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Borders>
          <w:top w:val="single" w:sz="4" w:space="0" w:color="113D70"/>
          <w:left w:val="nil"/>
          <w:bottom w:val="single" w:sz="4" w:space="0" w:color="113D70"/>
          <w:right w:val="nil"/>
          <w:insideH w:val="single" w:sz="4" w:space="0" w:color="113D70"/>
          <w:insideV w:val="nil"/>
        </w:tblBorders>
        <w:tblCellMar>
          <w:top w:w="260" w:type="dxa"/>
          <w:left w:w="300" w:type="dxa"/>
          <w:bottom w:w="260" w:type="dxa"/>
          <w:right w:w="30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13D70"/>
          </w:tcPr>
          <w:p>
            <w:r>
              <w:rPr>
                <w:b/>
                <w:color w:val="E3EEFA"/>
                <w:sz w:val="18"/>
              </w:rPr>
              <w:t>QUILLWOOD CREDIT PARTNERS</w:t>
            </w:r>
          </w:p>
          <w:p>
            <w:r>
              <w:rPr>
                <w:b/>
                <w:color w:val="FFFFFF"/>
                <w:sz w:val="48"/>
              </w:rPr>
              <w:t>Initial Credit Screening</w:t>
            </w:r>
          </w:p>
          <w:p>
            <w:r>
              <w:rPr>
                <w:color w:val="E3EEFA"/>
                <w:sz w:val="21"/>
              </w:rPr>
              <w:t>First look  |  Proceed to diligence?</w:t>
            </w:r>
          </w:p>
        </w:tc>
      </w:tr>
    </w:tbl>
    <w:p/>
    <w:tbl>
      <w:tblPr>
        <w:tblW w:type="auto" w:w="0"/>
        <w:tblBorders>
          <w:top w:val="single" w:sz="4" w:space="0" w:color="C9D4E3"/>
          <w:left w:val="nil"/>
          <w:bottom w:val="single" w:sz="4" w:space="0" w:color="C9D4E3"/>
          <w:right w:val="nil"/>
          <w:insideH w:val="single" w:sz="4" w:space="0" w:color="C9D4E3"/>
          <w:insideV w:val="nil"/>
        </w:tblBorders>
        <w:tblCellMar>
          <w:top w:w="70" w:type="dxa"/>
          <w:left w:w="6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color w:val="113D70"/>
                <w:sz w:val="19"/>
              </w:rPr>
              <w:t>Deal</w:t>
            </w:r>
          </w:p>
        </w:tc>
        <w:tc>
          <w:tcPr>
            <w:tcW w:type="dxa" w:w="6463"/>
          </w:tcPr>
          <w:p>
            <w:pPr>
              <w:spacing w:after="0"/>
            </w:pPr>
            <w:sdt>
              <w:sdtPr>
                <w:alias w:val="Deal name"/>
                <w:tag w:val="deal_name"/>
                <w:id w:val="41000"/>
                <w:showingPlcHdr/>
                <w:text/>
              </w:sdtPr>
              <w:sdtContent>
                <w:r>
                  <w:rPr>
                    <w:i/>
                    <w:color w:val="8A94A6"/>
                  </w:rPr>
                  <w:t xml:space="preserve">Deal name</w:t>
                </w:r>
              </w:sdtContent>
            </w:sdt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color w:val="113D70"/>
                <w:sz w:val="19"/>
              </w:rPr>
              <w:t>Borrower</w:t>
            </w:r>
          </w:p>
        </w:tc>
        <w:tc>
          <w:tcPr>
            <w:tcW w:type="dxa" w:w="6463"/>
          </w:tcPr>
          <w:p>
            <w:pPr>
              <w:spacing w:after="0"/>
            </w:pPr>
            <w:sdt>
              <w:sdtPr>
                <w:alias w:val="Borrower"/>
                <w:tag w:val="borrower"/>
                <w:id w:val="41001"/>
                <w:showingPlcHdr/>
                <w:text/>
              </w:sdtPr>
              <w:sdtContent>
                <w:r>
                  <w:rPr>
                    <w:i/>
                    <w:color w:val="8A94A6"/>
                  </w:rPr>
                  <w:t xml:space="preserve">Borrower entity</w:t>
                </w:r>
              </w:sdtContent>
            </w:sdt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color w:val="113D70"/>
                <w:sz w:val="19"/>
              </w:rPr>
              <w:t>Sponsor</w:t>
            </w:r>
          </w:p>
        </w:tc>
        <w:tc>
          <w:tcPr>
            <w:tcW w:type="dxa" w:w="6463"/>
          </w:tcPr>
          <w:p>
            <w:pPr>
              <w:spacing w:after="0"/>
            </w:pPr>
            <w:sdt>
              <w:sdtPr>
                <w:alias w:val="Sponsor"/>
                <w:tag w:val="sponsor"/>
                <w:id w:val="41002"/>
                <w:showingPlcHdr/>
                <w:text/>
              </w:sdtPr>
              <w:sdtContent>
                <w:r>
                  <w:rPr>
                    <w:i/>
                    <w:color w:val="8A94A6"/>
                  </w:rPr>
                  <w:t xml:space="preserve">Sponsor or owner</w:t>
                </w:r>
              </w:sdtContent>
            </w:sdt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color w:val="113D70"/>
                <w:sz w:val="19"/>
              </w:rPr>
              <w:t>Request</w:t>
            </w:r>
          </w:p>
        </w:tc>
        <w:tc>
          <w:tcPr>
            <w:tcW w:type="dxa" w:w="6463"/>
          </w:tcPr>
          <w:p>
            <w:pPr>
              <w:spacing w:after="0"/>
            </w:pPr>
            <w:sdt>
              <w:sdtPr>
                <w:alias w:val="Request"/>
                <w:tag w:val="facility_summary"/>
                <w:id w:val="41003"/>
                <w:showingPlcHdr/>
                <w:text/>
              </w:sdtPr>
              <w:sdtContent>
                <w:r>
                  <w:rPr>
                    <w:i/>
                    <w:color w:val="8A94A6"/>
                  </w:rPr>
                  <w:t xml:space="preserve">Facility requested: type, amount, tenor</w:t>
                </w:r>
              </w:sdtContent>
            </w:sdt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color w:val="113D70"/>
                <w:sz w:val="19"/>
              </w:rPr>
              <w:t>Screening outcome</w:t>
            </w:r>
          </w:p>
        </w:tc>
        <w:tc>
          <w:tcPr>
            <w:tcW w:type="dxa" w:w="6463"/>
          </w:tcPr>
          <w:p>
            <w:pPr>
              <w:spacing w:after="0"/>
            </w:pPr>
            <w:sdt>
              <w:sdtPr>
                <w:alias w:val="Screening outcome"/>
                <w:tag w:val="recommendation_short"/>
                <w:id w:val="41004"/>
                <w:showingPlcHdr/>
                <w:text/>
              </w:sdtPr>
              <w:sdtContent>
                <w:r>
                  <w:rPr>
                    <w:i/>
                    <w:color w:val="8A94A6"/>
                  </w:rPr>
                  <w:t xml:space="preserve">Proceed to diligence / Proceed with conditions / Decline</w:t>
                </w:r>
              </w:sdtContent>
            </w:sdt>
          </w:p>
        </w:tc>
      </w:tr>
    </w:tbl>
    <w:p>
      <w:pPr>
        <w:spacing w:before="280"/>
      </w:pPr>
      <w:r>
        <w:rPr>
          <w:b/>
          <w:sz w:val="18"/>
        </w:rPr>
        <w:t xml:space="preserve">Deal team: </w:t>
      </w:r>
      <w:r>
        <w:rPr>
          <w:color w:val="5B667A"/>
          <w:sz w:val="18"/>
        </w:rPr>
        <w:t>Origination, Credit, Portfolio Management.  Prepared with the Quillwood IC paper agent; every sourced point is cited in a comment.</w:t>
      </w:r>
    </w:p>
    <w:p>
      <w:r>
        <w:br w:type="page"/>
      </w:r>
    </w:p>
    <w:p>
      <w:pPr>
        <w:pStyle w:val="Heading1"/>
      </w:pPr>
      <w:r>
        <w:t>1. Opportunity</w:t>
      </w:r>
    </w:p>
    <w:sdt>
      <w:sdtPr>
        <w:alias w:val="Opportunity overview"/>
        <w:tag w:val="opportunity_overview"/>
        <w:id w:val="41005"/>
        <w:showingPlcHdr/>
      </w:sdtPr>
      <w:sdtContent>
        <w:p>
          <w:r>
            <w:rPr>
              <w:i/>
              <w:color w:val="8A94A6"/>
            </w:rPr>
            <w:t xml:space="preserve">[Opportunity overview] Describe the borrower, what is being asked for, the purpose of funds and how the deal came to Quillwood.</w:t>
          </w:r>
        </w:p>
      </w:sdtContent>
    </w:sdt>
    <w:p>
      <w:pPr>
        <w:pStyle w:val="Heading1"/>
      </w:pPr>
      <w:r>
        <w:t>2. Borrower and sponsor</w:t>
      </w:r>
    </w:p>
    <w:sdt>
      <w:sdtPr>
        <w:alias w:val="Borrower and sponsor"/>
        <w:tag w:val="borrower_sponsor"/>
        <w:id w:val="41006"/>
        <w:showingPlcHdr/>
      </w:sdtPr>
      <w:sdtContent>
        <w:p>
          <w:r>
            <w:rPr>
              <w:i/>
              <w:color w:val="8A94A6"/>
            </w:rPr>
            <w:t xml:space="preserve">[Borrower and sponsor] Describe the business or project, the sponsor and its track record.</w:t>
          </w:r>
        </w:p>
      </w:sdtContent>
    </w:sdt>
    <w:sdt>
      <w:sdtPr>
        <w:alias w:val="Financial summary"/>
        <w:tag w:val="financials_table"/>
        <w:id w:val="41007"/>
        <w:showingPlcHdr/>
      </w:sdtPr>
      <w:sdtContent>
        <w:p>
          <w:r>
            <w:rPr>
              <w:i/>
              <w:color w:val="8A94A6"/>
            </w:rPr>
            <w:t xml:space="preserve">[Financial summary] Table of historical and pro forma financials (corporate) or project costs and values (real estate).</w:t>
          </w:r>
        </w:p>
      </w:sdtContent>
    </w:sdt>
    <w:sdt>
      <w:sdtPr>
        <w:alias w:val="Key chart"/>
        <w:tag w:val="key_chart"/>
        <w:id w:val="41008"/>
        <w:showingPlcHdr/>
        <w:picture/>
      </w:sdtPr>
      <w:sdtContent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760000" cy="201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_ph_key_chart.png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0" cy="201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p>
      <w:pPr>
        <w:pStyle w:val="Heading1"/>
      </w:pPr>
      <w:r>
        <w:t>3. Indicative credit metrics</w:t>
      </w:r>
    </w:p>
    <w:p>
      <w:r>
        <w:t xml:space="preserve">Indicative leverage of </w:t>
      </w:r>
      <w:sdt>
        <w:sdtPr>
          <w:alias w:val="Indicative leverage"/>
          <w:tag w:val="headline_leverage"/>
          <w:id w:val="41009"/>
          <w:showingPlcHdr/>
          <w:text/>
        </w:sdtPr>
        <w:sdtContent>
          <w:r>
            <w:rPr>
              <w:i/>
              <w:color w:val="8A94A6"/>
            </w:rPr>
            <w:t xml:space="preserve">x.xx</w:t>
          </w:r>
        </w:sdtContent>
      </w:sdt>
      <w:r>
        <w:t xml:space="preserve"> and coverage of </w:t>
      </w:r>
      <w:sdt>
        <w:sdtPr>
          <w:alias w:val="Indicative coverage"/>
          <w:tag w:val="headline_coverage"/>
          <w:id w:val="41010"/>
          <w:showingPlcHdr/>
          <w:text/>
        </w:sdtPr>
        <w:sdtContent>
          <w:r>
            <w:rPr>
              <w:i/>
              <w:color w:val="8A94A6"/>
            </w:rPr>
            <w:t xml:space="preserve">x.xx</w:t>
          </w:r>
        </w:sdtContent>
      </w:sdt>
      <w:r>
        <w:t>, on the information available before diligence.</w:t>
      </w:r>
    </w:p>
    <w:sdt>
      <w:sdtPr>
        <w:alias w:val="Indicative metrics"/>
        <w:tag w:val="metrics_table"/>
        <w:id w:val="41011"/>
        <w:showingPlcHdr/>
      </w:sdtPr>
      <w:sdtContent>
        <w:p>
          <w:r>
            <w:rPr>
              <w:i/>
              <w:color w:val="8A94A6"/>
            </w:rPr>
            <w:t xml:space="preserve">[Indicative metrics] Table of the indicative credit metrics on the information available, with the source of each.</w:t>
          </w:r>
        </w:p>
      </w:sdtContent>
    </w:sdt>
    <w:p>
      <w:pPr>
        <w:pStyle w:val="Heading1"/>
      </w:pPr>
      <w:r>
        <w:t>4. Initial risks and questions</w:t>
      </w:r>
    </w:p>
    <w:sdt>
      <w:sdtPr>
        <w:alias w:val="Risks and diligence questions"/>
        <w:tag w:val="risks_questions_table"/>
        <w:id w:val="41012"/>
        <w:showingPlcHdr/>
      </w:sdtPr>
      <w:sdtContent>
        <w:p>
          <w:r>
            <w:rPr>
              <w:i/>
              <w:color w:val="8A94A6"/>
            </w:rPr>
            <w:t xml:space="preserve">[Risks and diligence questions] Table of the main risks and the question diligence must answer for each.</w:t>
          </w:r>
        </w:p>
      </w:sdtContent>
    </w:sdt>
    <w:p>
      <w:pPr>
        <w:pStyle w:val="Heading1"/>
      </w:pPr>
      <w:r>
        <w:t>5. Screening recommendation</w:t>
      </w:r>
    </w:p>
    <w:sdt>
      <w:sdtPr>
        <w:alias w:val="Recommendation and next steps"/>
        <w:tag w:val="next_steps"/>
        <w:id w:val="41013"/>
        <w:showingPlcHdr/>
      </w:sdtPr>
      <w:sdtContent>
        <w:p>
          <w:r>
            <w:rPr>
              <w:i/>
              <w:color w:val="8A94A6"/>
            </w:rPr>
            <w:t xml:space="preserve">[Recommendation and next steps] State whether to proceed, on what terms in principle, and the diligence needed (with budget if known).</w:t>
          </w:r>
        </w:p>
      </w:sdtContent>
    </w:sdt>
    <w:p>
      <w:pPr>
        <w:pStyle w:val="Heading1"/>
      </w:pPr>
      <w:r>
        <w:t>Approval</w:t>
      </w:r>
    </w:p>
    <w:tbl>
      <w:tblPr>
        <w:tblW w:type="auto" w:w="0"/>
        <w:tblBorders>
          <w:top w:val="single" w:sz="4" w:space="0" w:color="C9D4E3"/>
          <w:left w:val="single" w:sz="4" w:space="0" w:color="C9D4E3"/>
          <w:bottom w:val="single" w:sz="4" w:space="0" w:color="C9D4E3"/>
          <w:right w:val="single" w:sz="4" w:space="0" w:color="C9D4E3"/>
          <w:insideH w:val="single" w:sz="4" w:space="0" w:color="C9D4E3"/>
          <w:insideV w:val="single" w:sz="4" w:space="0" w:color="C9D4E3"/>
        </w:tblBorders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3EEFA"/>
          </w:tcPr>
          <w:p>
            <w:r>
              <w:rPr>
                <w:b/>
                <w:color w:val="113D70"/>
              </w:rPr>
              <w:t>Role</w:t>
            </w:r>
          </w:p>
        </w:tc>
        <w:tc>
          <w:tcPr>
            <w:tcW w:type="dxa" w:w="3137"/>
            <w:shd w:val="clear" w:color="auto" w:fill="E3EEFA"/>
          </w:tcPr>
          <w:p>
            <w:r>
              <w:rPr>
                <w:b/>
                <w:color w:val="113D70"/>
              </w:rPr>
              <w:t>Name</w:t>
            </w:r>
          </w:p>
        </w:tc>
        <w:tc>
          <w:tcPr>
            <w:tcW w:type="dxa" w:w="3137"/>
            <w:shd w:val="clear" w:color="auto" w:fill="E3EEFA"/>
          </w:tcPr>
          <w:p>
            <w:r>
              <w:rPr>
                <w:b/>
                <w:color w:val="113D70"/>
              </w:rPr>
              <w:t>Decision and date</w:t>
            </w:r>
          </w:p>
        </w:tc>
      </w:tr>
      <w:tr>
        <w:tc>
          <w:tcPr>
            <w:tcW w:type="dxa" w:w="3137"/>
          </w:tcPr>
          <w:p>
            <w:r>
              <w:t>Head of Credit</w:t>
            </w:r>
          </w:p>
        </w:tc>
        <w:tc>
          <w:tcPr>
            <w:tcW w:type="dxa" w:w="3137"/>
          </w:tcPr>
          <w:p/>
        </w:tc>
        <w:tc>
          <w:tcPr>
            <w:tcW w:type="dxa" w:w="3137"/>
          </w:tcPr>
          <w:p/>
        </w:tc>
      </w:tr>
      <w:tr>
        <w:tc>
          <w:tcPr>
            <w:tcW w:type="dxa" w:w="3137"/>
          </w:tcPr>
          <w:p>
            <w:r>
              <w:t>Origination lead</w:t>
            </w:r>
          </w:p>
        </w:tc>
        <w:tc>
          <w:tcPr>
            <w:tcW w:type="dxa" w:w="3137"/>
          </w:tcPr>
          <w:p/>
        </w:tc>
        <w:tc>
          <w:tcPr>
            <w:tcW w:type="dxa" w:w="3137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67A"/>
        <w:sz w:val="15"/>
      </w:rPr>
      <w:t xml:space="preserve">Synthetic - for demonstration. All names, entities and figures are fictional.    Page </w:t>
    </w:r>
    <w:fldSimple w:instr="PAGE">
      <w:r>
        <w:rPr>
          <w:color w:val="5B667A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113D70"/>
        <w:sz w:val="16"/>
      </w:rPr>
      <w:t>QUILLWOOD CREDIT PARTNERS</w:t>
    </w:r>
    <w:r>
      <w:rPr>
        <w:color w:val="5B667A"/>
        <w:sz w:val="16"/>
      </w:rPr>
      <w:t xml:space="preserve">    Initial Credit Screening  | 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Arial"/>
      <w:color w:val="1928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eastAsia="Arial" w:cs="Arial"/>
      <w:b/>
      <w:bCs/>
      <w:color w:val="113D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Arial" w:hAnsi="Arial" w:eastAsia="Arial" w:cs="Arial"/>
      <w:b/>
      <w:bCs/>
      <w:color w:val="03559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Arial" w:hAnsi="Arial"/>
      <w:b w:val="0"/>
      <w:bCs/>
      <w:i w:val="0"/>
      <w:color w:val="5B667A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Credit Screening</dc:title>
  <dc:subject/>
  <dc:creator>Quillwood Credit Partners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