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single" w:sz="4" w:space="0" w:color="113D70"/>
          <w:left w:val="nil"/>
          <w:bottom w:val="single" w:sz="4" w:space="0" w:color="113D70"/>
          <w:right w:val="nil"/>
          <w:insideH w:val="single" w:sz="4" w:space="0" w:color="113D70"/>
          <w:insideV w:val="nil"/>
        </w:tblBorders>
        <w:tblCellMar>
          <w:top w:w="260" w:type="dxa"/>
          <w:left w:w="300" w:type="dxa"/>
          <w:bottom w:w="260" w:type="dxa"/>
          <w:right w:w="30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13D70"/>
          </w:tcPr>
          <w:p>
            <w:r>
              <w:rPr>
                <w:b/>
                <w:color w:val="E3EEFA"/>
                <w:sz w:val="18"/>
              </w:rPr>
              <w:t>QUILLWOOD CREDIT PARTNERS</w:t>
            </w:r>
          </w:p>
          <w:p>
            <w:r>
              <w:rPr>
                <w:b/>
                <w:color w:val="FFFFFF"/>
                <w:sz w:val="48"/>
              </w:rPr>
              <w:t>Credit Variation Paper</w:t>
            </w:r>
          </w:p>
          <w:p>
            <w:r>
              <w:rPr>
                <w:color w:val="E3EEFA"/>
                <w:sz w:val="21"/>
              </w:rPr>
              <w:t>Change to an existing facility  |  Credit approval request</w:t>
            </w:r>
          </w:p>
        </w:tc>
      </w:tr>
    </w:tbl>
    <w:p/>
    <w:tbl>
      <w:tblPr>
        <w:tblW w:type="auto" w:w="0"/>
        <w:tblBorders>
          <w:top w:val="single" w:sz="4" w:space="0" w:color="C9D4E3"/>
          <w:left w:val="nil"/>
          <w:bottom w:val="single" w:sz="4" w:space="0" w:color="C9D4E3"/>
          <w:right w:val="nil"/>
          <w:insideH w:val="single" w:sz="4" w:space="0" w:color="C9D4E3"/>
          <w:insideV w:val="nil"/>
        </w:tblBorders>
        <w:tblCellMar>
          <w:top w:w="70" w:type="dxa"/>
          <w:left w:w="6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Deal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Deal name"/>
                <w:tag w:val="deal_name"/>
                <w:id w:val="41049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Deal name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Borrower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Borrower"/>
                <w:tag w:val="borrower"/>
                <w:id w:val="41050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Borrower entity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Sponsor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Sponsor"/>
                <w:tag w:val="sponsor"/>
                <w:id w:val="41051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Sponsor or owner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Existing facility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Existing facility"/>
                <w:tag w:val="facility_summary"/>
                <w:id w:val="41052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Existing facility type, limit and maturity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Credit committee date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Credit committee date"/>
                <w:tag w:val="ic_date"/>
                <w:id w:val="41053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Credit committee date</w:t>
                </w:r>
              </w:sdtContent>
            </w:sdt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rPr>
                <w:b/>
                <w:color w:val="113D70"/>
                <w:sz w:val="19"/>
              </w:rPr>
              <w:t>Recommendation</w:t>
            </w:r>
          </w:p>
        </w:tc>
        <w:tc>
          <w:tcPr>
            <w:tcW w:type="dxa" w:w="6463"/>
          </w:tcPr>
          <w:p>
            <w:pPr>
              <w:spacing w:after="0"/>
            </w:pPr>
            <w:sdt>
              <w:sdtPr>
                <w:alias w:val="Recommendation"/>
                <w:tag w:val="recommendation_short"/>
                <w:id w:val="41054"/>
                <w:showingPlcHdr/>
                <w:text/>
              </w:sdtPr>
              <w:sdtContent>
                <w:r>
                  <w:rPr>
                    <w:i/>
                    <w:color w:val="8A94A6"/>
                  </w:rPr>
                  <w:t xml:space="preserve">Approve / Approve with conditions / Decline</w:t>
                </w:r>
              </w:sdtContent>
            </w:sdt>
          </w:p>
        </w:tc>
      </w:tr>
    </w:tbl>
    <w:p>
      <w:pPr>
        <w:spacing w:before="280"/>
      </w:pPr>
      <w:r>
        <w:rPr>
          <w:b/>
          <w:sz w:val="18"/>
        </w:rPr>
        <w:t xml:space="preserve">Deal team: </w:t>
      </w:r>
      <w:r>
        <w:rPr>
          <w:color w:val="5B667A"/>
          <w:sz w:val="18"/>
        </w:rPr>
        <w:t>Origination, Credit, Portfolio Management.  Prepared with the Quillwood IC paper agent; every sourced point is cited in a comment.</w:t>
      </w:r>
    </w:p>
    <w:p>
      <w:r>
        <w:br w:type="page"/>
      </w:r>
    </w:p>
    <w:p>
      <w:pPr>
        <w:pStyle w:val="Heading1"/>
      </w:pPr>
      <w:r>
        <w:t>1. Request</w:t>
      </w:r>
    </w:p>
    <w:sdt>
      <w:sdtPr>
        <w:alias w:val="Request summary"/>
        <w:tag w:val="request_summary"/>
        <w:id w:val="41055"/>
        <w:showingPlcHdr/>
      </w:sdtPr>
      <w:sdtContent>
        <w:p>
          <w:r>
            <w:rPr>
              <w:i/>
              <w:color w:val="8A94A6"/>
            </w:rPr>
            <w:t xml:space="preserve">[Request summary] State exactly what the borrower is asking to change, why, and what it offers in return.</w:t>
          </w:r>
        </w:p>
      </w:sdtContent>
    </w:sdt>
    <w:p>
      <w:pPr>
        <w:pStyle w:val="Heading1"/>
      </w:pPr>
      <w:r>
        <w:t>2. Existing facility</w:t>
      </w:r>
    </w:p>
    <w:sdt>
      <w:sdtPr>
        <w:alias w:val="Existing facility terms"/>
        <w:tag w:val="existing_facility_table"/>
        <w:id w:val="41056"/>
        <w:showingPlcHdr/>
      </w:sdtPr>
      <w:sdtContent>
        <w:p>
          <w:r>
            <w:rPr>
              <w:i/>
              <w:color w:val="8A94A6"/>
            </w:rPr>
            <w:t xml:space="preserve">[Existing facility terms] Table of the existing facility terms as approved.</w:t>
          </w:r>
        </w:p>
      </w:sdtContent>
    </w:sdt>
    <w:p>
      <w:pPr>
        <w:pStyle w:val="Heading1"/>
      </w:pPr>
      <w:r>
        <w:t>3. Performance since drawdown</w:t>
      </w:r>
    </w:p>
    <w:sdt>
      <w:sdtPr>
        <w:alias w:val="Performance since drawdown"/>
        <w:tag w:val="performance_commentary"/>
        <w:id w:val="41057"/>
        <w:showingPlcHdr/>
      </w:sdtPr>
      <w:sdtContent>
        <w:p>
          <w:r>
            <w:rPr>
              <w:i/>
              <w:color w:val="8A94A6"/>
            </w:rPr>
            <w:t xml:space="preserve">[Performance since drawdown] Describe performance against the original plan: leasing or trading, valuation and anything that has changed.</w:t>
          </w:r>
        </w:p>
      </w:sdtContent>
    </w:sdt>
    <w:sdt>
      <w:sdtPr>
        <w:alias w:val="Performance chart"/>
        <w:tag w:val="performance_chart"/>
        <w:id w:val="41058"/>
        <w:showingPlcHdr/>
        <w:picture/>
      </w:sdtPr>
      <w:sdtContent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760000" cy="20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_ph_performance_chart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00" cy="20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Heading1"/>
      </w:pPr>
      <w:r>
        <w:t>4. Covenant compliance</w:t>
      </w:r>
    </w:p>
    <w:p>
      <w:r>
        <w:t xml:space="preserve">Tightest covenant at the last test date: </w:t>
      </w:r>
      <w:sdt>
        <w:sdtPr>
          <w:alias w:val="Tightest covenant (actual)"/>
          <w:tag w:val="current_covenant_metric"/>
          <w:id w:val="41059"/>
          <w:showingPlcHdr/>
          <w:text/>
        </w:sdtPr>
        <w:sdtContent>
          <w:r>
            <w:rPr>
              <w:i/>
              <w:color w:val="8A94A6"/>
            </w:rPr>
            <w:t xml:space="preserve">x.xx</w:t>
          </w:r>
        </w:sdtContent>
      </w:sdt>
      <w:r>
        <w:t xml:space="preserve">, headroom </w:t>
      </w:r>
      <w:sdt>
        <w:sdtPr>
          <w:alias w:val="Headroom"/>
          <w:tag w:val="covenant_headroom"/>
          <w:id w:val="41060"/>
          <w:showingPlcHdr/>
          <w:text/>
        </w:sdtPr>
        <w:sdtContent>
          <w:r>
            <w:rPr>
              <w:i/>
              <w:color w:val="8A94A6"/>
            </w:rPr>
            <w:t xml:space="preserve">x.xx</w:t>
          </w:r>
        </w:sdtContent>
      </w:sdt>
      <w:r>
        <w:t>.</w:t>
      </w:r>
    </w:p>
    <w:sdt>
      <w:sdtPr>
        <w:alias w:val="Covenant compliance"/>
        <w:tag w:val="covenant_table"/>
        <w:id w:val="41061"/>
        <w:showingPlcHdr/>
      </w:sdtPr>
      <w:sdtContent>
        <w:p>
          <w:r>
            <w:rPr>
              <w:i/>
              <w:color w:val="8A94A6"/>
            </w:rPr>
            <w:t xml:space="preserve">[Covenant compliance] Table of each covenant: requirement, latest actual, headroom, and pro forma after the variation.</w:t>
          </w:r>
        </w:p>
      </w:sdtContent>
    </w:sdt>
    <w:sdt>
      <w:sdtPr>
        <w:alias w:val="Covenant commentary"/>
        <w:tag w:val="covenant_commentary"/>
        <w:id w:val="41062"/>
        <w:showingPlcHdr/>
      </w:sdtPr>
      <w:sdtContent>
        <w:p>
          <w:r>
            <w:rPr>
              <w:i/>
              <w:color w:val="8A94A6"/>
            </w:rPr>
            <w:t xml:space="preserve">[Covenant commentary] Comment on headroom now and after the proposed change.</w:t>
          </w:r>
        </w:p>
      </w:sdtContent>
    </w:sdt>
    <w:p>
      <w:pPr>
        <w:pStyle w:val="Heading1"/>
      </w:pPr>
      <w:r>
        <w:t>5. Proposed revised terms</w:t>
      </w:r>
    </w:p>
    <w:sdt>
      <w:sdtPr>
        <w:alias w:val="Revised terms"/>
        <w:tag w:val="revised_terms_table"/>
        <w:id w:val="41063"/>
        <w:showingPlcHdr/>
      </w:sdtPr>
      <w:sdtContent>
        <w:p>
          <w:r>
            <w:rPr>
              <w:i/>
              <w:color w:val="8A94A6"/>
            </w:rPr>
            <w:t xml:space="preserve">[Revised terms] Table of terms that change: current, requested and recommended.</w:t>
          </w:r>
        </w:p>
      </w:sdtContent>
    </w:sdt>
    <w:p>
      <w:pPr>
        <w:pStyle w:val="Heading1"/>
      </w:pPr>
      <w:r>
        <w:t>6. Risks and mitigants</w:t>
      </w:r>
    </w:p>
    <w:sdt>
      <w:sdtPr>
        <w:alias w:val="Risks and mitigants"/>
        <w:tag w:val="risks_table"/>
        <w:id w:val="41064"/>
        <w:showingPlcHdr/>
      </w:sdtPr>
      <w:sdtContent>
        <w:p>
          <w:r>
            <w:rPr>
              <w:i/>
              <w:color w:val="8A94A6"/>
            </w:rPr>
            <w:t xml:space="preserve">[Risks and mitigants] Table of key risks of agreeing to the variation and mitigants.</w:t>
          </w:r>
        </w:p>
      </w:sdtContent>
    </w:sdt>
    <w:p>
      <w:pPr>
        <w:pStyle w:val="Heading1"/>
      </w:pPr>
      <w:r>
        <w:t>7. Recommendation and conditions</w:t>
      </w:r>
    </w:p>
    <w:sdt>
      <w:sdtPr>
        <w:alias w:val="Recommendation"/>
        <w:tag w:val="recommendation"/>
        <w:id w:val="41065"/>
        <w:showingPlcHdr/>
      </w:sdtPr>
      <w:sdtContent>
        <w:p>
          <w:r>
            <w:rPr>
              <w:i/>
              <w:color w:val="8A94A6"/>
            </w:rPr>
            <w:t xml:space="preserve">[Recommendation] State the recommendation and its rationale.</w:t>
          </w:r>
        </w:p>
      </w:sdtContent>
    </w:sdt>
    <w:sdt>
      <w:sdtPr>
        <w:alias w:val="Conditions of the variation"/>
        <w:tag w:val="variation_conditions"/>
        <w:id w:val="41066"/>
        <w:showingPlcHdr/>
      </w:sdtPr>
      <w:sdtContent>
        <w:p>
          <w:r>
            <w:rPr>
              <w:i/>
              <w:color w:val="8A94A6"/>
            </w:rPr>
            <w:t xml:space="preserve">[Conditions of the variation] List the conditions attached to the variation.</w:t>
          </w:r>
        </w:p>
      </w:sdtContent>
    </w:sdt>
    <w:p>
      <w:pPr>
        <w:pStyle w:val="Heading1"/>
      </w:pPr>
      <w:r>
        <w:t>Approval</w:t>
      </w:r>
    </w:p>
    <w:tbl>
      <w:tblPr>
        <w:tblW w:type="auto" w:w="0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Role</w:t>
            </w:r>
          </w:p>
        </w:tc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Name</w:t>
            </w:r>
          </w:p>
        </w:tc>
        <w:tc>
          <w:tcPr>
            <w:tcW w:type="dxa" w:w="3137"/>
            <w:shd w:val="clear" w:color="auto" w:fill="E3EEFA"/>
          </w:tcPr>
          <w:p>
            <w:r>
              <w:rPr>
                <w:b/>
                <w:color w:val="113D70"/>
              </w:rPr>
              <w:t>Decision and date</w:t>
            </w:r>
          </w:p>
        </w:tc>
      </w:tr>
      <w:tr>
        <w:tc>
          <w:tcPr>
            <w:tcW w:type="dxa" w:w="3137"/>
          </w:tcPr>
          <w:p>
            <w:r>
              <w:t>Credit Committee Chair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  <w:tr>
        <w:tc>
          <w:tcPr>
            <w:tcW w:type="dxa" w:w="3137"/>
          </w:tcPr>
          <w:p>
            <w:r>
              <w:t>Portfolio Management lead</w:t>
            </w:r>
          </w:p>
        </w:tc>
        <w:tc>
          <w:tcPr>
            <w:tcW w:type="dxa" w:w="3137"/>
          </w:tcPr>
          <w:p/>
        </w:tc>
        <w:tc>
          <w:tcPr>
            <w:tcW w:type="dxa" w:w="313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A"/>
        <w:sz w:val="15"/>
      </w:rPr>
      <w:t xml:space="preserve">Synthetic - for demonstration. All names, entities and figures are fictional.    Page </w:t>
    </w:r>
    <w:fldSimple w:instr="PAGE">
      <w:r>
        <w:rPr>
          <w:color w:val="5B667A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13D70"/>
        <w:sz w:val="16"/>
      </w:rPr>
      <w:t>QUILLWOOD CREDIT PARTNERS</w:t>
    </w:r>
    <w:r>
      <w:rPr>
        <w:color w:val="5B667A"/>
        <w:sz w:val="16"/>
      </w:rPr>
      <w:t xml:space="preserve">    Credit Variation Paper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928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color w:val="113D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/>
      <w:bCs/>
      <w:color w:val="03559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Arial" w:hAnsi="Arial"/>
      <w:b w:val="0"/>
      <w:bCs/>
      <w:i w:val="0"/>
      <w:color w:val="5B667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Variation Paper</dc:title>
  <dc:subject/>
  <dc:creator>Quillwood Credit Partners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