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B083D" w14:textId="2BEC0F4C" w:rsidR="00253C1C" w:rsidRPr="00C1168A" w:rsidRDefault="00AC7BB7" w:rsidP="00AC7BB7">
      <w:pPr>
        <w:jc w:val="center"/>
        <w:rPr>
          <w:b/>
          <w:bCs/>
        </w:rPr>
      </w:pPr>
      <w:r w:rsidRPr="00C1168A">
        <w:rPr>
          <w:b/>
          <w:bCs/>
        </w:rPr>
        <w:t>POOLS Instrument Validation Study</w:t>
      </w:r>
    </w:p>
    <w:p w14:paraId="34821EB8" w14:textId="7EE13635" w:rsidR="00AC7BB7" w:rsidRPr="00C1168A" w:rsidRDefault="00AC7BB7"/>
    <w:p w14:paraId="3873799D" w14:textId="3351F4E8" w:rsidR="002351F1" w:rsidRPr="00C1168A" w:rsidRDefault="009E2254" w:rsidP="00C1168A">
      <w:pPr>
        <w:widowControl w:val="0"/>
        <w:tabs>
          <w:tab w:val="left" w:pos="-1440"/>
        </w:tabs>
        <w:spacing w:line="480" w:lineRule="auto"/>
      </w:pPr>
      <w:r w:rsidRPr="00C1168A">
        <w:tab/>
      </w:r>
      <w:r w:rsidR="00CC7242" w:rsidRPr="00C1168A">
        <w:t>In the wake of the C</w:t>
      </w:r>
      <w:r w:rsidR="00A74B27" w:rsidRPr="00C1168A">
        <w:t xml:space="preserve">OVID-19 pandemic, an estimated 1.2 billion school-aged children </w:t>
      </w:r>
      <w:r w:rsidR="00925D39" w:rsidRPr="00C1168A">
        <w:t xml:space="preserve">around the world </w:t>
      </w:r>
      <w:r w:rsidR="00A74B27" w:rsidRPr="00C1168A">
        <w:t xml:space="preserve">were </w:t>
      </w:r>
      <w:r w:rsidR="00B44E4E" w:rsidRPr="00C1168A">
        <w:t xml:space="preserve">displaced from their classrooms leading to a drastic rise in various forms of </w:t>
      </w:r>
      <w:r w:rsidR="0028051C" w:rsidRPr="00C1168A">
        <w:t xml:space="preserve">online learning (Li &amp; Lalani, 2020). </w:t>
      </w:r>
      <w:r w:rsidR="005540D0" w:rsidRPr="00C1168A">
        <w:t xml:space="preserve">The </w:t>
      </w:r>
      <w:r w:rsidR="00223F55" w:rsidRPr="00C1168A">
        <w:t xml:space="preserve">sudden shift in educational routine </w:t>
      </w:r>
      <w:r w:rsidR="00FD12F6" w:rsidRPr="00C1168A">
        <w:t>widely impacted the United States educational system</w:t>
      </w:r>
      <w:r w:rsidR="00C06B8E" w:rsidRPr="00C1168A">
        <w:t xml:space="preserve"> where an estimated 55 million school-aged children </w:t>
      </w:r>
      <w:r w:rsidR="00476A58" w:rsidRPr="00C1168A">
        <w:t>were displaced from their classrooms (</w:t>
      </w:r>
      <w:bookmarkStart w:id="0" w:name="_Hlk57964502"/>
      <w:r w:rsidR="00476A58" w:rsidRPr="00C1168A">
        <w:t>Garc</w:t>
      </w:r>
      <w:r w:rsidR="00BF7809" w:rsidRPr="00C1168A">
        <w:t>ía &amp; Weiss, 2020</w:t>
      </w:r>
      <w:bookmarkEnd w:id="0"/>
      <w:r w:rsidR="00BF7809" w:rsidRPr="00C1168A">
        <w:t xml:space="preserve">). </w:t>
      </w:r>
      <w:r w:rsidR="007A52EA" w:rsidRPr="00C1168A">
        <w:t>The U.S. Census Bureau’s Household Pulse Survey indicated that 93% of U.S. households with school-age children reported some form of distance learning in the wake of the COVID-19 pandemic (</w:t>
      </w:r>
      <w:proofErr w:type="spellStart"/>
      <w:r w:rsidR="007A52EA" w:rsidRPr="00C1168A">
        <w:t>Mcelrath</w:t>
      </w:r>
      <w:proofErr w:type="spellEnd"/>
      <w:r w:rsidR="007A52EA" w:rsidRPr="00C1168A">
        <w:t>, 2020)</w:t>
      </w:r>
      <w:r w:rsidR="001C26AD" w:rsidRPr="00C1168A">
        <w:t xml:space="preserve">. </w:t>
      </w:r>
      <w:r w:rsidR="009D087C" w:rsidRPr="00C1168A">
        <w:t>The same study reported that 80% of those U.S. households’ students were using online learning resources</w:t>
      </w:r>
      <w:r w:rsidR="003A3257" w:rsidRPr="00C1168A">
        <w:t xml:space="preserve"> while about 20% were using paper materials sent home from the school. </w:t>
      </w:r>
    </w:p>
    <w:p w14:paraId="6F3BD29D" w14:textId="41D74177" w:rsidR="007A52EA" w:rsidRPr="00C1168A" w:rsidRDefault="002351F1" w:rsidP="00C1168A">
      <w:pPr>
        <w:widowControl w:val="0"/>
        <w:tabs>
          <w:tab w:val="left" w:pos="-1440"/>
        </w:tabs>
        <w:spacing w:line="480" w:lineRule="auto"/>
      </w:pPr>
      <w:r w:rsidRPr="00C1168A">
        <w:tab/>
      </w:r>
      <w:r w:rsidR="00A9248A" w:rsidRPr="00C1168A">
        <w:t xml:space="preserve">The sudden switch to online learning </w:t>
      </w:r>
      <w:r w:rsidR="0013569B" w:rsidRPr="00C1168A">
        <w:t xml:space="preserve">brought an unintended spotlight to </w:t>
      </w:r>
      <w:r w:rsidR="00506551" w:rsidRPr="00C1168A">
        <w:t xml:space="preserve">the gradually expanding educational innovation. </w:t>
      </w:r>
      <w:r w:rsidR="00055F84" w:rsidRPr="00C1168A">
        <w:t>A recent Pew</w:t>
      </w:r>
      <w:r w:rsidR="001B122E" w:rsidRPr="00C1168A">
        <w:t xml:space="preserve"> Research Center survey</w:t>
      </w:r>
      <w:r w:rsidR="00A90407" w:rsidRPr="00C1168A">
        <w:t xml:space="preserve"> (</w:t>
      </w:r>
      <w:r w:rsidR="00A90407" w:rsidRPr="00C1168A">
        <w:rPr>
          <w:i/>
          <w:iCs/>
        </w:rPr>
        <w:t>n</w:t>
      </w:r>
      <w:r w:rsidR="00A90407" w:rsidRPr="00C1168A">
        <w:t>=2,561; Ho</w:t>
      </w:r>
      <w:r w:rsidR="001B122E" w:rsidRPr="00C1168A">
        <w:t xml:space="preserve">rowitz &amp; </w:t>
      </w:r>
      <w:proofErr w:type="spellStart"/>
      <w:r w:rsidR="001B122E" w:rsidRPr="00C1168A">
        <w:t>Igielnik</w:t>
      </w:r>
      <w:proofErr w:type="spellEnd"/>
      <w:r w:rsidR="007712F5" w:rsidRPr="00C1168A">
        <w:t>, 2020) found that parents whose students</w:t>
      </w:r>
      <w:r w:rsidR="00824865" w:rsidRPr="00C1168A">
        <w:t xml:space="preserve"> are </w:t>
      </w:r>
      <w:r w:rsidR="00241FAB" w:rsidRPr="00C1168A">
        <w:t xml:space="preserve">receiving online only instruction or a mix of </w:t>
      </w:r>
      <w:r w:rsidR="00E47B14" w:rsidRPr="00C1168A">
        <w:t>face-to-face</w:t>
      </w:r>
      <w:r w:rsidR="00241FAB" w:rsidRPr="00C1168A">
        <w:t xml:space="preserve"> and online </w:t>
      </w:r>
      <w:r w:rsidR="00922405" w:rsidRPr="00C1168A">
        <w:t xml:space="preserve">during the pandemic </w:t>
      </w:r>
      <w:r w:rsidR="00241FAB" w:rsidRPr="00C1168A">
        <w:t xml:space="preserve">are less satisfied </w:t>
      </w:r>
      <w:r w:rsidR="001459F0" w:rsidRPr="00C1168A">
        <w:t xml:space="preserve">with the way their schools are </w:t>
      </w:r>
      <w:r w:rsidR="00E925A2" w:rsidRPr="00C1168A">
        <w:t xml:space="preserve">handling teaching and learning during the COVID-19 pandemic. </w:t>
      </w:r>
      <w:r w:rsidR="00C76BC5" w:rsidRPr="00C1168A">
        <w:t>In general parents</w:t>
      </w:r>
      <w:r w:rsidR="00A90288" w:rsidRPr="00C1168A">
        <w:t xml:space="preserve"> and teachers</w:t>
      </w:r>
      <w:r w:rsidR="00C76BC5" w:rsidRPr="00C1168A">
        <w:t xml:space="preserve"> are concerned about their students falling behind due to </w:t>
      </w:r>
      <w:r w:rsidR="0083146C" w:rsidRPr="00C1168A">
        <w:t xml:space="preserve">shifts in teaching and learning during the pandemic. </w:t>
      </w:r>
      <w:r w:rsidR="00E47B14" w:rsidRPr="00C1168A">
        <w:t>I</w:t>
      </w:r>
      <w:r w:rsidR="005B54BF" w:rsidRPr="00C1168A">
        <w:t>ncome demographic</w:t>
      </w:r>
      <w:r w:rsidR="00975E0F" w:rsidRPr="00C1168A">
        <w:t>s</w:t>
      </w:r>
      <w:r w:rsidR="005B54BF" w:rsidRPr="00C1168A">
        <w:t xml:space="preserve"> differences</w:t>
      </w:r>
      <w:r w:rsidR="00E47B14" w:rsidRPr="00C1168A">
        <w:t xml:space="preserve"> further complicated</w:t>
      </w:r>
      <w:r w:rsidR="005B54BF" w:rsidRPr="00C1168A">
        <w:t xml:space="preserve"> these perceptions</w:t>
      </w:r>
      <w:r w:rsidR="004A590F" w:rsidRPr="00C1168A">
        <w:t xml:space="preserve"> of learning quality.</w:t>
      </w:r>
      <w:r w:rsidR="00937677" w:rsidRPr="00C1168A">
        <w:t xml:space="preserve"> Almost three-fourths of parents with lower income (72%) say they are very or somewhat concerned with their children falling behind compared to </w:t>
      </w:r>
      <w:r w:rsidR="00332BA2" w:rsidRPr="00C1168A">
        <w:t xml:space="preserve">63% of middle income and only 55% of high income parents (Horowitz &amp; </w:t>
      </w:r>
      <w:proofErr w:type="spellStart"/>
      <w:r w:rsidR="00332BA2" w:rsidRPr="00C1168A">
        <w:t>Igielnik</w:t>
      </w:r>
      <w:proofErr w:type="spellEnd"/>
      <w:r w:rsidR="00332BA2" w:rsidRPr="00C1168A">
        <w:t xml:space="preserve">, 2020). </w:t>
      </w:r>
      <w:r w:rsidR="008D78AD" w:rsidRPr="00C1168A">
        <w:t xml:space="preserve">Among upper income students </w:t>
      </w:r>
      <w:r w:rsidR="00A915CB" w:rsidRPr="00C1168A">
        <w:t xml:space="preserve">40% are receiving online only instruction while lower income students receive online only </w:t>
      </w:r>
      <w:r w:rsidR="004B0D64" w:rsidRPr="00C1168A">
        <w:t>instruction at higher rates (53%)</w:t>
      </w:r>
      <w:r w:rsidR="00C713D3" w:rsidRPr="00C1168A">
        <w:t>.</w:t>
      </w:r>
    </w:p>
    <w:p w14:paraId="124BF6BB" w14:textId="406B8316" w:rsidR="00A12C7D" w:rsidRPr="00C1168A" w:rsidRDefault="00A12C7D" w:rsidP="00C1168A">
      <w:pPr>
        <w:widowControl w:val="0"/>
        <w:tabs>
          <w:tab w:val="left" w:pos="-1440"/>
        </w:tabs>
        <w:spacing w:line="480" w:lineRule="auto"/>
      </w:pPr>
      <w:r w:rsidRPr="00C1168A">
        <w:tab/>
        <w:t xml:space="preserve">Online learning </w:t>
      </w:r>
      <w:r w:rsidR="00E94473" w:rsidRPr="00C1168A">
        <w:t>has</w:t>
      </w:r>
      <w:r w:rsidRPr="00C1168A">
        <w:t xml:space="preserve"> </w:t>
      </w:r>
      <w:r w:rsidR="006E2921" w:rsidRPr="00C1168A">
        <w:t>generally</w:t>
      </w:r>
      <w:r w:rsidR="00E94473" w:rsidRPr="00C1168A">
        <w:t xml:space="preserve"> been</w:t>
      </w:r>
      <w:r w:rsidR="006E2921" w:rsidRPr="00C1168A">
        <w:t xml:space="preserve"> </w:t>
      </w:r>
      <w:r w:rsidRPr="00C1168A">
        <w:t xml:space="preserve">stigmatized as less effective than </w:t>
      </w:r>
      <w:r w:rsidR="00BB5F9D" w:rsidRPr="00C1168A">
        <w:t>traditional face-to-</w:t>
      </w:r>
      <w:r w:rsidR="00BB5F9D" w:rsidRPr="00C1168A">
        <w:lastRenderedPageBreak/>
        <w:t>face learning</w:t>
      </w:r>
      <w:r w:rsidR="00D1478E" w:rsidRPr="00C1168A">
        <w:t xml:space="preserve"> (Hodges et al., 2020)</w:t>
      </w:r>
      <w:r w:rsidR="0057211C" w:rsidRPr="00C1168A">
        <w:t xml:space="preserve"> even though </w:t>
      </w:r>
      <w:r w:rsidR="00B143C0">
        <w:t xml:space="preserve">research to support that assertion is </w:t>
      </w:r>
      <w:r w:rsidR="001356D3">
        <w:t>inconclusive</w:t>
      </w:r>
      <w:r w:rsidR="0057211C" w:rsidRPr="00C1168A">
        <w:t xml:space="preserve"> a research-supported perception</w:t>
      </w:r>
      <w:r w:rsidR="00D1478E" w:rsidRPr="00C1168A">
        <w:t xml:space="preserve">. </w:t>
      </w:r>
      <w:r w:rsidR="00C658A5" w:rsidRPr="00C1168A">
        <w:t xml:space="preserve">Whether or not online learning is </w:t>
      </w:r>
      <w:r w:rsidR="00A76190" w:rsidRPr="00C1168A">
        <w:t xml:space="preserve">actually </w:t>
      </w:r>
      <w:r w:rsidR="00C658A5" w:rsidRPr="00C1168A">
        <w:t>more or less effective than traditional learning models is n</w:t>
      </w:r>
      <w:r w:rsidR="00ED63D1" w:rsidRPr="00C1168A">
        <w:t xml:space="preserve">ot easily answered. </w:t>
      </w:r>
      <w:r w:rsidR="00294D62" w:rsidRPr="00C1168A">
        <w:t>In fact it may depend largely on how one defines online learning</w:t>
      </w:r>
      <w:r w:rsidR="00855544" w:rsidRPr="00C1168A">
        <w:t xml:space="preserve"> which can range from well-planned learning designs intended for virtual learning spaces to </w:t>
      </w:r>
      <w:r w:rsidR="00797C75" w:rsidRPr="00C1168A">
        <w:t>sudden switches to emergency remote teaching (</w:t>
      </w:r>
      <w:proofErr w:type="spellStart"/>
      <w:r w:rsidR="00201021" w:rsidRPr="00C1168A">
        <w:t>Czerniewicz</w:t>
      </w:r>
      <w:proofErr w:type="spellEnd"/>
      <w:r w:rsidR="00201021" w:rsidRPr="00C1168A">
        <w:t xml:space="preserve">, 2020; </w:t>
      </w:r>
      <w:r w:rsidR="00797C75" w:rsidRPr="00C1168A">
        <w:t>Hodges et al., 2020</w:t>
      </w:r>
      <w:r w:rsidR="00201021" w:rsidRPr="00C1168A">
        <w:t>)</w:t>
      </w:r>
      <w:r w:rsidR="00B76310" w:rsidRPr="00C1168A">
        <w:t>. Intuitively and empirically, the former is more effective than the lat</w:t>
      </w:r>
      <w:r w:rsidR="007F4722" w:rsidRPr="00C1168A">
        <w:t>ter (see</w:t>
      </w:r>
      <w:r w:rsidR="006E2536" w:rsidRPr="00C1168A">
        <w:t xml:space="preserve"> </w:t>
      </w:r>
      <w:r w:rsidR="007F4722" w:rsidRPr="00C1168A">
        <w:t>Means et al., 2014</w:t>
      </w:r>
      <w:r w:rsidR="006E2536" w:rsidRPr="00C1168A">
        <w:t>)</w:t>
      </w:r>
      <w:r w:rsidR="00EA1073" w:rsidRPr="00C1168A">
        <w:t xml:space="preserve">. </w:t>
      </w:r>
      <w:r w:rsidR="006C75BE" w:rsidRPr="00C1168A">
        <w:t xml:space="preserve">Highlighting the complexity of perceptions of online learning, </w:t>
      </w:r>
      <w:proofErr w:type="spellStart"/>
      <w:r w:rsidR="00E6722E" w:rsidRPr="00C1168A">
        <w:t>Czerniewicz</w:t>
      </w:r>
      <w:proofErr w:type="spellEnd"/>
      <w:r w:rsidR="0082123E" w:rsidRPr="00C1168A">
        <w:t xml:space="preserve"> (2020) </w:t>
      </w:r>
      <w:r w:rsidR="003D2673" w:rsidRPr="00C1168A">
        <w:t>described how</w:t>
      </w:r>
      <w:r w:rsidR="00E5327E" w:rsidRPr="00C1168A">
        <w:t xml:space="preserve"> university shutdowns due to political unrest </w:t>
      </w:r>
      <w:r w:rsidR="003D2673" w:rsidRPr="00C1168A">
        <w:t xml:space="preserve">in South Africa forced </w:t>
      </w:r>
      <w:r w:rsidR="00E5327E" w:rsidRPr="00C1168A">
        <w:t xml:space="preserve">teaching and learning </w:t>
      </w:r>
      <w:r w:rsidR="003D2673" w:rsidRPr="00C1168A">
        <w:t xml:space="preserve">to </w:t>
      </w:r>
      <w:r w:rsidR="00E5327E" w:rsidRPr="00C1168A">
        <w:t>switch online</w:t>
      </w:r>
      <w:r w:rsidR="009C1FCE" w:rsidRPr="00C1168A">
        <w:t>. S</w:t>
      </w:r>
      <w:r w:rsidR="005A15E9" w:rsidRPr="00C1168A">
        <w:t>he noted</w:t>
      </w:r>
      <w:r w:rsidR="00F9523C" w:rsidRPr="00C1168A">
        <w:t xml:space="preserve"> that</w:t>
      </w:r>
      <w:r w:rsidR="00C75515" w:rsidRPr="00C1168A">
        <w:t xml:space="preserve"> the very perception of online learning was heavily tainted by the politics of the </w:t>
      </w:r>
      <w:r w:rsidR="00EC2225" w:rsidRPr="00C1168A">
        <w:t xml:space="preserve">situation rather than true reflective assessment of the online learning. </w:t>
      </w:r>
      <w:r w:rsidR="00493BAE" w:rsidRPr="00C1168A">
        <w:t xml:space="preserve">It is possible </w:t>
      </w:r>
      <w:proofErr w:type="spellStart"/>
      <w:r w:rsidR="00493BAE" w:rsidRPr="00C1168A">
        <w:t>Czerniewicz’s</w:t>
      </w:r>
      <w:proofErr w:type="spellEnd"/>
      <w:r w:rsidR="00493BAE" w:rsidRPr="00C1168A">
        <w:t xml:space="preserve"> cautionary tale applies to the COVID-19 sudden shift to online learning</w:t>
      </w:r>
      <w:r w:rsidR="00C709DA" w:rsidRPr="00C1168A">
        <w:t>—perceptions</w:t>
      </w:r>
      <w:r w:rsidR="00327302" w:rsidRPr="00C1168A">
        <w:t xml:space="preserve"> on online learning</w:t>
      </w:r>
      <w:r w:rsidR="00C709DA" w:rsidRPr="00C1168A">
        <w:t xml:space="preserve"> may be </w:t>
      </w:r>
      <w:r w:rsidR="006E2921" w:rsidRPr="00C1168A">
        <w:t xml:space="preserve">laden with political </w:t>
      </w:r>
      <w:r w:rsidR="00F9523C" w:rsidRPr="00C1168A">
        <w:t>clutter</w:t>
      </w:r>
      <w:r w:rsidR="006E2921" w:rsidRPr="00C1168A">
        <w:t xml:space="preserve">. </w:t>
      </w:r>
    </w:p>
    <w:p w14:paraId="0D1CD450" w14:textId="4E4FA6B8" w:rsidR="007A52EA" w:rsidRPr="00C1168A" w:rsidRDefault="00654DBB" w:rsidP="00C1168A">
      <w:pPr>
        <w:widowControl w:val="0"/>
        <w:tabs>
          <w:tab w:val="left" w:pos="-1440"/>
        </w:tabs>
        <w:spacing w:line="480" w:lineRule="auto"/>
      </w:pPr>
      <w:r w:rsidRPr="00C1168A">
        <w:tab/>
      </w:r>
      <w:r w:rsidR="00C831CD" w:rsidRPr="00C1168A">
        <w:t xml:space="preserve">Perceptions of online learning </w:t>
      </w:r>
      <w:r w:rsidR="00915F76" w:rsidRPr="00C1168A">
        <w:t xml:space="preserve">existed prior to the COVID-19 sudden shift </w:t>
      </w:r>
      <w:r w:rsidR="0009281F" w:rsidRPr="00C1168A">
        <w:t xml:space="preserve">in </w:t>
      </w:r>
      <w:r w:rsidR="006E64AE" w:rsidRPr="00C1168A">
        <w:t xml:space="preserve">educational </w:t>
      </w:r>
      <w:r w:rsidR="0009281F" w:rsidRPr="00C1168A">
        <w:t>delivery</w:t>
      </w:r>
      <w:r w:rsidR="00BD7960" w:rsidRPr="00C1168A">
        <w:t xml:space="preserve">, and those perceptions are continually being impacted by the </w:t>
      </w:r>
      <w:r w:rsidR="00034835" w:rsidRPr="00C1168A">
        <w:t xml:space="preserve">displacement of students and </w:t>
      </w:r>
      <w:r w:rsidR="006022A4" w:rsidRPr="00C1168A">
        <w:t xml:space="preserve">techniques of emergency remote learning. The purpose for developing the Perceptions of Online Learning Scale (POOLS) </w:t>
      </w:r>
      <w:r w:rsidR="00984095" w:rsidRPr="00C1168A">
        <w:t xml:space="preserve">was to move beyond simple satisfaction surveys and develop a theoretically </w:t>
      </w:r>
      <w:r w:rsidR="00E021F0" w:rsidRPr="00C1168A">
        <w:t>grounded and psychometrically sound</w:t>
      </w:r>
      <w:r w:rsidR="00DE06ED" w:rsidRPr="00C1168A">
        <w:t xml:space="preserve"> tool to measure perceptions of online learning</w:t>
      </w:r>
      <w:r w:rsidR="000D12F7" w:rsidRPr="00C1168A">
        <w:t xml:space="preserve"> </w:t>
      </w:r>
      <w:r w:rsidR="004225EE" w:rsidRPr="00C1168A">
        <w:t xml:space="preserve">among </w:t>
      </w:r>
      <w:r w:rsidR="00741703" w:rsidRPr="00C1168A">
        <w:t>teacher</w:t>
      </w:r>
      <w:r w:rsidR="004225EE" w:rsidRPr="00C1168A">
        <w:t xml:space="preserve"> populations. </w:t>
      </w:r>
      <w:r w:rsidR="00E84E5C" w:rsidRPr="00C1168A">
        <w:t xml:space="preserve">Teachers’ individual differences and perceptions </w:t>
      </w:r>
      <w:r w:rsidR="00E44E8D" w:rsidRPr="00C1168A">
        <w:t xml:space="preserve">tend to influence the way they teach and interact with students (Brophy &amp; Good, 1974; </w:t>
      </w:r>
      <w:proofErr w:type="spellStart"/>
      <w:r w:rsidR="00AF58AA" w:rsidRPr="00C1168A">
        <w:t>Hardré</w:t>
      </w:r>
      <w:proofErr w:type="spellEnd"/>
      <w:r w:rsidR="005E3C60" w:rsidRPr="00C1168A">
        <w:t xml:space="preserve"> &amp; Sullivan, 2008; </w:t>
      </w:r>
      <w:r w:rsidR="00E44E8D" w:rsidRPr="00C1168A">
        <w:t>Skinner &amp; Belmont, 1993</w:t>
      </w:r>
      <w:r w:rsidR="00D22E76" w:rsidRPr="00C1168A">
        <w:t xml:space="preserve">). </w:t>
      </w:r>
      <w:r w:rsidR="00091417" w:rsidRPr="00C1168A">
        <w:t xml:space="preserve">The research goal for developing the POOLS is to explore ways that teachers’ perceptions of online learning influence </w:t>
      </w:r>
      <w:r w:rsidR="002318E4" w:rsidRPr="00C1168A">
        <w:t>the way they teach</w:t>
      </w:r>
      <w:r w:rsidR="006F6C29" w:rsidRPr="00C1168A">
        <w:t xml:space="preserve"> and interact with students. </w:t>
      </w:r>
      <w:r w:rsidR="00976935" w:rsidRPr="00C1168A">
        <w:t xml:space="preserve">For instance, </w:t>
      </w:r>
      <w:proofErr w:type="spellStart"/>
      <w:r w:rsidR="00976935" w:rsidRPr="00C1168A">
        <w:t>Hardré</w:t>
      </w:r>
      <w:proofErr w:type="spellEnd"/>
      <w:r w:rsidR="00976935" w:rsidRPr="00C1168A">
        <w:t xml:space="preserve"> and Sullivan (2008) </w:t>
      </w:r>
      <w:r w:rsidR="002825DE" w:rsidRPr="00C1168A">
        <w:t>noted</w:t>
      </w:r>
      <w:r w:rsidR="00976935" w:rsidRPr="00C1168A">
        <w:t xml:space="preserve"> that </w:t>
      </w:r>
      <w:r w:rsidR="005A2CAF" w:rsidRPr="00C1168A">
        <w:t>teachers’ perceptions of external and systematic factors influence and constrain</w:t>
      </w:r>
      <w:r w:rsidR="00C05A46" w:rsidRPr="00C1168A">
        <w:t xml:space="preserve"> the options they believe they have and </w:t>
      </w:r>
      <w:r w:rsidR="00C05A46" w:rsidRPr="00C1168A">
        <w:lastRenderedPageBreak/>
        <w:t xml:space="preserve">the strategies they choose to use. </w:t>
      </w:r>
      <w:r w:rsidR="00CA1886" w:rsidRPr="00C1168A">
        <w:t xml:space="preserve">At the time, </w:t>
      </w:r>
      <w:proofErr w:type="spellStart"/>
      <w:r w:rsidR="00CA1886" w:rsidRPr="00C1168A">
        <w:t>Hardré</w:t>
      </w:r>
      <w:proofErr w:type="spellEnd"/>
      <w:r w:rsidR="00CA1886" w:rsidRPr="00C1168A">
        <w:t xml:space="preserve"> and Sullivan were not specifically </w:t>
      </w:r>
      <w:r w:rsidR="004028F1" w:rsidRPr="00C1168A">
        <w:t xml:space="preserve">focusing on online learning, but </w:t>
      </w:r>
      <w:r w:rsidR="00EE599D" w:rsidRPr="00C1168A">
        <w:t xml:space="preserve">the increased use of online learning is </w:t>
      </w:r>
      <w:r w:rsidR="00734763">
        <w:t>arguably</w:t>
      </w:r>
      <w:r w:rsidR="00EE599D" w:rsidRPr="00C1168A">
        <w:t xml:space="preserve"> a </w:t>
      </w:r>
      <w:r w:rsidR="00915BE3" w:rsidRPr="00C1168A">
        <w:t xml:space="preserve">systematic factor about which teachers likely have </w:t>
      </w:r>
      <w:r w:rsidR="00063F60" w:rsidRPr="00C1168A">
        <w:t>clear perceptions.</w:t>
      </w:r>
    </w:p>
    <w:p w14:paraId="4C0AAA52" w14:textId="5514F9E5" w:rsidR="001E3D92" w:rsidRPr="001E3D92" w:rsidRDefault="008B5913" w:rsidP="001E3D92">
      <w:pPr>
        <w:widowControl w:val="0"/>
        <w:tabs>
          <w:tab w:val="left" w:pos="-1440"/>
        </w:tabs>
        <w:spacing w:line="480" w:lineRule="auto"/>
        <w:jc w:val="center"/>
        <w:rPr>
          <w:b/>
          <w:bCs/>
        </w:rPr>
      </w:pPr>
      <w:r w:rsidRPr="001E3D92">
        <w:rPr>
          <w:b/>
          <w:bCs/>
        </w:rPr>
        <w:t>The</w:t>
      </w:r>
      <w:r w:rsidR="001E3D92" w:rsidRPr="001E3D92">
        <w:rPr>
          <w:b/>
          <w:bCs/>
        </w:rPr>
        <w:t>oretical Framework</w:t>
      </w:r>
    </w:p>
    <w:p w14:paraId="20C3BB3B" w14:textId="60D3B716" w:rsidR="001E3D92" w:rsidRDefault="00860799" w:rsidP="001E3D92">
      <w:pPr>
        <w:widowControl w:val="0"/>
        <w:tabs>
          <w:tab w:val="left" w:pos="-1440"/>
        </w:tabs>
        <w:spacing w:line="480" w:lineRule="auto"/>
      </w:pPr>
      <w:r>
        <w:tab/>
      </w:r>
      <w:r w:rsidR="00F94266">
        <w:t xml:space="preserve">Quality online learning has been defined </w:t>
      </w:r>
      <w:r w:rsidR="009134AF">
        <w:t xml:space="preserve">in a comprehensive set of standards specifying </w:t>
      </w:r>
      <w:r w:rsidR="009018A5">
        <w:t>industry standards for online teaching, online programs, and online courses</w:t>
      </w:r>
      <w:r w:rsidR="001D197D">
        <w:t xml:space="preserve"> (Quality Matters &amp; Virtual Learning and Leadership Alliance, </w:t>
      </w:r>
      <w:r w:rsidR="008647AD">
        <w:t xml:space="preserve">2021). </w:t>
      </w:r>
      <w:r w:rsidR="00A26635">
        <w:t xml:space="preserve">Those sets of standards </w:t>
      </w:r>
      <w:r w:rsidR="00F8317C">
        <w:t xml:space="preserve">broadly </w:t>
      </w:r>
      <w:r w:rsidR="00EB0A5F">
        <w:t xml:space="preserve">establish what is expected of high quality </w:t>
      </w:r>
      <w:r w:rsidR="000255DC">
        <w:t>online learning.</w:t>
      </w:r>
      <w:r w:rsidR="009134AF">
        <w:t xml:space="preserve"> </w:t>
      </w:r>
      <w:r>
        <w:t xml:space="preserve">The </w:t>
      </w:r>
      <w:r w:rsidRPr="007B35CB">
        <w:rPr>
          <w:i/>
          <w:iCs/>
        </w:rPr>
        <w:t>Perceptions of Online Learning Scale</w:t>
      </w:r>
      <w:r>
        <w:t xml:space="preserve"> (POOLS)</w:t>
      </w:r>
      <w:r w:rsidR="00E833D7">
        <w:t xml:space="preserve"> </w:t>
      </w:r>
      <w:r w:rsidR="000255DC">
        <w:t xml:space="preserve">was </w:t>
      </w:r>
      <w:r w:rsidR="00927763">
        <w:t xml:space="preserve">derived from those broad standards of quality online learning. The POOLS </w:t>
      </w:r>
      <w:r w:rsidR="00E833D7">
        <w:t xml:space="preserve">seeks to measure perceptions of online learning </w:t>
      </w:r>
      <w:r w:rsidR="000414B8">
        <w:t>across four theoretical construct</w:t>
      </w:r>
      <w:r w:rsidR="00C373C3">
        <w:t>s</w:t>
      </w:r>
      <w:r w:rsidR="000414B8">
        <w:t xml:space="preserve"> associated with </w:t>
      </w:r>
      <w:r w:rsidR="00DC331D">
        <w:t>quality education</w:t>
      </w:r>
      <w:r w:rsidR="008C0CC7">
        <w:t xml:space="preserve"> in both online and traditional face-to-face formats. </w:t>
      </w:r>
    </w:p>
    <w:p w14:paraId="4C15B8E2" w14:textId="6FE2B022" w:rsidR="004A0A37" w:rsidRPr="00D649F2" w:rsidRDefault="004A0A37" w:rsidP="004A0A37">
      <w:pPr>
        <w:widowControl w:val="0"/>
        <w:tabs>
          <w:tab w:val="left" w:pos="-1440"/>
        </w:tabs>
        <w:spacing w:line="480" w:lineRule="auto"/>
        <w:rPr>
          <w:b/>
          <w:bCs/>
        </w:rPr>
      </w:pPr>
      <w:r w:rsidRPr="004A0A37">
        <w:rPr>
          <w:b/>
          <w:bCs/>
        </w:rPr>
        <w:t xml:space="preserve">Effective </w:t>
      </w:r>
      <w:r w:rsidRPr="00D649F2">
        <w:rPr>
          <w:b/>
          <w:bCs/>
        </w:rPr>
        <w:t>L</w:t>
      </w:r>
      <w:r w:rsidRPr="004A0A37">
        <w:rPr>
          <w:b/>
          <w:bCs/>
        </w:rPr>
        <w:t>earning</w:t>
      </w:r>
    </w:p>
    <w:p w14:paraId="6BF502EA" w14:textId="30ABB361" w:rsidR="004A0A37" w:rsidRDefault="004A0A37" w:rsidP="004A0A37">
      <w:pPr>
        <w:widowControl w:val="0"/>
        <w:tabs>
          <w:tab w:val="left" w:pos="-1440"/>
        </w:tabs>
        <w:spacing w:line="480" w:lineRule="auto"/>
      </w:pPr>
      <w:r>
        <w:tab/>
      </w:r>
      <w:r w:rsidRPr="004A0A37">
        <w:t>Learning is an activity that involves both mental processes and behavior or action (Ormrod, 2016; Watkins et al., 2002). Therefore, any measure of effective</w:t>
      </w:r>
      <w:r w:rsidR="002A16F7">
        <w:t xml:space="preserve"> </w:t>
      </w:r>
      <w:r w:rsidRPr="004A0A37">
        <w:t xml:space="preserve">learning must </w:t>
      </w:r>
      <w:r w:rsidR="00A0780B" w:rsidRPr="004A0A37">
        <w:t>consider</w:t>
      </w:r>
      <w:r w:rsidRPr="004A0A37">
        <w:t xml:space="preserve"> both the acquisition of new knowledge and its use or application.</w:t>
      </w:r>
      <w:r w:rsidR="00A0780B">
        <w:t xml:space="preserve"> </w:t>
      </w:r>
      <w:r w:rsidRPr="004A0A37">
        <w:t xml:space="preserve">Defining </w:t>
      </w:r>
      <w:r w:rsidR="00A4773B">
        <w:t>effective learning</w:t>
      </w:r>
      <w:r w:rsidRPr="004A0A37">
        <w:t xml:space="preserve"> can be challenging because learning occurs in a wide variety of contexts and domains and is studied</w:t>
      </w:r>
      <w:r w:rsidR="0070466B">
        <w:t xml:space="preserve"> </w:t>
      </w:r>
      <w:r w:rsidR="000740F1">
        <w:t>across</w:t>
      </w:r>
      <w:r w:rsidRPr="004A0A37">
        <w:t xml:space="preserve"> differences in </w:t>
      </w:r>
      <w:r w:rsidR="000740F1">
        <w:t xml:space="preserve">learning </w:t>
      </w:r>
      <w:r w:rsidRPr="004A0A37">
        <w:t>theory</w:t>
      </w:r>
      <w:r w:rsidR="0070466B">
        <w:t xml:space="preserve"> </w:t>
      </w:r>
      <w:r w:rsidRPr="004A0A37">
        <w:t xml:space="preserve">(de Freitas, 2018; Ormrod, 2016). </w:t>
      </w:r>
      <w:r w:rsidR="00D3280E">
        <w:t>Effective learning measured in POOLS items</w:t>
      </w:r>
      <w:r w:rsidR="002E2C5D">
        <w:t xml:space="preserve"> includes</w:t>
      </w:r>
      <w:r w:rsidRPr="004A0A37">
        <w:t xml:space="preserve"> cross-domain characteristics </w:t>
      </w:r>
      <w:r w:rsidR="002E2C5D">
        <w:t>reflecting</w:t>
      </w:r>
      <w:r w:rsidRPr="004A0A37">
        <w:t xml:space="preserve"> both the process and the outcomes of effective learning</w:t>
      </w:r>
      <w:r w:rsidR="00BC10DC">
        <w:t xml:space="preserve"> </w:t>
      </w:r>
      <w:r w:rsidRPr="004A0A37">
        <w:t xml:space="preserve">(de Freitas, 2018; Harden &amp; Laidlaw, 2013; McTighe &amp; O’Connor, </w:t>
      </w:r>
      <w:r w:rsidR="00F21F2A">
        <w:t>2005</w:t>
      </w:r>
      <w:r w:rsidRPr="004A0A37">
        <w:t>; Ormrod, 2016; Watkins et al., 2002).</w:t>
      </w:r>
      <w:r w:rsidR="00CF7076">
        <w:t xml:space="preserve"> </w:t>
      </w:r>
      <w:r w:rsidRPr="004A0A37">
        <w:t>Effective learning is defined as learning in which students masterfully acquire and utilize relevant new knowledge</w:t>
      </w:r>
      <w:r w:rsidR="00E159CA">
        <w:t xml:space="preserve"> </w:t>
      </w:r>
      <w:r w:rsidRPr="004A0A37">
        <w:t>and/or skills, as witnessed through application and assessment</w:t>
      </w:r>
      <w:r w:rsidR="00E159CA">
        <w:t xml:space="preserve"> </w:t>
      </w:r>
      <w:r w:rsidRPr="004A0A37">
        <w:t>that occur within or outside the immediate classroom.</w:t>
      </w:r>
    </w:p>
    <w:p w14:paraId="460D4D74" w14:textId="5ED1B31C" w:rsidR="00034361" w:rsidRPr="00034361" w:rsidRDefault="00034361" w:rsidP="004A0A37">
      <w:pPr>
        <w:widowControl w:val="0"/>
        <w:tabs>
          <w:tab w:val="left" w:pos="-1440"/>
        </w:tabs>
        <w:spacing w:line="480" w:lineRule="auto"/>
        <w:rPr>
          <w:b/>
          <w:bCs/>
        </w:rPr>
      </w:pPr>
      <w:r w:rsidRPr="00034361">
        <w:rPr>
          <w:b/>
          <w:bCs/>
        </w:rPr>
        <w:lastRenderedPageBreak/>
        <w:t>Engaged Learning</w:t>
      </w:r>
    </w:p>
    <w:p w14:paraId="2DD11B2E" w14:textId="648393E4" w:rsidR="00034361" w:rsidRPr="004A0A37" w:rsidRDefault="007063E8" w:rsidP="004A0A37">
      <w:pPr>
        <w:widowControl w:val="0"/>
        <w:tabs>
          <w:tab w:val="left" w:pos="-1440"/>
        </w:tabs>
        <w:spacing w:line="480" w:lineRule="auto"/>
      </w:pPr>
      <w:r>
        <w:tab/>
        <w:t xml:space="preserve">Engagement in the learning process generally refers to the </w:t>
      </w:r>
      <w:r w:rsidR="00BC6056">
        <w:t xml:space="preserve">extent a student is actively involved in learning activities (Reeve, 2012). </w:t>
      </w:r>
      <w:r w:rsidR="005516CA">
        <w:t xml:space="preserve">Engagement </w:t>
      </w:r>
      <w:r w:rsidR="00CA4361">
        <w:t xml:space="preserve">may be observed in three related </w:t>
      </w:r>
      <w:r w:rsidR="003C1AF5">
        <w:t>categories</w:t>
      </w:r>
      <w:r w:rsidR="000C4390">
        <w:t xml:space="preserve">. Cognitive engagement </w:t>
      </w:r>
      <w:r w:rsidR="00C241D1">
        <w:t>involves thinking, integration of ideas, setting learning goals,</w:t>
      </w:r>
      <w:r w:rsidR="00644704">
        <w:t xml:space="preserve"> self-regulation, and intentional efforts to </w:t>
      </w:r>
      <w:r w:rsidR="007021C1">
        <w:t>understand. Affective engagement includes enthusiasm, curiosity</w:t>
      </w:r>
      <w:r w:rsidR="001557B4">
        <w:t xml:space="preserve">, interest, and finding relevance and satisfaction in the process of learning. Behavioral engagement </w:t>
      </w:r>
      <w:r w:rsidR="007D6D3D">
        <w:t xml:space="preserve">is observed as effort, attention, focus, personal agency, attempting and completing work (Bond &amp; </w:t>
      </w:r>
      <w:proofErr w:type="spellStart"/>
      <w:r w:rsidR="007D6D3D">
        <w:t>Bedenlier</w:t>
      </w:r>
      <w:proofErr w:type="spellEnd"/>
      <w:r w:rsidR="007D6D3D">
        <w:t xml:space="preserve">, 2019). </w:t>
      </w:r>
      <w:r w:rsidR="007E5C0D">
        <w:t>Student engagement in acts of learning</w:t>
      </w:r>
      <w:r w:rsidR="00D3585B">
        <w:t xml:space="preserve"> generally leads to </w:t>
      </w:r>
      <w:r w:rsidR="000F2A27">
        <w:t xml:space="preserve">positive </w:t>
      </w:r>
      <w:r w:rsidR="00D3585B">
        <w:t>short and long-term outcomes</w:t>
      </w:r>
      <w:r w:rsidR="000F2A27">
        <w:t xml:space="preserve"> that can in turn support continuous engagement (Bond et al., 2020). </w:t>
      </w:r>
      <w:r w:rsidR="008753CE">
        <w:t xml:space="preserve">For the POOLS, </w:t>
      </w:r>
      <w:r w:rsidR="00EA37BD">
        <w:t xml:space="preserve">engaged learning was defined as </w:t>
      </w:r>
      <w:r w:rsidR="00EA37BD" w:rsidRPr="00EA37BD">
        <w:t>the energy and effort that students present in their learning environment. Engagement can be observed in three areas: cognitive engagement, behavioral engagement, and affective engagement. Engagement can be influenced internal factors as well as environmental factors</w:t>
      </w:r>
      <w:r w:rsidR="002B01FE">
        <w:t xml:space="preserve">, and </w:t>
      </w:r>
      <w:r w:rsidR="00EA37BD" w:rsidRPr="00EA37BD">
        <w:t>higher levels of engagement</w:t>
      </w:r>
      <w:r w:rsidR="002B01FE">
        <w:t xml:space="preserve"> generally</w:t>
      </w:r>
      <w:r w:rsidR="00EA37BD" w:rsidRPr="00EA37BD">
        <w:t xml:space="preserve"> support more efficient learning, retention, and transfer.</w:t>
      </w:r>
    </w:p>
    <w:p w14:paraId="433058B3" w14:textId="019F096E" w:rsidR="004A0A37" w:rsidRPr="00BC5B62" w:rsidRDefault="00BC5B62" w:rsidP="001E3D92">
      <w:pPr>
        <w:widowControl w:val="0"/>
        <w:tabs>
          <w:tab w:val="left" w:pos="-1440"/>
        </w:tabs>
        <w:spacing w:line="480" w:lineRule="auto"/>
        <w:rPr>
          <w:b/>
          <w:bCs/>
        </w:rPr>
      </w:pPr>
      <w:r w:rsidRPr="00BC5B62">
        <w:rPr>
          <w:b/>
          <w:bCs/>
        </w:rPr>
        <w:t>Interactive Learning</w:t>
      </w:r>
    </w:p>
    <w:p w14:paraId="4D434833" w14:textId="7BDB007A" w:rsidR="0077021F" w:rsidRDefault="0077021F" w:rsidP="0077021F">
      <w:pPr>
        <w:spacing w:line="480" w:lineRule="auto"/>
      </w:pPr>
      <w:r>
        <w:tab/>
      </w:r>
      <w:r w:rsidR="00927705">
        <w:t>Interaction is a reciprocal event that requires two elements that are mutually influencing one another (Wagner, 1994). Moreover, i</w:t>
      </w:r>
      <w:r>
        <w:t xml:space="preserve">nteractive learning is conceived of in a three-part interactive scheme: (a) learner – instructor interaction, (b) learner – learner interaction, and (c) learner – content interaction (Moore, 1989; </w:t>
      </w:r>
      <w:proofErr w:type="spellStart"/>
      <w:r>
        <w:t>Su</w:t>
      </w:r>
      <w:proofErr w:type="spellEnd"/>
      <w:r>
        <w:t xml:space="preserve"> et al., 2005). </w:t>
      </w:r>
      <w:r w:rsidR="002F5649">
        <w:t xml:space="preserve">For the POOLS, </w:t>
      </w:r>
      <w:r w:rsidR="00CB5919">
        <w:t>i</w:t>
      </w:r>
      <w:r w:rsidR="00CB5919" w:rsidRPr="00CB5919">
        <w:t xml:space="preserve">nteractive learning involves three facets of interaction: (a) student to instructor, (b) student to student, and (c) student to content. These interactions contribute to </w:t>
      </w:r>
      <w:r w:rsidR="001A1299">
        <w:t>quality</w:t>
      </w:r>
      <w:r w:rsidR="00CB5919" w:rsidRPr="00CB5919">
        <w:t xml:space="preserve"> learning singularly as well as in combination. All three facets of interaction can be present regardless of the learning mode (online or </w:t>
      </w:r>
      <w:r w:rsidR="001A1299">
        <w:t>face-to-face</w:t>
      </w:r>
      <w:r w:rsidR="00CB5919" w:rsidRPr="00CB5919">
        <w:t>).</w:t>
      </w:r>
    </w:p>
    <w:p w14:paraId="1BAE3C16" w14:textId="20FEFA9B" w:rsidR="00166A73" w:rsidRPr="00166A73" w:rsidRDefault="00166A73" w:rsidP="0077021F">
      <w:pPr>
        <w:spacing w:line="480" w:lineRule="auto"/>
        <w:rPr>
          <w:b/>
          <w:bCs/>
        </w:rPr>
      </w:pPr>
      <w:r w:rsidRPr="00166A73">
        <w:rPr>
          <w:b/>
          <w:bCs/>
        </w:rPr>
        <w:lastRenderedPageBreak/>
        <w:t>Student-Centered Learning</w:t>
      </w:r>
    </w:p>
    <w:p w14:paraId="70E0DD44" w14:textId="0295BEA9" w:rsidR="00166A73" w:rsidRDefault="00166A73" w:rsidP="0077021F">
      <w:pPr>
        <w:spacing w:line="480" w:lineRule="auto"/>
      </w:pPr>
      <w:r>
        <w:tab/>
        <w:t>Stu</w:t>
      </w:r>
      <w:r w:rsidRPr="00166A73">
        <w:t>dent-centered approach</w:t>
      </w:r>
      <w:r>
        <w:t>es to learning</w:t>
      </w:r>
      <w:r w:rsidRPr="00166A73">
        <w:t xml:space="preserve"> </w:t>
      </w:r>
      <w:r w:rsidR="00A948DC">
        <w:t>may be traced</w:t>
      </w:r>
      <w:r w:rsidRPr="00166A73">
        <w:t xml:space="preserve"> back to Dewey’s belief that teacher instruction should be driven by students’ interests as </w:t>
      </w:r>
      <w:r w:rsidR="001E11D9">
        <w:t xml:space="preserve">characteristics as </w:t>
      </w:r>
      <w:r w:rsidRPr="00166A73">
        <w:t>unique learners (</w:t>
      </w:r>
      <w:proofErr w:type="spellStart"/>
      <w:r w:rsidRPr="00166A73">
        <w:t>Schiro</w:t>
      </w:r>
      <w:proofErr w:type="spellEnd"/>
      <w:r w:rsidRPr="00166A73">
        <w:t xml:space="preserve">, 2012). Student-centered </w:t>
      </w:r>
      <w:r w:rsidR="001E11D9">
        <w:t>learning</w:t>
      </w:r>
      <w:r w:rsidRPr="00166A73">
        <w:t xml:space="preserve"> is characterized with high levels of student direction –student-based activities, interactions, and assessments. </w:t>
      </w:r>
      <w:r w:rsidR="00883CA9">
        <w:t xml:space="preserve">In student-centered learning environments, </w:t>
      </w:r>
      <w:r w:rsidR="0008623A">
        <w:t>students</w:t>
      </w:r>
      <w:r w:rsidR="00883CA9">
        <w:t xml:space="preserve"> </w:t>
      </w:r>
      <w:r w:rsidRPr="00166A73">
        <w:t xml:space="preserve">work collaboratively to achieve the learning goals based on students’ interests with teachers’ facilitation (Pedersen &amp; Liu, 2003). Student-centered </w:t>
      </w:r>
      <w:r w:rsidR="00A74DDC">
        <w:t xml:space="preserve">approaches </w:t>
      </w:r>
      <w:r w:rsidR="00B8082E">
        <w:t>include</w:t>
      </w:r>
      <w:r w:rsidR="00072FD4">
        <w:t xml:space="preserve"> models such as</w:t>
      </w:r>
      <w:r w:rsidR="00B8082E">
        <w:t xml:space="preserve"> case-based learning</w:t>
      </w:r>
      <w:r w:rsidR="00CC5CC3">
        <w:t>,</w:t>
      </w:r>
      <w:r w:rsidR="00B8082E">
        <w:t xml:space="preserve"> problem-based learning, and</w:t>
      </w:r>
      <w:r w:rsidR="00CC5CC3">
        <w:t xml:space="preserve"> </w:t>
      </w:r>
      <w:r w:rsidR="000512F3">
        <w:t>team-based learning</w:t>
      </w:r>
      <w:r w:rsidR="00072FD4">
        <w:t xml:space="preserve">, </w:t>
      </w:r>
      <w:r w:rsidR="00E97ECF">
        <w:t xml:space="preserve">and </w:t>
      </w:r>
      <w:r w:rsidR="00072FD4">
        <w:t xml:space="preserve">they </w:t>
      </w:r>
      <w:r w:rsidR="00A74DDC">
        <w:t>can</w:t>
      </w:r>
      <w:r w:rsidRPr="00166A73">
        <w:t xml:space="preserve"> be a</w:t>
      </w:r>
      <w:r w:rsidR="00A74DDC">
        <w:t xml:space="preserve">pplied in both </w:t>
      </w:r>
      <w:r w:rsidR="00D0439E">
        <w:t>online learning and face-to-face setting</w:t>
      </w:r>
      <w:r w:rsidR="00987F29">
        <w:t>s</w:t>
      </w:r>
      <w:r w:rsidRPr="00166A73">
        <w:t>. Empirical evidence supports</w:t>
      </w:r>
      <w:r w:rsidR="00A948DC">
        <w:t xml:space="preserve"> </w:t>
      </w:r>
      <w:r w:rsidRPr="00166A73">
        <w:t>that student-centered approach enhances student learning</w:t>
      </w:r>
      <w:r w:rsidR="00651266">
        <w:t xml:space="preserve"> and</w:t>
      </w:r>
      <w:r w:rsidRPr="00166A73">
        <w:t xml:space="preserve"> motivation</w:t>
      </w:r>
      <w:r w:rsidR="00651266">
        <w:t xml:space="preserve"> (</w:t>
      </w:r>
      <w:r w:rsidR="003270A4">
        <w:t xml:space="preserve">Cornelius-White, 2007; </w:t>
      </w:r>
      <w:r w:rsidR="00651266">
        <w:t>Wilson et al., 2018)</w:t>
      </w:r>
      <w:r w:rsidRPr="00166A73">
        <w:t>.</w:t>
      </w:r>
      <w:r w:rsidR="00A948DC">
        <w:t xml:space="preserve"> </w:t>
      </w:r>
      <w:r w:rsidR="00750CD3">
        <w:t>For the POOLS,</w:t>
      </w:r>
      <w:r w:rsidRPr="00166A73">
        <w:t xml:space="preserve"> student-centered </w:t>
      </w:r>
      <w:r w:rsidR="00750CD3">
        <w:t>learning</w:t>
      </w:r>
      <w:r w:rsidRPr="00166A73">
        <w:t xml:space="preserve"> is </w:t>
      </w:r>
      <w:r w:rsidR="00750CD3">
        <w:t xml:space="preserve">defined </w:t>
      </w:r>
      <w:r w:rsidR="00AB2684">
        <w:t>as</w:t>
      </w:r>
      <w:r w:rsidR="006D5491">
        <w:t xml:space="preserve"> learning that empowers students </w:t>
      </w:r>
      <w:r w:rsidR="00DF5639">
        <w:t xml:space="preserve">to actively drive and direct the learning process rather than be a passive receiver of teacher-centered </w:t>
      </w:r>
      <w:r w:rsidR="00111F28">
        <w:t xml:space="preserve">instruction. </w:t>
      </w:r>
    </w:p>
    <w:p w14:paraId="45BFFB90" w14:textId="2137D9B3" w:rsidR="00F6603E" w:rsidRPr="00F6603E" w:rsidRDefault="00F6603E" w:rsidP="0032057D">
      <w:pPr>
        <w:spacing w:line="480" w:lineRule="auto"/>
        <w:rPr>
          <w:b/>
          <w:bCs/>
        </w:rPr>
      </w:pPr>
      <w:r w:rsidRPr="00F6603E">
        <w:rPr>
          <w:b/>
          <w:bCs/>
        </w:rPr>
        <w:t>Current Study</w:t>
      </w:r>
    </w:p>
    <w:p w14:paraId="4D398332" w14:textId="12594B8E" w:rsidR="00BC5B62" w:rsidRDefault="00BF3810" w:rsidP="001E3D92">
      <w:pPr>
        <w:widowControl w:val="0"/>
        <w:tabs>
          <w:tab w:val="left" w:pos="-1440"/>
        </w:tabs>
        <w:spacing w:line="480" w:lineRule="auto"/>
      </w:pPr>
      <w:r>
        <w:tab/>
        <w:t>The purpose</w:t>
      </w:r>
      <w:r w:rsidR="006F27B0">
        <w:t xml:space="preserve"> of this study </w:t>
      </w:r>
      <w:r w:rsidR="00657A2E">
        <w:t>is</w:t>
      </w:r>
      <w:r w:rsidR="006F27B0">
        <w:t xml:space="preserve"> to report on the development and initial validation of the POOLS</w:t>
      </w:r>
      <w:r w:rsidR="00DF0BB1">
        <w:t xml:space="preserve">. </w:t>
      </w:r>
      <w:r w:rsidR="002C3335">
        <w:t xml:space="preserve">The POOLS asks participants compare online learning to face-to-face learning </w:t>
      </w:r>
      <w:r w:rsidR="000F301E">
        <w:t xml:space="preserve">on items measuring effective learning, engaged learning, interactive learning, and student-centered learning. </w:t>
      </w:r>
      <w:r w:rsidR="00813A93">
        <w:t>The</w:t>
      </w:r>
      <w:r w:rsidR="00856F59">
        <w:t xml:space="preserve"> research goal is to use the POOLS to examine ways that demographics, </w:t>
      </w:r>
      <w:r w:rsidR="008E2AF0">
        <w:t>prior experiences, and personality traits influence perceptions of online learning</w:t>
      </w:r>
      <w:r w:rsidR="001A084B">
        <w:t xml:space="preserve">. </w:t>
      </w:r>
    </w:p>
    <w:p w14:paraId="5651DA85" w14:textId="1D3909AB" w:rsidR="00C1168A" w:rsidRDefault="00C1168A" w:rsidP="00992186">
      <w:pPr>
        <w:widowControl w:val="0"/>
        <w:tabs>
          <w:tab w:val="left" w:pos="-1440"/>
        </w:tabs>
        <w:jc w:val="center"/>
      </w:pPr>
    </w:p>
    <w:p w14:paraId="3034A76F" w14:textId="6F081DA5" w:rsidR="00C1168A" w:rsidRDefault="00C1168A" w:rsidP="00992186">
      <w:pPr>
        <w:widowControl w:val="0"/>
        <w:tabs>
          <w:tab w:val="left" w:pos="-1440"/>
        </w:tabs>
        <w:jc w:val="center"/>
      </w:pPr>
    </w:p>
    <w:p w14:paraId="2566385B" w14:textId="77777777" w:rsidR="00C1168A" w:rsidRPr="00C1168A" w:rsidRDefault="00C1168A" w:rsidP="00992186">
      <w:pPr>
        <w:widowControl w:val="0"/>
        <w:tabs>
          <w:tab w:val="left" w:pos="-1440"/>
        </w:tabs>
        <w:jc w:val="center"/>
      </w:pPr>
    </w:p>
    <w:p w14:paraId="2EEA62EC" w14:textId="6155D82E" w:rsidR="000141C7" w:rsidRPr="00C1168A" w:rsidRDefault="00C1168A" w:rsidP="00C1168A">
      <w:pPr>
        <w:widowControl w:val="0"/>
        <w:tabs>
          <w:tab w:val="left" w:pos="-1440"/>
        </w:tabs>
        <w:jc w:val="center"/>
        <w:rPr>
          <w:b/>
          <w:bCs/>
        </w:rPr>
      </w:pPr>
      <w:r w:rsidRPr="00C1168A">
        <w:rPr>
          <w:b/>
          <w:bCs/>
        </w:rPr>
        <w:t>References</w:t>
      </w:r>
    </w:p>
    <w:p w14:paraId="2712AEAD" w14:textId="12C3F832" w:rsidR="00925382" w:rsidRDefault="00925382" w:rsidP="00DB407E">
      <w:pPr>
        <w:ind w:left="720" w:hanging="720"/>
      </w:pPr>
    </w:p>
    <w:p w14:paraId="59591E75" w14:textId="56A2B533" w:rsidR="006D1738" w:rsidRDefault="006D1738" w:rsidP="006D1738">
      <w:pPr>
        <w:spacing w:line="480" w:lineRule="auto"/>
        <w:ind w:left="720" w:hanging="720"/>
      </w:pPr>
      <w:r>
        <w:lastRenderedPageBreak/>
        <w:t xml:space="preserve">Bond, M., &amp; </w:t>
      </w:r>
      <w:proofErr w:type="spellStart"/>
      <w:r>
        <w:t>Bedenlier</w:t>
      </w:r>
      <w:proofErr w:type="spellEnd"/>
      <w:r>
        <w:t xml:space="preserve">, S. (2019). Facilitating student engagement through educational technology: Towards a conceptual framework. </w:t>
      </w:r>
      <w:r w:rsidRPr="00417293">
        <w:rPr>
          <w:i/>
          <w:iCs/>
        </w:rPr>
        <w:t>Journal of Interactive Media in Education, 1</w:t>
      </w:r>
      <w:r>
        <w:t xml:space="preserve">(11), 1-14. </w:t>
      </w:r>
      <w:hyperlink r:id="rId6" w:history="1">
        <w:r w:rsidRPr="00CC61BD">
          <w:rPr>
            <w:rStyle w:val="Hyperlink"/>
          </w:rPr>
          <w:t>https://doi.org/10.5334/jime.528</w:t>
        </w:r>
      </w:hyperlink>
      <w:r>
        <w:t xml:space="preserve"> </w:t>
      </w:r>
    </w:p>
    <w:p w14:paraId="3AB8656C" w14:textId="784D3378" w:rsidR="006D1738" w:rsidRDefault="006D1738" w:rsidP="006D1738">
      <w:pPr>
        <w:spacing w:line="480" w:lineRule="auto"/>
        <w:ind w:left="720" w:hanging="720"/>
      </w:pPr>
      <w:r>
        <w:t xml:space="preserve">Bond, M., Buntins, K., </w:t>
      </w:r>
      <w:proofErr w:type="spellStart"/>
      <w:r>
        <w:t>Bedenlier</w:t>
      </w:r>
      <w:proofErr w:type="spellEnd"/>
      <w:r>
        <w:t xml:space="preserve">, S., </w:t>
      </w:r>
      <w:proofErr w:type="spellStart"/>
      <w:r>
        <w:t>Zawacki</w:t>
      </w:r>
      <w:proofErr w:type="spellEnd"/>
      <w:r>
        <w:t xml:space="preserve">-Richter, O., &amp; </w:t>
      </w:r>
      <w:proofErr w:type="spellStart"/>
      <w:r>
        <w:t>Kerres</w:t>
      </w:r>
      <w:proofErr w:type="spellEnd"/>
      <w:r>
        <w:t xml:space="preserve">, M. (2020). Mapping research in student engagement and educational technology in higher education: A systematic evidence map. </w:t>
      </w:r>
      <w:r w:rsidRPr="004D2E45">
        <w:rPr>
          <w:i/>
          <w:iCs/>
        </w:rPr>
        <w:t>International Journal of Educational Technology in Higher Education, 17</w:t>
      </w:r>
      <w:r>
        <w:t xml:space="preserve">(1), 1-30. </w:t>
      </w:r>
      <w:hyperlink r:id="rId7" w:history="1">
        <w:r w:rsidRPr="00CC61BD">
          <w:rPr>
            <w:rStyle w:val="Hyperlink"/>
          </w:rPr>
          <w:t>https://doi.org/10.1186/s41239-01900176-8</w:t>
        </w:r>
      </w:hyperlink>
      <w:r>
        <w:t xml:space="preserve"> </w:t>
      </w:r>
    </w:p>
    <w:p w14:paraId="52DACA15" w14:textId="332746E6" w:rsidR="00002D1C" w:rsidRDefault="00925382" w:rsidP="000264FC">
      <w:pPr>
        <w:spacing w:line="480" w:lineRule="auto"/>
        <w:ind w:left="720" w:hanging="720"/>
      </w:pPr>
      <w:r>
        <w:t xml:space="preserve">Brophy, </w:t>
      </w:r>
      <w:r w:rsidR="00CB6F2C">
        <w:t xml:space="preserve">J., &amp; Good, T. (1974). </w:t>
      </w:r>
      <w:r w:rsidR="00CB6F2C" w:rsidRPr="004642BD">
        <w:rPr>
          <w:i/>
          <w:iCs/>
        </w:rPr>
        <w:t>Teacher-student relationships: Causes and consequences</w:t>
      </w:r>
      <w:r w:rsidR="004642BD">
        <w:t xml:space="preserve">. Holt, Rinehart, and Winston. </w:t>
      </w:r>
    </w:p>
    <w:p w14:paraId="04D7A386" w14:textId="11F17161" w:rsidR="00D07887" w:rsidRDefault="00D07887" w:rsidP="000264FC">
      <w:pPr>
        <w:spacing w:line="480" w:lineRule="auto"/>
        <w:ind w:left="720" w:hanging="720"/>
      </w:pPr>
      <w:r>
        <w:t>Cornelius-White, J. (2007). Learner-centered teacher</w:t>
      </w:r>
      <w:r w:rsidR="00B06B83">
        <w:t xml:space="preserve">-student relationships are effective: A meta-analysis. </w:t>
      </w:r>
      <w:r w:rsidR="00B06B83" w:rsidRPr="00B06B83">
        <w:rPr>
          <w:i/>
          <w:iCs/>
        </w:rPr>
        <w:t>Review of Educational Research, 77</w:t>
      </w:r>
      <w:r w:rsidR="00B06B83">
        <w:t>(</w:t>
      </w:r>
      <w:r w:rsidR="003716F0">
        <w:t>1</w:t>
      </w:r>
      <w:r w:rsidR="00B06B83">
        <w:t xml:space="preserve">), 113-143. </w:t>
      </w:r>
      <w:hyperlink r:id="rId8" w:history="1">
        <w:r w:rsidR="005C188A" w:rsidRPr="00C27185">
          <w:rPr>
            <w:rStyle w:val="Hyperlink"/>
          </w:rPr>
          <w:t>https://doi.org/10.3102%2F003465430298563</w:t>
        </w:r>
      </w:hyperlink>
      <w:r w:rsidR="005C188A">
        <w:t xml:space="preserve"> </w:t>
      </w:r>
    </w:p>
    <w:p w14:paraId="5C3B64BE" w14:textId="674315CC" w:rsidR="00E159CA" w:rsidRDefault="00002D1C" w:rsidP="000264FC">
      <w:pPr>
        <w:spacing w:line="480" w:lineRule="auto"/>
        <w:ind w:left="720" w:hanging="720"/>
      </w:pPr>
      <w:proofErr w:type="spellStart"/>
      <w:r>
        <w:t>Czerniewicz</w:t>
      </w:r>
      <w:proofErr w:type="spellEnd"/>
      <w:r>
        <w:t xml:space="preserve">, L. </w:t>
      </w:r>
      <w:r w:rsidR="002F0B88">
        <w:t xml:space="preserve">(2020, March 15). </w:t>
      </w:r>
      <w:r w:rsidR="002F0B88" w:rsidRPr="00B52FBC">
        <w:rPr>
          <w:i/>
          <w:iCs/>
        </w:rPr>
        <w:t>What we learnt from “going online” during university shutdowns in South Africa</w:t>
      </w:r>
      <w:r w:rsidR="002F0B88">
        <w:t>. Phi</w:t>
      </w:r>
      <w:r w:rsidR="00652182">
        <w:t xml:space="preserve"> on Ed Tech. </w:t>
      </w:r>
      <w:hyperlink r:id="rId9" w:history="1">
        <w:r w:rsidR="00B52FBC" w:rsidRPr="00557BA0">
          <w:rPr>
            <w:rStyle w:val="Hyperlink"/>
          </w:rPr>
          <w:t>https://philonedtech.com/what-we-learnt-from-going-online-during-university-shutdowns-in-south-africa/</w:t>
        </w:r>
      </w:hyperlink>
      <w:r w:rsidR="00B52FBC">
        <w:t xml:space="preserve"> </w:t>
      </w:r>
    </w:p>
    <w:p w14:paraId="7A062723" w14:textId="0A774BFE" w:rsidR="00E159CA" w:rsidRDefault="00E159CA" w:rsidP="000264FC">
      <w:pPr>
        <w:widowControl w:val="0"/>
        <w:tabs>
          <w:tab w:val="left" w:pos="-1440"/>
        </w:tabs>
        <w:spacing w:line="480" w:lineRule="auto"/>
        <w:ind w:left="720" w:hanging="720"/>
      </w:pPr>
      <w:r w:rsidRPr="004A0A37">
        <w:t xml:space="preserve">de Freitas, S. (2018). Are games effective learning tools? A review of educational games. </w:t>
      </w:r>
      <w:r w:rsidRPr="004A0A37">
        <w:rPr>
          <w:i/>
          <w:iCs/>
        </w:rPr>
        <w:t>Educational Technology &amp; Society, 21</w:t>
      </w:r>
      <w:r w:rsidRPr="004A0A37">
        <w:t>(2), 74–84.</w:t>
      </w:r>
      <w:r w:rsidR="00C4478B">
        <w:t xml:space="preserve"> </w:t>
      </w:r>
      <w:hyperlink r:id="rId10" w:anchor="references_tab_contents" w:history="1">
        <w:r w:rsidR="00C4478B" w:rsidRPr="00C27185">
          <w:rPr>
            <w:rStyle w:val="Hyperlink"/>
          </w:rPr>
          <w:t>https://www.jstor.org/stable/10.2307/26388380?seq=1&amp;cid=pdf-reference#references_tab_contents</w:t>
        </w:r>
      </w:hyperlink>
      <w:r w:rsidR="00C4478B">
        <w:t xml:space="preserve"> </w:t>
      </w:r>
    </w:p>
    <w:p w14:paraId="25F66375" w14:textId="510BC40B" w:rsidR="008566DD" w:rsidRDefault="008566DD" w:rsidP="005A301E">
      <w:pPr>
        <w:spacing w:line="480" w:lineRule="auto"/>
        <w:ind w:left="720" w:hanging="720"/>
      </w:pPr>
      <w:r w:rsidRPr="008566DD">
        <w:t>García</w:t>
      </w:r>
      <w:r>
        <w:t>, E.</w:t>
      </w:r>
      <w:r w:rsidR="00B915FD">
        <w:t>,</w:t>
      </w:r>
      <w:r w:rsidRPr="008566DD">
        <w:t xml:space="preserve"> &amp; Weiss, </w:t>
      </w:r>
      <w:r w:rsidR="00B915FD">
        <w:t>E. (</w:t>
      </w:r>
      <w:r w:rsidRPr="008566DD">
        <w:t>2020</w:t>
      </w:r>
      <w:r w:rsidR="00B915FD">
        <w:t xml:space="preserve">, September 10). </w:t>
      </w:r>
      <w:r w:rsidR="00B915FD" w:rsidRPr="000D5179">
        <w:rPr>
          <w:i/>
          <w:iCs/>
        </w:rPr>
        <w:t>COVID-19 and student performance equity, and U.S. education policy: Lessons from pre-pandemic research to inform relief, recover, and rebuilding</w:t>
      </w:r>
      <w:r w:rsidR="00B915FD">
        <w:t xml:space="preserve">. Economic Policy Institute. </w:t>
      </w:r>
      <w:hyperlink r:id="rId11" w:history="1">
        <w:r w:rsidR="000D5179" w:rsidRPr="00557BA0">
          <w:rPr>
            <w:rStyle w:val="Hyperlink"/>
          </w:rPr>
          <w:t>https://www.epi.org/publication/the-consequences-of-the-covid-19-pandemic-for-education-performance-and-equity-in-the-united-states-</w:t>
        </w:r>
        <w:r w:rsidR="000D5179" w:rsidRPr="00557BA0">
          <w:rPr>
            <w:rStyle w:val="Hyperlink"/>
          </w:rPr>
          <w:lastRenderedPageBreak/>
          <w:t>what-can-we-learn-from-pre-pandemic-research-to-inform-relief-recovery-and-rebuilding/</w:t>
        </w:r>
      </w:hyperlink>
      <w:r w:rsidR="000D5179">
        <w:t xml:space="preserve"> </w:t>
      </w:r>
    </w:p>
    <w:p w14:paraId="7924484F" w14:textId="77777777" w:rsidR="00566946" w:rsidRDefault="00821911" w:rsidP="00566946">
      <w:pPr>
        <w:widowControl w:val="0"/>
        <w:tabs>
          <w:tab w:val="left" w:pos="-1440"/>
        </w:tabs>
        <w:spacing w:line="480" w:lineRule="auto"/>
        <w:ind w:left="720" w:hanging="720"/>
      </w:pPr>
      <w:r w:rsidRPr="004A0A37">
        <w:t>Harden, R. M., &amp; Laidlaw, J. M. (2013). Be</w:t>
      </w:r>
      <w:r>
        <w:t xml:space="preserve"> </w:t>
      </w:r>
      <w:r w:rsidRPr="004A0A37">
        <w:t xml:space="preserve">FAIR to students: Four principles that lead to more effective learning. </w:t>
      </w:r>
      <w:r w:rsidRPr="004A0A37">
        <w:rPr>
          <w:i/>
          <w:iCs/>
        </w:rPr>
        <w:t>Medical Teacher, 35</w:t>
      </w:r>
      <w:r w:rsidRPr="004A0A37">
        <w:t>(1), 27–31.</w:t>
      </w:r>
      <w:r>
        <w:t xml:space="preserve"> </w:t>
      </w:r>
      <w:hyperlink r:id="rId12" w:history="1">
        <w:r w:rsidR="005A301E" w:rsidRPr="004A0A37">
          <w:rPr>
            <w:rStyle w:val="Hyperlink"/>
          </w:rPr>
          <w:t>https://doi.org/10.3109/0142159X.2012.732717</w:t>
        </w:r>
      </w:hyperlink>
    </w:p>
    <w:p w14:paraId="6DB583CE" w14:textId="390E6ACF" w:rsidR="00A674B1" w:rsidRDefault="00443000" w:rsidP="00566946">
      <w:pPr>
        <w:widowControl w:val="0"/>
        <w:tabs>
          <w:tab w:val="left" w:pos="-1440"/>
        </w:tabs>
        <w:spacing w:line="480" w:lineRule="auto"/>
        <w:ind w:left="720" w:hanging="720"/>
      </w:pPr>
      <w:proofErr w:type="spellStart"/>
      <w:r w:rsidRPr="00443000">
        <w:t>Hardré</w:t>
      </w:r>
      <w:proofErr w:type="spellEnd"/>
      <w:r>
        <w:t>, P. L.,</w:t>
      </w:r>
      <w:r w:rsidRPr="00443000">
        <w:t xml:space="preserve"> &amp; Sullivan,</w:t>
      </w:r>
      <w:r>
        <w:t xml:space="preserve"> D. W.</w:t>
      </w:r>
      <w:r w:rsidRPr="00443000">
        <w:t xml:space="preserve"> </w:t>
      </w:r>
      <w:r>
        <w:t>(</w:t>
      </w:r>
      <w:r w:rsidRPr="00443000">
        <w:t>2008</w:t>
      </w:r>
      <w:r>
        <w:t xml:space="preserve">). Teachers perceptions and individual differences: How they influence rural teachers’ motivating strategies. </w:t>
      </w:r>
      <w:r w:rsidR="004C0A7B" w:rsidRPr="004C0A7B">
        <w:rPr>
          <w:i/>
          <w:iCs/>
        </w:rPr>
        <w:t>Teaching and Teacher Education, 24</w:t>
      </w:r>
      <w:r w:rsidR="004C0A7B">
        <w:t xml:space="preserve">(8), 2059-2075. </w:t>
      </w:r>
      <w:hyperlink r:id="rId13" w:history="1">
        <w:r w:rsidR="004C0A7B" w:rsidRPr="00557BA0">
          <w:rPr>
            <w:rStyle w:val="Hyperlink"/>
          </w:rPr>
          <w:t>https://doi.org/10.1016/j.tate.2008.04.007</w:t>
        </w:r>
      </w:hyperlink>
      <w:r w:rsidR="004C0A7B">
        <w:t xml:space="preserve"> </w:t>
      </w:r>
    </w:p>
    <w:p w14:paraId="1B0B1A09" w14:textId="4F55E14F" w:rsidR="00C713D3" w:rsidRDefault="000A0870" w:rsidP="005A301E">
      <w:pPr>
        <w:spacing w:line="480" w:lineRule="auto"/>
        <w:ind w:left="720" w:hanging="720"/>
      </w:pPr>
      <w:r>
        <w:t xml:space="preserve">Hodges, C., Moore, S., </w:t>
      </w:r>
      <w:proofErr w:type="spellStart"/>
      <w:r>
        <w:t>Lockee</w:t>
      </w:r>
      <w:proofErr w:type="spellEnd"/>
      <w:r>
        <w:t xml:space="preserve">, B., Trust, T., &amp; Bond, A. (2020, March 27). </w:t>
      </w:r>
      <w:r w:rsidRPr="00842D10">
        <w:rPr>
          <w:i/>
          <w:iCs/>
        </w:rPr>
        <w:t>The difference between emergency remote teaching and online learning.</w:t>
      </w:r>
      <w:r>
        <w:t xml:space="preserve"> </w:t>
      </w:r>
      <w:r w:rsidR="00842D10">
        <w:t xml:space="preserve">Educause Review. </w:t>
      </w:r>
      <w:hyperlink r:id="rId14" w:anchor="fn9" w:history="1">
        <w:r w:rsidR="00842D10" w:rsidRPr="00557BA0">
          <w:rPr>
            <w:rStyle w:val="Hyperlink"/>
          </w:rPr>
          <w:t>https://er.educause.edu/articles/2020/3/the-difference-between-emergency-remote-teaching-and-online-learning#fn9</w:t>
        </w:r>
      </w:hyperlink>
      <w:r w:rsidR="00842D10">
        <w:t xml:space="preserve"> </w:t>
      </w:r>
    </w:p>
    <w:p w14:paraId="07B6739D" w14:textId="37B06375" w:rsidR="008566DD" w:rsidRDefault="00286697" w:rsidP="005A301E">
      <w:pPr>
        <w:spacing w:line="480" w:lineRule="auto"/>
        <w:ind w:left="720" w:hanging="720"/>
      </w:pPr>
      <w:r>
        <w:t xml:space="preserve">Horowitz, J. M., &amp; </w:t>
      </w:r>
      <w:proofErr w:type="spellStart"/>
      <w:r>
        <w:t>Igielnik</w:t>
      </w:r>
      <w:proofErr w:type="spellEnd"/>
      <w:r>
        <w:t xml:space="preserve">, R. (2020, October 29). </w:t>
      </w:r>
      <w:r w:rsidRPr="000B686A">
        <w:rPr>
          <w:i/>
          <w:iCs/>
        </w:rPr>
        <w:t>Most parents of K-12 students learning online worry about them falling behind</w:t>
      </w:r>
      <w:r w:rsidR="000B686A">
        <w:t xml:space="preserve">. Pew Research Center Social and Demographic Trends. </w:t>
      </w:r>
      <w:hyperlink r:id="rId15" w:history="1">
        <w:r w:rsidR="000B686A" w:rsidRPr="00557BA0">
          <w:rPr>
            <w:rStyle w:val="Hyperlink"/>
          </w:rPr>
          <w:t>https://www.pewsocialtrends.org/2020/10/29/most-parents-of-k-12-students-learning-online-worry-about-them-falling-behind/</w:t>
        </w:r>
      </w:hyperlink>
      <w:r w:rsidR="000B686A">
        <w:t xml:space="preserve"> </w:t>
      </w:r>
    </w:p>
    <w:p w14:paraId="73BB502C" w14:textId="4F861615" w:rsidR="00925D39" w:rsidRDefault="00AF3F3C" w:rsidP="005A301E">
      <w:pPr>
        <w:spacing w:line="480" w:lineRule="auto"/>
        <w:ind w:left="720" w:hanging="720"/>
      </w:pPr>
      <w:r>
        <w:t>Li, C., &amp; Lalani, F. (</w:t>
      </w:r>
      <w:r w:rsidR="007C2FEC">
        <w:t xml:space="preserve">2020, April 29). </w:t>
      </w:r>
      <w:r w:rsidR="007C2FEC" w:rsidRPr="00A35A19">
        <w:rPr>
          <w:i/>
          <w:iCs/>
        </w:rPr>
        <w:t>The COVID-19 pandemic has changed education forever</w:t>
      </w:r>
      <w:r w:rsidR="00405C73" w:rsidRPr="00A35A19">
        <w:rPr>
          <w:i/>
          <w:iCs/>
        </w:rPr>
        <w:t>: This is how.</w:t>
      </w:r>
      <w:r w:rsidR="00405C73">
        <w:t xml:space="preserve"> World Economic Forum. </w:t>
      </w:r>
      <w:hyperlink r:id="rId16" w:history="1">
        <w:r w:rsidR="00405C73" w:rsidRPr="00557BA0">
          <w:rPr>
            <w:rStyle w:val="Hyperlink"/>
          </w:rPr>
          <w:t>https://www.weforum.org/agenda/2020/04/coronavirus-education-global-covid19-online-digital-learning/</w:t>
        </w:r>
      </w:hyperlink>
      <w:r w:rsidR="00405C73">
        <w:t xml:space="preserve"> </w:t>
      </w:r>
    </w:p>
    <w:p w14:paraId="455F76D6" w14:textId="051E7AAE" w:rsidR="006E2536" w:rsidRDefault="006E2536" w:rsidP="005A301E">
      <w:pPr>
        <w:spacing w:line="480" w:lineRule="auto"/>
        <w:ind w:left="720" w:hanging="720"/>
      </w:pPr>
      <w:r>
        <w:t>Means</w:t>
      </w:r>
      <w:r w:rsidR="008B3DED">
        <w:t xml:space="preserve">, B., </w:t>
      </w:r>
      <w:proofErr w:type="spellStart"/>
      <w:r w:rsidR="008B3DED">
        <w:t>Bakia</w:t>
      </w:r>
      <w:proofErr w:type="spellEnd"/>
      <w:r w:rsidR="008B3DED">
        <w:t xml:space="preserve">, M., &amp; Murphy, R. (2014). </w:t>
      </w:r>
      <w:r w:rsidR="008B3DED" w:rsidRPr="00BD07A0">
        <w:rPr>
          <w:i/>
          <w:iCs/>
        </w:rPr>
        <w:t>Learning online: What research tells us about whether, when, and how.</w:t>
      </w:r>
      <w:r w:rsidR="008B3DED">
        <w:t xml:space="preserve"> Rou</w:t>
      </w:r>
      <w:r w:rsidR="00BD07A0">
        <w:t xml:space="preserve">tledge. </w:t>
      </w:r>
    </w:p>
    <w:p w14:paraId="0520399D" w14:textId="3E219D9A" w:rsidR="003A3257" w:rsidRDefault="00F072D5" w:rsidP="005A301E">
      <w:pPr>
        <w:spacing w:line="480" w:lineRule="auto"/>
        <w:ind w:left="720" w:hanging="720"/>
      </w:pPr>
      <w:proofErr w:type="spellStart"/>
      <w:r>
        <w:lastRenderedPageBreak/>
        <w:t>Mcelrath</w:t>
      </w:r>
      <w:proofErr w:type="spellEnd"/>
      <w:r>
        <w:t>, K. (</w:t>
      </w:r>
      <w:r w:rsidR="00A01036">
        <w:t>2020</w:t>
      </w:r>
      <w:r w:rsidR="00A35A19">
        <w:t>, August 26</w:t>
      </w:r>
      <w:r w:rsidR="00A01036">
        <w:t xml:space="preserve">). </w:t>
      </w:r>
      <w:r w:rsidR="00A01036" w:rsidRPr="00DB407E">
        <w:rPr>
          <w:i/>
          <w:iCs/>
        </w:rPr>
        <w:t>Nearly 93% of households with school-age children report some form of distance learning during COVID-19</w:t>
      </w:r>
      <w:r w:rsidR="00A01036">
        <w:t xml:space="preserve">. </w:t>
      </w:r>
      <w:r w:rsidR="00A35A19">
        <w:t>U</w:t>
      </w:r>
      <w:r w:rsidR="00EC6AD2">
        <w:t xml:space="preserve">nited States Census Bureau. </w:t>
      </w:r>
      <w:hyperlink r:id="rId17" w:history="1">
        <w:r w:rsidR="006169CC" w:rsidRPr="00C27185">
          <w:rPr>
            <w:rStyle w:val="Hyperlink"/>
          </w:rPr>
          <w:t>https://www.census.gov/library/stories/2020/08/schooling-during-the-covid-19-pandemic.html</w:t>
        </w:r>
      </w:hyperlink>
      <w:r w:rsidR="00DB407E">
        <w:t xml:space="preserve"> </w:t>
      </w:r>
    </w:p>
    <w:p w14:paraId="7BA0AAD6" w14:textId="0C01294D" w:rsidR="00BB2BEA" w:rsidRDefault="00BB2BEA" w:rsidP="00F21F2A">
      <w:pPr>
        <w:widowControl w:val="0"/>
        <w:tabs>
          <w:tab w:val="left" w:pos="-1440"/>
        </w:tabs>
        <w:spacing w:line="480" w:lineRule="auto"/>
        <w:ind w:left="720" w:hanging="720"/>
      </w:pPr>
      <w:r w:rsidRPr="004A0A37">
        <w:t>McTighe, J., &amp; O’Connor, K. (</w:t>
      </w:r>
      <w:r w:rsidR="00F21F2A">
        <w:t>2005</w:t>
      </w:r>
      <w:r w:rsidRPr="004A0A37">
        <w:t xml:space="preserve">). Seven practices for effective learning. </w:t>
      </w:r>
      <w:r w:rsidRPr="004A0A37">
        <w:rPr>
          <w:i/>
          <w:iCs/>
        </w:rPr>
        <w:t>Educational</w:t>
      </w:r>
      <w:r w:rsidRPr="00F21F2A">
        <w:rPr>
          <w:i/>
          <w:iCs/>
        </w:rPr>
        <w:t xml:space="preserve"> </w:t>
      </w:r>
      <w:r w:rsidRPr="004A0A37">
        <w:rPr>
          <w:i/>
          <w:iCs/>
        </w:rPr>
        <w:t>Leadership, 63</w:t>
      </w:r>
      <w:r w:rsidRPr="004A0A37">
        <w:t>(3), 10–17.</w:t>
      </w:r>
    </w:p>
    <w:p w14:paraId="239A24A0" w14:textId="638F3A5C" w:rsidR="00A43BD8" w:rsidRDefault="00A43BD8" w:rsidP="00A43BD8">
      <w:pPr>
        <w:spacing w:line="480" w:lineRule="auto"/>
        <w:ind w:left="720" w:hanging="720"/>
      </w:pPr>
      <w:r>
        <w:t xml:space="preserve">Moore, M. G. (1989). Editorial: Three types of interaction. </w:t>
      </w:r>
      <w:r w:rsidRPr="00C7337C">
        <w:rPr>
          <w:i/>
          <w:iCs/>
        </w:rPr>
        <w:t>The American Journal of Distance Education, 3</w:t>
      </w:r>
      <w:r>
        <w:t>(2), 1-6.</w:t>
      </w:r>
    </w:p>
    <w:p w14:paraId="154D871B" w14:textId="139AC124" w:rsidR="00C4478B" w:rsidRDefault="005A301E" w:rsidP="00C4478B">
      <w:pPr>
        <w:widowControl w:val="0"/>
        <w:tabs>
          <w:tab w:val="left" w:pos="-1440"/>
        </w:tabs>
        <w:spacing w:line="480" w:lineRule="auto"/>
      </w:pPr>
      <w:r w:rsidRPr="004A0A37">
        <w:t xml:space="preserve">Ormrod, J. E. (2016). </w:t>
      </w:r>
      <w:r w:rsidRPr="004A0A37">
        <w:rPr>
          <w:i/>
          <w:iCs/>
        </w:rPr>
        <w:t>Human learning</w:t>
      </w:r>
      <w:r>
        <w:t xml:space="preserve"> </w:t>
      </w:r>
      <w:r w:rsidRPr="004A0A37">
        <w:t>(7th ed.). Pearson.</w:t>
      </w:r>
    </w:p>
    <w:p w14:paraId="32F0393B" w14:textId="1ABF174A" w:rsidR="00FE0229" w:rsidRDefault="00FE0229" w:rsidP="00FE017F">
      <w:pPr>
        <w:widowControl w:val="0"/>
        <w:tabs>
          <w:tab w:val="left" w:pos="-1440"/>
        </w:tabs>
        <w:spacing w:line="480" w:lineRule="auto"/>
        <w:ind w:left="720" w:hanging="720"/>
      </w:pPr>
      <w:r>
        <w:t>Pedersen, S., &amp; Liu, M.</w:t>
      </w:r>
      <w:r w:rsidR="00FE017F">
        <w:t xml:space="preserve"> (2003). </w:t>
      </w:r>
      <w:r>
        <w:t>Teachers’ beliefs about issues in the implementation of a student</w:t>
      </w:r>
      <w:r w:rsidR="00FE017F">
        <w:t xml:space="preserve">-centered learning environment. </w:t>
      </w:r>
      <w:r w:rsidR="00FE017F" w:rsidRPr="00645813">
        <w:rPr>
          <w:i/>
          <w:iCs/>
        </w:rPr>
        <w:t>Educational Technology Research and Development</w:t>
      </w:r>
      <w:r w:rsidR="00BF1661" w:rsidRPr="00645813">
        <w:rPr>
          <w:i/>
          <w:iCs/>
        </w:rPr>
        <w:t>, 51</w:t>
      </w:r>
      <w:r w:rsidR="00BF1661">
        <w:t xml:space="preserve">(2) 57-76. </w:t>
      </w:r>
    </w:p>
    <w:p w14:paraId="76049BB6" w14:textId="1DA1B9AC" w:rsidR="001218F1" w:rsidRDefault="001218F1" w:rsidP="001218F1">
      <w:pPr>
        <w:widowControl w:val="0"/>
        <w:tabs>
          <w:tab w:val="left" w:pos="-1440"/>
        </w:tabs>
        <w:spacing w:line="480" w:lineRule="auto"/>
        <w:ind w:left="720" w:hanging="720"/>
      </w:pPr>
      <w:r w:rsidRPr="001218F1">
        <w:t xml:space="preserve">Reeve, J. (2012). A self-determination theory perspective on student engagement. In S. Christenson, A., </w:t>
      </w:r>
      <w:proofErr w:type="spellStart"/>
      <w:r w:rsidRPr="001218F1">
        <w:t>Reschly</w:t>
      </w:r>
      <w:proofErr w:type="spellEnd"/>
      <w:r w:rsidRPr="001218F1">
        <w:t xml:space="preserve">, &amp; C. Wylie (Eds.), </w:t>
      </w:r>
      <w:r w:rsidRPr="001218F1">
        <w:rPr>
          <w:i/>
          <w:iCs/>
        </w:rPr>
        <w:t>Handbook of research on student engagement</w:t>
      </w:r>
      <w:r w:rsidRPr="001218F1">
        <w:t xml:space="preserve">. Springer. </w:t>
      </w:r>
      <w:hyperlink r:id="rId18" w:history="1">
        <w:r w:rsidRPr="00C27185">
          <w:rPr>
            <w:rStyle w:val="Hyperlink"/>
          </w:rPr>
          <w:t>https://doi.org/10.1007/978-1-4614-2018-7_7</w:t>
        </w:r>
      </w:hyperlink>
      <w:r>
        <w:t xml:space="preserve"> </w:t>
      </w:r>
    </w:p>
    <w:p w14:paraId="3C5B321B" w14:textId="10C9CEFA" w:rsidR="00393A61" w:rsidRDefault="00393A61" w:rsidP="00E9661E">
      <w:pPr>
        <w:widowControl w:val="0"/>
        <w:tabs>
          <w:tab w:val="left" w:pos="-1440"/>
        </w:tabs>
        <w:spacing w:line="480" w:lineRule="auto"/>
        <w:ind w:left="720" w:hanging="720"/>
      </w:pPr>
      <w:r>
        <w:t xml:space="preserve">Skinner, E. A., &amp; Belmont, M. J. (1993). </w:t>
      </w:r>
      <w:r w:rsidR="00704456">
        <w:t xml:space="preserve">Motivation in the classroom: Reciprocal effects of teacher behavior and student engagement across the school year. </w:t>
      </w:r>
      <w:r w:rsidR="003B59E9" w:rsidRPr="006F41E0">
        <w:rPr>
          <w:i/>
          <w:iCs/>
        </w:rPr>
        <w:t>Journal of Educational Psychology, 85</w:t>
      </w:r>
      <w:r w:rsidR="006F41E0">
        <w:t>(4)</w:t>
      </w:r>
      <w:r w:rsidR="003B59E9">
        <w:t xml:space="preserve">, 571-581. </w:t>
      </w:r>
      <w:hyperlink r:id="rId19" w:history="1">
        <w:r w:rsidR="006F41E0" w:rsidRPr="00557BA0">
          <w:rPr>
            <w:rStyle w:val="Hyperlink"/>
          </w:rPr>
          <w:t>https://doi.org/10.1037/0022-0663.85.4.571</w:t>
        </w:r>
      </w:hyperlink>
      <w:r w:rsidR="006F41E0">
        <w:t xml:space="preserve"> </w:t>
      </w:r>
    </w:p>
    <w:p w14:paraId="29160DC9" w14:textId="62CFF3FC" w:rsidR="00AB78AE" w:rsidRDefault="00AB78AE" w:rsidP="00E9661E">
      <w:pPr>
        <w:widowControl w:val="0"/>
        <w:tabs>
          <w:tab w:val="left" w:pos="-1440"/>
        </w:tabs>
        <w:spacing w:line="480" w:lineRule="auto"/>
        <w:ind w:left="720" w:hanging="720"/>
      </w:pPr>
      <w:proofErr w:type="spellStart"/>
      <w:r>
        <w:t>Schiro</w:t>
      </w:r>
      <w:proofErr w:type="spellEnd"/>
      <w:r>
        <w:t xml:space="preserve">, M. S. (2012). </w:t>
      </w:r>
      <w:r w:rsidRPr="00AB78AE">
        <w:rPr>
          <w:i/>
          <w:iCs/>
        </w:rPr>
        <w:t>Curriculum theory: Conflicting visions and enduring concerns.</w:t>
      </w:r>
      <w:r>
        <w:t xml:space="preserve"> (2nd Ed.). SAGE.</w:t>
      </w:r>
    </w:p>
    <w:p w14:paraId="3E201DE6" w14:textId="5CD5941A" w:rsidR="00B935D1" w:rsidRDefault="00B935D1" w:rsidP="00B935D1">
      <w:pPr>
        <w:spacing w:line="480" w:lineRule="auto"/>
        <w:ind w:left="720" w:hanging="720"/>
      </w:pPr>
      <w:proofErr w:type="spellStart"/>
      <w:r>
        <w:t>Su</w:t>
      </w:r>
      <w:proofErr w:type="spellEnd"/>
      <w:r>
        <w:t xml:space="preserve">, B., Bonk, C. J., </w:t>
      </w:r>
      <w:proofErr w:type="spellStart"/>
      <w:r>
        <w:t>Magjuka</w:t>
      </w:r>
      <w:proofErr w:type="spellEnd"/>
      <w:r>
        <w:t xml:space="preserve">, R. J., Liu, X., &amp; Lee, S. (2005). The importance of interaction in web-based education: A program-level case study of online MBA courses. </w:t>
      </w:r>
      <w:r w:rsidRPr="00B935D1">
        <w:rPr>
          <w:i/>
          <w:iCs/>
        </w:rPr>
        <w:t>Journal of Interactive Online Learning, 4</w:t>
      </w:r>
      <w:r>
        <w:t xml:space="preserve">(1), 1-19. </w:t>
      </w:r>
      <w:hyperlink r:id="rId20" w:history="1">
        <w:r w:rsidR="000162E3" w:rsidRPr="00C27185">
          <w:rPr>
            <w:rStyle w:val="Hyperlink"/>
          </w:rPr>
          <w:t>http://www.ncolr.org/</w:t>
        </w:r>
      </w:hyperlink>
      <w:r w:rsidR="000162E3">
        <w:t xml:space="preserve"> </w:t>
      </w:r>
    </w:p>
    <w:p w14:paraId="6838A337" w14:textId="64713456" w:rsidR="00E13FB2" w:rsidRDefault="00E13FB2" w:rsidP="00E13FB2">
      <w:pPr>
        <w:spacing w:line="480" w:lineRule="auto"/>
        <w:ind w:left="720" w:hanging="720"/>
      </w:pPr>
      <w:r>
        <w:lastRenderedPageBreak/>
        <w:t xml:space="preserve">Wagner, E. D. (1994). In support of functional definition of interaction. </w:t>
      </w:r>
      <w:r w:rsidRPr="00252471">
        <w:rPr>
          <w:i/>
          <w:iCs/>
        </w:rPr>
        <w:t>The American Journal of Distance Education, 8</w:t>
      </w:r>
      <w:r>
        <w:t xml:space="preserve">(2), 6-26. </w:t>
      </w:r>
      <w:hyperlink r:id="rId21" w:history="1">
        <w:r w:rsidR="0085059F" w:rsidRPr="00C27185">
          <w:rPr>
            <w:rStyle w:val="Hyperlink"/>
          </w:rPr>
          <w:t>https://doi.org/10.1080/08923649409526852</w:t>
        </w:r>
      </w:hyperlink>
      <w:r w:rsidR="0085059F">
        <w:t xml:space="preserve"> </w:t>
      </w:r>
    </w:p>
    <w:p w14:paraId="59A538B9" w14:textId="4EB9A90A" w:rsidR="00E9661E" w:rsidRDefault="00E9661E" w:rsidP="00E9661E">
      <w:pPr>
        <w:widowControl w:val="0"/>
        <w:tabs>
          <w:tab w:val="left" w:pos="-1440"/>
        </w:tabs>
        <w:spacing w:line="480" w:lineRule="auto"/>
        <w:ind w:left="720" w:hanging="720"/>
      </w:pPr>
      <w:r w:rsidRPr="004A0A37">
        <w:t xml:space="preserve">Watkins, C., </w:t>
      </w:r>
      <w:r w:rsidR="00611946">
        <w:t xml:space="preserve">Carnell, E., Lodge, C., Wagner, P., &amp; Whalley, C. (2000). </w:t>
      </w:r>
      <w:r w:rsidR="00611946" w:rsidRPr="00611946">
        <w:rPr>
          <w:i/>
          <w:iCs/>
        </w:rPr>
        <w:t>Learning about learning: Resources for supporting effective learning</w:t>
      </w:r>
      <w:r w:rsidR="00611946">
        <w:t xml:space="preserve">. Routledge. </w:t>
      </w:r>
    </w:p>
    <w:p w14:paraId="4396BC13" w14:textId="0726527B" w:rsidR="00DA57A0" w:rsidRPr="004A0A37" w:rsidRDefault="00DA57A0" w:rsidP="00E9661E">
      <w:pPr>
        <w:widowControl w:val="0"/>
        <w:tabs>
          <w:tab w:val="left" w:pos="-1440"/>
        </w:tabs>
        <w:spacing w:line="480" w:lineRule="auto"/>
        <w:ind w:left="720" w:hanging="720"/>
      </w:pPr>
      <w:r>
        <w:t xml:space="preserve">Wilson, A. B., Brown, K. M., </w:t>
      </w:r>
      <w:proofErr w:type="spellStart"/>
      <w:r>
        <w:t>Misch</w:t>
      </w:r>
      <w:proofErr w:type="spellEnd"/>
      <w:r>
        <w:t xml:space="preserve">, J., Miller, C. H., Klein, B. A., Taylor, M. A., Goodwin, M., Boyle, E. K., Hoppe, C., &amp; Lazarus, M. D. (2018). </w:t>
      </w:r>
      <w:r w:rsidR="007B197E">
        <w:t xml:space="preserve">Breaking with tradition: A scoping meta-analysis analyzing the effects of student-centered learning and computer-aided instruction on student performance in anatomy. </w:t>
      </w:r>
      <w:r w:rsidR="005810EF" w:rsidRPr="007D3927">
        <w:rPr>
          <w:i/>
          <w:iCs/>
        </w:rPr>
        <w:t>Anatomical Sciences Education, 12</w:t>
      </w:r>
      <w:r w:rsidR="005810EF">
        <w:t xml:space="preserve">(1), </w:t>
      </w:r>
      <w:r w:rsidR="007D3927">
        <w:t xml:space="preserve">61-73. </w:t>
      </w:r>
      <w:hyperlink r:id="rId22" w:history="1">
        <w:r w:rsidR="007D3927" w:rsidRPr="00C27185">
          <w:rPr>
            <w:rStyle w:val="Hyperlink"/>
          </w:rPr>
          <w:t>https://doi.org/10.1002/ase.1789</w:t>
        </w:r>
      </w:hyperlink>
      <w:r w:rsidR="00051E47">
        <w:t xml:space="preserve"> </w:t>
      </w:r>
    </w:p>
    <w:p w14:paraId="613F6F7F" w14:textId="77777777" w:rsidR="00E9661E" w:rsidRDefault="00E9661E" w:rsidP="00C4478B">
      <w:pPr>
        <w:widowControl w:val="0"/>
        <w:tabs>
          <w:tab w:val="left" w:pos="-1440"/>
        </w:tabs>
        <w:spacing w:line="480" w:lineRule="auto"/>
      </w:pPr>
    </w:p>
    <w:sectPr w:rsidR="00E9661E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47BFD" w14:textId="77777777" w:rsidR="00583C3E" w:rsidRDefault="00583C3E" w:rsidP="007905C8">
      <w:pPr>
        <w:spacing w:line="240" w:lineRule="auto"/>
      </w:pPr>
      <w:r>
        <w:separator/>
      </w:r>
    </w:p>
  </w:endnote>
  <w:endnote w:type="continuationSeparator" w:id="0">
    <w:p w14:paraId="7BCB4096" w14:textId="77777777" w:rsidR="00583C3E" w:rsidRDefault="00583C3E" w:rsidP="00790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09766" w14:textId="77777777" w:rsidR="00583C3E" w:rsidRDefault="00583C3E" w:rsidP="007905C8">
      <w:pPr>
        <w:spacing w:line="240" w:lineRule="auto"/>
      </w:pPr>
      <w:r>
        <w:separator/>
      </w:r>
    </w:p>
  </w:footnote>
  <w:footnote w:type="continuationSeparator" w:id="0">
    <w:p w14:paraId="700D4A0D" w14:textId="77777777" w:rsidR="00583C3E" w:rsidRDefault="00583C3E" w:rsidP="007905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C9DF1" w14:textId="6D1DB447" w:rsidR="007905C8" w:rsidRDefault="00521DDC">
    <w:pPr>
      <w:pStyle w:val="Header"/>
    </w:pPr>
    <w:r>
      <w:t>Perceptions of Online Learning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B7"/>
    <w:rsid w:val="00002D1C"/>
    <w:rsid w:val="000141C7"/>
    <w:rsid w:val="000162E3"/>
    <w:rsid w:val="000255DC"/>
    <w:rsid w:val="000262D4"/>
    <w:rsid w:val="000264FC"/>
    <w:rsid w:val="00034361"/>
    <w:rsid w:val="00034835"/>
    <w:rsid w:val="000414B8"/>
    <w:rsid w:val="000512F3"/>
    <w:rsid w:val="00051E47"/>
    <w:rsid w:val="00055F84"/>
    <w:rsid w:val="00063F60"/>
    <w:rsid w:val="00072FD4"/>
    <w:rsid w:val="000740F1"/>
    <w:rsid w:val="0008623A"/>
    <w:rsid w:val="00091417"/>
    <w:rsid w:val="0009281F"/>
    <w:rsid w:val="000A0870"/>
    <w:rsid w:val="000B686A"/>
    <w:rsid w:val="000C4390"/>
    <w:rsid w:val="000D12F7"/>
    <w:rsid w:val="000D5179"/>
    <w:rsid w:val="000F2A27"/>
    <w:rsid w:val="000F301E"/>
    <w:rsid w:val="00111F28"/>
    <w:rsid w:val="00120B10"/>
    <w:rsid w:val="001218F1"/>
    <w:rsid w:val="0013569B"/>
    <w:rsid w:val="001356D3"/>
    <w:rsid w:val="001459F0"/>
    <w:rsid w:val="001557B4"/>
    <w:rsid w:val="00166A73"/>
    <w:rsid w:val="001A00EF"/>
    <w:rsid w:val="001A084B"/>
    <w:rsid w:val="001A1299"/>
    <w:rsid w:val="001B122E"/>
    <w:rsid w:val="001C26AD"/>
    <w:rsid w:val="001D197D"/>
    <w:rsid w:val="001E11D9"/>
    <w:rsid w:val="001E3D92"/>
    <w:rsid w:val="001F2C2F"/>
    <w:rsid w:val="00201021"/>
    <w:rsid w:val="00223F55"/>
    <w:rsid w:val="002318E4"/>
    <w:rsid w:val="002351F1"/>
    <w:rsid w:val="00241FAB"/>
    <w:rsid w:val="00260D58"/>
    <w:rsid w:val="0028051C"/>
    <w:rsid w:val="002825DE"/>
    <w:rsid w:val="00286697"/>
    <w:rsid w:val="00294D62"/>
    <w:rsid w:val="002A16F7"/>
    <w:rsid w:val="002B01FE"/>
    <w:rsid w:val="002B270E"/>
    <w:rsid w:val="002C3335"/>
    <w:rsid w:val="002E2C5D"/>
    <w:rsid w:val="002F0B88"/>
    <w:rsid w:val="002F5649"/>
    <w:rsid w:val="002F7E89"/>
    <w:rsid w:val="0032057D"/>
    <w:rsid w:val="003270A4"/>
    <w:rsid w:val="00327302"/>
    <w:rsid w:val="00332BA2"/>
    <w:rsid w:val="003716F0"/>
    <w:rsid w:val="00393A61"/>
    <w:rsid w:val="003A3257"/>
    <w:rsid w:val="003B59E9"/>
    <w:rsid w:val="003C1AF5"/>
    <w:rsid w:val="003D2673"/>
    <w:rsid w:val="004028F1"/>
    <w:rsid w:val="00405C73"/>
    <w:rsid w:val="004225EE"/>
    <w:rsid w:val="0044044D"/>
    <w:rsid w:val="00443000"/>
    <w:rsid w:val="004642BD"/>
    <w:rsid w:val="00476A58"/>
    <w:rsid w:val="0048485B"/>
    <w:rsid w:val="00493BAE"/>
    <w:rsid w:val="004A0A37"/>
    <w:rsid w:val="004A590F"/>
    <w:rsid w:val="004B0D64"/>
    <w:rsid w:val="004C0A7B"/>
    <w:rsid w:val="004E286C"/>
    <w:rsid w:val="00506551"/>
    <w:rsid w:val="00521DDC"/>
    <w:rsid w:val="005516CA"/>
    <w:rsid w:val="005540D0"/>
    <w:rsid w:val="00566946"/>
    <w:rsid w:val="0057211C"/>
    <w:rsid w:val="005810EF"/>
    <w:rsid w:val="00582904"/>
    <w:rsid w:val="00583C3E"/>
    <w:rsid w:val="005A15E9"/>
    <w:rsid w:val="005A2414"/>
    <w:rsid w:val="005A2CAF"/>
    <w:rsid w:val="005A301E"/>
    <w:rsid w:val="005B54BF"/>
    <w:rsid w:val="005C188A"/>
    <w:rsid w:val="005D25FB"/>
    <w:rsid w:val="005E3C60"/>
    <w:rsid w:val="005E56D4"/>
    <w:rsid w:val="005F75E8"/>
    <w:rsid w:val="006022A4"/>
    <w:rsid w:val="00611946"/>
    <w:rsid w:val="006169CC"/>
    <w:rsid w:val="00644704"/>
    <w:rsid w:val="00645813"/>
    <w:rsid w:val="00651266"/>
    <w:rsid w:val="00652182"/>
    <w:rsid w:val="00654DBB"/>
    <w:rsid w:val="00657A2E"/>
    <w:rsid w:val="006B212C"/>
    <w:rsid w:val="006C75BE"/>
    <w:rsid w:val="006D1738"/>
    <w:rsid w:val="006D5491"/>
    <w:rsid w:val="006E2536"/>
    <w:rsid w:val="006E2921"/>
    <w:rsid w:val="006E64AE"/>
    <w:rsid w:val="006F27B0"/>
    <w:rsid w:val="006F41E0"/>
    <w:rsid w:val="006F6C29"/>
    <w:rsid w:val="007021C1"/>
    <w:rsid w:val="00704456"/>
    <w:rsid w:val="0070466B"/>
    <w:rsid w:val="007063E8"/>
    <w:rsid w:val="007154B9"/>
    <w:rsid w:val="0073027B"/>
    <w:rsid w:val="00734763"/>
    <w:rsid w:val="00741703"/>
    <w:rsid w:val="00750CD3"/>
    <w:rsid w:val="0077021F"/>
    <w:rsid w:val="007712F5"/>
    <w:rsid w:val="00775693"/>
    <w:rsid w:val="007905C8"/>
    <w:rsid w:val="00791D4D"/>
    <w:rsid w:val="00797C75"/>
    <w:rsid w:val="007A52EA"/>
    <w:rsid w:val="007B197E"/>
    <w:rsid w:val="007B1BDA"/>
    <w:rsid w:val="007B35CB"/>
    <w:rsid w:val="007C0E6A"/>
    <w:rsid w:val="007C2FEC"/>
    <w:rsid w:val="007D3927"/>
    <w:rsid w:val="007D6D3D"/>
    <w:rsid w:val="007E5C0D"/>
    <w:rsid w:val="007E6292"/>
    <w:rsid w:val="007F4722"/>
    <w:rsid w:val="00813A93"/>
    <w:rsid w:val="00815F72"/>
    <w:rsid w:val="0082123E"/>
    <w:rsid w:val="00821911"/>
    <w:rsid w:val="00824865"/>
    <w:rsid w:val="0083146C"/>
    <w:rsid w:val="00842D10"/>
    <w:rsid w:val="0085059F"/>
    <w:rsid w:val="00855544"/>
    <w:rsid w:val="008566DD"/>
    <w:rsid w:val="00856F59"/>
    <w:rsid w:val="00860799"/>
    <w:rsid w:val="008647AD"/>
    <w:rsid w:val="0087114A"/>
    <w:rsid w:val="008753CE"/>
    <w:rsid w:val="00883CA9"/>
    <w:rsid w:val="008B3DED"/>
    <w:rsid w:val="008B5913"/>
    <w:rsid w:val="008C0CC7"/>
    <w:rsid w:val="008C4A05"/>
    <w:rsid w:val="008D78AD"/>
    <w:rsid w:val="008E2AF0"/>
    <w:rsid w:val="009018A5"/>
    <w:rsid w:val="009134AF"/>
    <w:rsid w:val="0091576B"/>
    <w:rsid w:val="00915BE3"/>
    <w:rsid w:val="00915F76"/>
    <w:rsid w:val="00922405"/>
    <w:rsid w:val="00925382"/>
    <w:rsid w:val="00925D39"/>
    <w:rsid w:val="00927705"/>
    <w:rsid w:val="00927763"/>
    <w:rsid w:val="00937677"/>
    <w:rsid w:val="00975E0F"/>
    <w:rsid w:val="00976935"/>
    <w:rsid w:val="00984095"/>
    <w:rsid w:val="00987F29"/>
    <w:rsid w:val="00992186"/>
    <w:rsid w:val="009C1FCE"/>
    <w:rsid w:val="009C7081"/>
    <w:rsid w:val="009D087C"/>
    <w:rsid w:val="009E2254"/>
    <w:rsid w:val="00A01036"/>
    <w:rsid w:val="00A01171"/>
    <w:rsid w:val="00A0780B"/>
    <w:rsid w:val="00A12C7D"/>
    <w:rsid w:val="00A23E81"/>
    <w:rsid w:val="00A26635"/>
    <w:rsid w:val="00A35A19"/>
    <w:rsid w:val="00A43BD8"/>
    <w:rsid w:val="00A47439"/>
    <w:rsid w:val="00A4773B"/>
    <w:rsid w:val="00A56E3D"/>
    <w:rsid w:val="00A674B1"/>
    <w:rsid w:val="00A74B27"/>
    <w:rsid w:val="00A74DDC"/>
    <w:rsid w:val="00A76190"/>
    <w:rsid w:val="00A90288"/>
    <w:rsid w:val="00A90407"/>
    <w:rsid w:val="00A915CB"/>
    <w:rsid w:val="00A9248A"/>
    <w:rsid w:val="00A948DC"/>
    <w:rsid w:val="00AB2684"/>
    <w:rsid w:val="00AB78AE"/>
    <w:rsid w:val="00AC7BB7"/>
    <w:rsid w:val="00AF3F3C"/>
    <w:rsid w:val="00AF58AA"/>
    <w:rsid w:val="00B06B83"/>
    <w:rsid w:val="00B143C0"/>
    <w:rsid w:val="00B21090"/>
    <w:rsid w:val="00B36072"/>
    <w:rsid w:val="00B408C5"/>
    <w:rsid w:val="00B44E4E"/>
    <w:rsid w:val="00B52FBC"/>
    <w:rsid w:val="00B76310"/>
    <w:rsid w:val="00B8082E"/>
    <w:rsid w:val="00B915FD"/>
    <w:rsid w:val="00B935D1"/>
    <w:rsid w:val="00BB0F10"/>
    <w:rsid w:val="00BB2BEA"/>
    <w:rsid w:val="00BB5F9D"/>
    <w:rsid w:val="00BC10DC"/>
    <w:rsid w:val="00BC5B62"/>
    <w:rsid w:val="00BC6056"/>
    <w:rsid w:val="00BD07A0"/>
    <w:rsid w:val="00BD2A58"/>
    <w:rsid w:val="00BD7960"/>
    <w:rsid w:val="00BF1661"/>
    <w:rsid w:val="00BF3810"/>
    <w:rsid w:val="00BF7809"/>
    <w:rsid w:val="00C05A46"/>
    <w:rsid w:val="00C06B8E"/>
    <w:rsid w:val="00C1168A"/>
    <w:rsid w:val="00C144E9"/>
    <w:rsid w:val="00C241D1"/>
    <w:rsid w:val="00C373C3"/>
    <w:rsid w:val="00C4478B"/>
    <w:rsid w:val="00C465C0"/>
    <w:rsid w:val="00C63B17"/>
    <w:rsid w:val="00C658A5"/>
    <w:rsid w:val="00C709DA"/>
    <w:rsid w:val="00C713D3"/>
    <w:rsid w:val="00C75515"/>
    <w:rsid w:val="00C76BC5"/>
    <w:rsid w:val="00C831CD"/>
    <w:rsid w:val="00CA1886"/>
    <w:rsid w:val="00CA4361"/>
    <w:rsid w:val="00CB5919"/>
    <w:rsid w:val="00CB6F2C"/>
    <w:rsid w:val="00CC5CC3"/>
    <w:rsid w:val="00CC7242"/>
    <w:rsid w:val="00CE3DF9"/>
    <w:rsid w:val="00CF7076"/>
    <w:rsid w:val="00D042DF"/>
    <w:rsid w:val="00D0439E"/>
    <w:rsid w:val="00D07887"/>
    <w:rsid w:val="00D1478E"/>
    <w:rsid w:val="00D22E76"/>
    <w:rsid w:val="00D3280E"/>
    <w:rsid w:val="00D3585B"/>
    <w:rsid w:val="00D63292"/>
    <w:rsid w:val="00D649F2"/>
    <w:rsid w:val="00DA57A0"/>
    <w:rsid w:val="00DB407E"/>
    <w:rsid w:val="00DC331D"/>
    <w:rsid w:val="00DE06ED"/>
    <w:rsid w:val="00DF0BB1"/>
    <w:rsid w:val="00DF5639"/>
    <w:rsid w:val="00E021F0"/>
    <w:rsid w:val="00E13FB2"/>
    <w:rsid w:val="00E159CA"/>
    <w:rsid w:val="00E24F98"/>
    <w:rsid w:val="00E44E8D"/>
    <w:rsid w:val="00E47B14"/>
    <w:rsid w:val="00E5327E"/>
    <w:rsid w:val="00E6722E"/>
    <w:rsid w:val="00E81961"/>
    <w:rsid w:val="00E828D2"/>
    <w:rsid w:val="00E833D7"/>
    <w:rsid w:val="00E84E5C"/>
    <w:rsid w:val="00E925A2"/>
    <w:rsid w:val="00E94473"/>
    <w:rsid w:val="00E9661E"/>
    <w:rsid w:val="00E97ECF"/>
    <w:rsid w:val="00EA1073"/>
    <w:rsid w:val="00EA37BD"/>
    <w:rsid w:val="00EB0A5F"/>
    <w:rsid w:val="00EC2225"/>
    <w:rsid w:val="00EC6AD2"/>
    <w:rsid w:val="00ED63D1"/>
    <w:rsid w:val="00EE066F"/>
    <w:rsid w:val="00EE599D"/>
    <w:rsid w:val="00EF4FE1"/>
    <w:rsid w:val="00F072D5"/>
    <w:rsid w:val="00F21F2A"/>
    <w:rsid w:val="00F6603E"/>
    <w:rsid w:val="00F7480B"/>
    <w:rsid w:val="00F8317C"/>
    <w:rsid w:val="00F91A1F"/>
    <w:rsid w:val="00F94266"/>
    <w:rsid w:val="00F9523C"/>
    <w:rsid w:val="00FC180F"/>
    <w:rsid w:val="00FD12F6"/>
    <w:rsid w:val="00FE017F"/>
    <w:rsid w:val="00F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49F3"/>
  <w15:chartTrackingRefBased/>
  <w15:docId w15:val="{CA473F58-4239-4BDB-BF67-17A95708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5F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05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C8"/>
  </w:style>
  <w:style w:type="paragraph" w:styleId="Footer">
    <w:name w:val="footer"/>
    <w:basedOn w:val="Normal"/>
    <w:link w:val="FooterChar"/>
    <w:uiPriority w:val="99"/>
    <w:unhideWhenUsed/>
    <w:rsid w:val="007905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102%2F003465430298563" TargetMode="External"/><Relationship Id="rId13" Type="http://schemas.openxmlformats.org/officeDocument/2006/relationships/hyperlink" Target="https://doi.org/10.1016/j.tate.2008.04.007" TargetMode="External"/><Relationship Id="rId18" Type="http://schemas.openxmlformats.org/officeDocument/2006/relationships/hyperlink" Target="https://doi.org/10.1007/978-1-4614-2018-7_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80/08923649409526852" TargetMode="External"/><Relationship Id="rId7" Type="http://schemas.openxmlformats.org/officeDocument/2006/relationships/hyperlink" Target="https://doi.org/10.1186/s41239-01900176-8" TargetMode="External"/><Relationship Id="rId12" Type="http://schemas.openxmlformats.org/officeDocument/2006/relationships/hyperlink" Target="https://doi.org/10.3109/0142159X.2012.732717" TargetMode="External"/><Relationship Id="rId17" Type="http://schemas.openxmlformats.org/officeDocument/2006/relationships/hyperlink" Target="https://www.census.gov/library/stories/2020/08/schooling-during-the-covid-19-pandemic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eforum.org/agenda/2020/04/coronavirus-education-global-covid19-online-digital-learning/" TargetMode="External"/><Relationship Id="rId20" Type="http://schemas.openxmlformats.org/officeDocument/2006/relationships/hyperlink" Target="http://www.ncolr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5334/jime.528" TargetMode="External"/><Relationship Id="rId11" Type="http://schemas.openxmlformats.org/officeDocument/2006/relationships/hyperlink" Target="https://www.epi.org/publication/the-consequences-of-the-covid-19-pandemic-for-education-performance-and-equity-in-the-united-states-what-can-we-learn-from-pre-pandemic-research-to-inform-relief-recovery-and-rebuilding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pewsocialtrends.org/2020/10/29/most-parents-of-k-12-students-learning-online-worry-about-them-falling-behind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jstor.org/stable/10.2307/26388380?seq=1&amp;cid=pdf-reference" TargetMode="External"/><Relationship Id="rId19" Type="http://schemas.openxmlformats.org/officeDocument/2006/relationships/hyperlink" Target="https://doi.org/10.1037/0022-0663.85.4.57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hilonedtech.com/what-we-learnt-from-going-online-during-university-shutdowns-in-south-africa/" TargetMode="External"/><Relationship Id="rId14" Type="http://schemas.openxmlformats.org/officeDocument/2006/relationships/hyperlink" Target="https://er.educause.edu/articles/2020/3/the-difference-between-emergency-remote-teaching-and-online-learning" TargetMode="External"/><Relationship Id="rId22" Type="http://schemas.openxmlformats.org/officeDocument/2006/relationships/hyperlink" Target="https://doi.org/10.1002/ase.17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2444</Words>
  <Characters>13932</Characters>
  <Application>Microsoft Office Word</Application>
  <DocSecurity>0</DocSecurity>
  <Lines>116</Lines>
  <Paragraphs>32</Paragraphs>
  <ScaleCrop>false</ScaleCrop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Kettler</dc:creator>
  <cp:keywords/>
  <dc:description/>
  <cp:lastModifiedBy>Padgett, Noah</cp:lastModifiedBy>
  <cp:revision>2</cp:revision>
  <dcterms:created xsi:type="dcterms:W3CDTF">2021-01-05T20:06:00Z</dcterms:created>
  <dcterms:modified xsi:type="dcterms:W3CDTF">2021-01-05T20:06:00Z</dcterms:modified>
</cp:coreProperties>
</file>