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F47B5" w14:textId="3B350CCB" w:rsidR="00EE2799" w:rsidRPr="009A47BF" w:rsidRDefault="00EE2799" w:rsidP="00505678">
      <w:pPr>
        <w:jc w:val="center"/>
        <w:rPr>
          <w:rFonts w:asciiTheme="minorHAnsi" w:hAnsiTheme="minorHAnsi" w:cstheme="minorHAnsi"/>
          <w:b/>
          <w:bCs/>
          <w:sz w:val="32"/>
          <w:szCs w:val="32"/>
        </w:rPr>
      </w:pPr>
      <w:r w:rsidRPr="009A47BF">
        <w:rPr>
          <w:rFonts w:asciiTheme="minorHAnsi" w:hAnsiTheme="minorHAnsi" w:cstheme="minorHAnsi"/>
          <w:b/>
          <w:bCs/>
          <w:sz w:val="32"/>
          <w:szCs w:val="32"/>
        </w:rPr>
        <w:t>Perceptions of Online Learning Scales</w:t>
      </w:r>
      <w:r w:rsidR="00505678" w:rsidRPr="009A47BF">
        <w:rPr>
          <w:rFonts w:asciiTheme="minorHAnsi" w:hAnsiTheme="minorHAnsi" w:cstheme="minorHAnsi"/>
          <w:b/>
          <w:bCs/>
          <w:sz w:val="32"/>
          <w:szCs w:val="32"/>
        </w:rPr>
        <w:t xml:space="preserve"> (POOLS)</w:t>
      </w:r>
    </w:p>
    <w:p w14:paraId="1E58358F" w14:textId="46885176" w:rsidR="00EE2799" w:rsidRPr="009A47BF" w:rsidRDefault="00EE2799" w:rsidP="00505678">
      <w:pPr>
        <w:jc w:val="center"/>
        <w:rPr>
          <w:rFonts w:asciiTheme="minorHAnsi" w:hAnsiTheme="minorHAnsi" w:cstheme="minorHAnsi"/>
          <w:b/>
          <w:bCs/>
          <w:sz w:val="32"/>
          <w:szCs w:val="32"/>
        </w:rPr>
      </w:pPr>
      <w:r w:rsidRPr="009A47BF">
        <w:rPr>
          <w:rFonts w:asciiTheme="minorHAnsi" w:hAnsiTheme="minorHAnsi" w:cstheme="minorHAnsi"/>
          <w:b/>
          <w:bCs/>
          <w:sz w:val="32"/>
          <w:szCs w:val="32"/>
        </w:rPr>
        <w:t>Construct Definition</w:t>
      </w:r>
    </w:p>
    <w:p w14:paraId="76A9FBD9" w14:textId="77777777" w:rsidR="00505678" w:rsidRDefault="00505678" w:rsidP="00505678">
      <w:pPr>
        <w:jc w:val="center"/>
      </w:pPr>
    </w:p>
    <w:p w14:paraId="51466B93" w14:textId="1599BA53" w:rsidR="00EE2799" w:rsidRDefault="00EE2799"/>
    <w:p w14:paraId="458DC669" w14:textId="722FA7D1" w:rsidR="00EE2799" w:rsidRPr="0003286C" w:rsidRDefault="00505678">
      <w:pPr>
        <w:rPr>
          <w:b/>
          <w:bCs/>
          <w:sz w:val="28"/>
          <w:szCs w:val="28"/>
        </w:rPr>
      </w:pPr>
      <w:r w:rsidRPr="0003286C">
        <w:rPr>
          <w:b/>
          <w:bCs/>
          <w:sz w:val="28"/>
          <w:szCs w:val="28"/>
        </w:rPr>
        <w:t>Engagement</w:t>
      </w:r>
    </w:p>
    <w:p w14:paraId="29460406" w14:textId="7E1520D5" w:rsidR="00505678" w:rsidRDefault="00505678"/>
    <w:p w14:paraId="38A90620" w14:textId="1F7E4087" w:rsidR="00B10897" w:rsidRDefault="006669EB">
      <w:r>
        <w:t xml:space="preserve">The extent a student is </w:t>
      </w:r>
      <w:r w:rsidR="006E37DD">
        <w:t xml:space="preserve">actively involved in a learning activity (Reeve, 2012). </w:t>
      </w:r>
      <w:r w:rsidR="00C778BC">
        <w:t>There are four interrelated aspects of students’ engagement during learning activities:</w:t>
      </w:r>
    </w:p>
    <w:p w14:paraId="4DEFFC00" w14:textId="27DE850E" w:rsidR="00B10897" w:rsidRDefault="00B10897" w:rsidP="00B10897">
      <w:pPr>
        <w:pStyle w:val="ListParagraph"/>
        <w:numPr>
          <w:ilvl w:val="0"/>
          <w:numId w:val="1"/>
        </w:numPr>
      </w:pPr>
      <w:r>
        <w:t>Behavioral Engagement</w:t>
      </w:r>
    </w:p>
    <w:p w14:paraId="1EA32B6D" w14:textId="45F7408A" w:rsidR="00B10897" w:rsidRDefault="00B10897" w:rsidP="00B10897">
      <w:pPr>
        <w:pStyle w:val="ListParagraph"/>
        <w:numPr>
          <w:ilvl w:val="1"/>
          <w:numId w:val="1"/>
        </w:numPr>
      </w:pPr>
      <w:r>
        <w:t>On-task attention and concentration</w:t>
      </w:r>
    </w:p>
    <w:p w14:paraId="3973B970" w14:textId="3C73C93E" w:rsidR="00B10897" w:rsidRDefault="00B10897" w:rsidP="00B10897">
      <w:pPr>
        <w:pStyle w:val="ListParagraph"/>
        <w:numPr>
          <w:ilvl w:val="1"/>
          <w:numId w:val="1"/>
        </w:numPr>
      </w:pPr>
      <w:r>
        <w:t xml:space="preserve">High </w:t>
      </w:r>
      <w:r w:rsidR="00B11E54">
        <w:t>effort</w:t>
      </w:r>
    </w:p>
    <w:p w14:paraId="40FC3307" w14:textId="32E30AD4" w:rsidR="00B11E54" w:rsidRDefault="00B11E54" w:rsidP="00B10897">
      <w:pPr>
        <w:pStyle w:val="ListParagraph"/>
        <w:numPr>
          <w:ilvl w:val="1"/>
          <w:numId w:val="1"/>
        </w:numPr>
      </w:pPr>
      <w:r>
        <w:t>High task persistence</w:t>
      </w:r>
    </w:p>
    <w:p w14:paraId="4B2330E5" w14:textId="735CBBB6" w:rsidR="00B11E54" w:rsidRDefault="00B11E54" w:rsidP="00B11E54">
      <w:pPr>
        <w:pStyle w:val="ListParagraph"/>
        <w:numPr>
          <w:ilvl w:val="0"/>
          <w:numId w:val="1"/>
        </w:numPr>
      </w:pPr>
      <w:r>
        <w:t>Emotional Engagement</w:t>
      </w:r>
    </w:p>
    <w:p w14:paraId="479A3851" w14:textId="3A6CA9CA" w:rsidR="00B11E54" w:rsidRDefault="00B11E54" w:rsidP="00B11E54">
      <w:pPr>
        <w:pStyle w:val="ListParagraph"/>
        <w:numPr>
          <w:ilvl w:val="1"/>
          <w:numId w:val="1"/>
        </w:numPr>
      </w:pPr>
      <w:r>
        <w:t>Pres</w:t>
      </w:r>
      <w:r w:rsidR="00984836">
        <w:t>ence of task-facilitating emotions (interest, curiosity, enthusiasm)</w:t>
      </w:r>
    </w:p>
    <w:p w14:paraId="75BA8F9C" w14:textId="6F96E46B" w:rsidR="00984836" w:rsidRDefault="00984836" w:rsidP="00B11E54">
      <w:pPr>
        <w:pStyle w:val="ListParagraph"/>
        <w:numPr>
          <w:ilvl w:val="1"/>
          <w:numId w:val="1"/>
        </w:numPr>
      </w:pPr>
      <w:r>
        <w:t>Absence of task-withdrawing emotions (distress, anger, frustration, anxiety, fear)</w:t>
      </w:r>
    </w:p>
    <w:p w14:paraId="0AC5C9D2" w14:textId="5D5AB256" w:rsidR="00984836" w:rsidRDefault="00984836" w:rsidP="00984836">
      <w:pPr>
        <w:pStyle w:val="ListParagraph"/>
        <w:numPr>
          <w:ilvl w:val="0"/>
          <w:numId w:val="1"/>
        </w:numPr>
      </w:pPr>
      <w:r>
        <w:t>Cognitive Engagement</w:t>
      </w:r>
    </w:p>
    <w:p w14:paraId="7B787504" w14:textId="2134758F" w:rsidR="00984836" w:rsidRDefault="00984836" w:rsidP="00984836">
      <w:pPr>
        <w:pStyle w:val="ListParagraph"/>
        <w:numPr>
          <w:ilvl w:val="1"/>
          <w:numId w:val="1"/>
        </w:numPr>
      </w:pPr>
      <w:r>
        <w:t>Use of sophisticated, deep, and personalized learning strategies</w:t>
      </w:r>
      <w:r w:rsidR="009F0ED4">
        <w:t xml:space="preserve"> (e.g. elaboration)</w:t>
      </w:r>
    </w:p>
    <w:p w14:paraId="3A2C8F3D" w14:textId="6FE5CD81" w:rsidR="009F0ED4" w:rsidRDefault="009F0ED4" w:rsidP="00984836">
      <w:pPr>
        <w:pStyle w:val="ListParagraph"/>
        <w:numPr>
          <w:ilvl w:val="1"/>
          <w:numId w:val="1"/>
        </w:numPr>
      </w:pPr>
      <w:r>
        <w:t>Seeking conceptual understanding rather than surface knowledge</w:t>
      </w:r>
    </w:p>
    <w:p w14:paraId="5E09CB84" w14:textId="748EB3CE" w:rsidR="009F0ED4" w:rsidRDefault="009F0ED4" w:rsidP="00984836">
      <w:pPr>
        <w:pStyle w:val="ListParagraph"/>
        <w:numPr>
          <w:ilvl w:val="1"/>
          <w:numId w:val="1"/>
        </w:numPr>
      </w:pPr>
      <w:r>
        <w:t>Use of self-regulator strategies (e.g. planning)</w:t>
      </w:r>
    </w:p>
    <w:p w14:paraId="2194E345" w14:textId="16B15C72" w:rsidR="009F0ED4" w:rsidRDefault="009F0ED4" w:rsidP="009F0ED4">
      <w:pPr>
        <w:pStyle w:val="ListParagraph"/>
        <w:numPr>
          <w:ilvl w:val="0"/>
          <w:numId w:val="1"/>
        </w:numPr>
      </w:pPr>
      <w:r>
        <w:t>Agentic Engagement</w:t>
      </w:r>
      <w:r w:rsidR="001378F5">
        <w:t xml:space="preserve"> (more recent definitions spread this across the other three)</w:t>
      </w:r>
    </w:p>
    <w:p w14:paraId="43F2E850" w14:textId="3E3C2223" w:rsidR="009F0ED4" w:rsidRDefault="009F0ED4" w:rsidP="009F0ED4">
      <w:pPr>
        <w:pStyle w:val="ListParagraph"/>
        <w:numPr>
          <w:ilvl w:val="1"/>
          <w:numId w:val="1"/>
        </w:numPr>
      </w:pPr>
      <w:r>
        <w:t>Proactive, intentional, and constructive contribution into the flow of the learning activity</w:t>
      </w:r>
      <w:r w:rsidR="0003286C">
        <w:t xml:space="preserve"> (e.g. offering input, making suggestions, asking questions)</w:t>
      </w:r>
    </w:p>
    <w:p w14:paraId="23F67421" w14:textId="5D106823" w:rsidR="0003286C" w:rsidRDefault="0003286C" w:rsidP="009F0ED4">
      <w:pPr>
        <w:pStyle w:val="ListParagraph"/>
        <w:numPr>
          <w:ilvl w:val="1"/>
          <w:numId w:val="1"/>
        </w:numPr>
      </w:pPr>
      <w:r>
        <w:t>Enriching the learning activity rather than passively receiving it as a given</w:t>
      </w:r>
    </w:p>
    <w:p w14:paraId="5977FA8E" w14:textId="75E78B73" w:rsidR="007116BF" w:rsidRDefault="007116BF" w:rsidP="007116BF"/>
    <w:p w14:paraId="243569AF" w14:textId="77777777" w:rsidR="00A54F32" w:rsidRDefault="00F165F4" w:rsidP="007116BF">
      <w:r>
        <w:t>“The energy and effort that students employ within their learning community, observable via any number of behavioral, cognitive, or affective indicators across a continuum. It is shaped by a range of</w:t>
      </w:r>
      <w:r w:rsidR="00076CE3">
        <w:t xml:space="preserve"> structural and internal influences including learning activities and the learning environment. The more students are engaged and empowered within their learning community, the more likely they are to channel that energy back into their learning, leading to a range of short and long term outcomes that can likewise further fuel engagement</w:t>
      </w:r>
      <w:r w:rsidR="005A1866">
        <w:t>”</w:t>
      </w:r>
      <w:r w:rsidR="00371D2E">
        <w:t xml:space="preserve"> (Bond et al., </w:t>
      </w:r>
      <w:r w:rsidR="005A1866">
        <w:t xml:space="preserve">2020, p. </w:t>
      </w:r>
    </w:p>
    <w:p w14:paraId="4EDDA327" w14:textId="6A3B1F14" w:rsidR="007116BF" w:rsidRDefault="005A1866" w:rsidP="007116BF">
      <w:r>
        <w:t>3).</w:t>
      </w:r>
    </w:p>
    <w:p w14:paraId="792432E1" w14:textId="7CC0E229" w:rsidR="00B650E9" w:rsidRDefault="00B650E9" w:rsidP="007116BF"/>
    <w:p w14:paraId="0EB14BFD" w14:textId="5404B977" w:rsidR="00B650E9" w:rsidRDefault="00B650E9" w:rsidP="007116BF">
      <w:r>
        <w:t xml:space="preserve">Indicators of Student Engagement (Bond &amp; </w:t>
      </w:r>
      <w:proofErr w:type="spellStart"/>
      <w:r>
        <w:t>Bedenlier</w:t>
      </w:r>
      <w:proofErr w:type="spellEnd"/>
      <w:r>
        <w:t>, 2019)</w:t>
      </w:r>
    </w:p>
    <w:p w14:paraId="544BDAB4" w14:textId="7D120860" w:rsidR="00E03A46" w:rsidRDefault="00E03A46" w:rsidP="007116BF"/>
    <w:tbl>
      <w:tblPr>
        <w:tblStyle w:val="TableGrid"/>
        <w:tblW w:w="0" w:type="auto"/>
        <w:tblLook w:val="04A0" w:firstRow="1" w:lastRow="0" w:firstColumn="1" w:lastColumn="0" w:noHBand="0" w:noVBand="1"/>
      </w:tblPr>
      <w:tblGrid>
        <w:gridCol w:w="3116"/>
        <w:gridCol w:w="3117"/>
        <w:gridCol w:w="3117"/>
      </w:tblGrid>
      <w:tr w:rsidR="00E03A46" w:rsidRPr="000B6D6A" w14:paraId="28064881" w14:textId="77777777" w:rsidTr="00E03A46">
        <w:tc>
          <w:tcPr>
            <w:tcW w:w="3116" w:type="dxa"/>
          </w:tcPr>
          <w:p w14:paraId="6A2CB26C" w14:textId="15C8A28C" w:rsidR="00E03A46" w:rsidRPr="000B6D6A" w:rsidRDefault="00E329ED" w:rsidP="000B6D6A">
            <w:pPr>
              <w:jc w:val="center"/>
              <w:rPr>
                <w:b/>
                <w:bCs/>
              </w:rPr>
            </w:pPr>
            <w:r w:rsidRPr="000B6D6A">
              <w:rPr>
                <w:b/>
                <w:bCs/>
              </w:rPr>
              <w:t>Cognitive Engagement</w:t>
            </w:r>
          </w:p>
        </w:tc>
        <w:tc>
          <w:tcPr>
            <w:tcW w:w="3117" w:type="dxa"/>
          </w:tcPr>
          <w:p w14:paraId="4FC5C308" w14:textId="45EB37CB" w:rsidR="00E03A46" w:rsidRPr="000B6D6A" w:rsidRDefault="00E329ED" w:rsidP="000B6D6A">
            <w:pPr>
              <w:jc w:val="center"/>
              <w:rPr>
                <w:b/>
                <w:bCs/>
              </w:rPr>
            </w:pPr>
            <w:r w:rsidRPr="000B6D6A">
              <w:rPr>
                <w:b/>
                <w:bCs/>
              </w:rPr>
              <w:t>Affective Engagement</w:t>
            </w:r>
          </w:p>
        </w:tc>
        <w:tc>
          <w:tcPr>
            <w:tcW w:w="3117" w:type="dxa"/>
          </w:tcPr>
          <w:p w14:paraId="70D7F606" w14:textId="08484641" w:rsidR="00E03A46" w:rsidRPr="000B6D6A" w:rsidRDefault="00E329ED" w:rsidP="000B6D6A">
            <w:pPr>
              <w:jc w:val="center"/>
              <w:rPr>
                <w:b/>
                <w:bCs/>
              </w:rPr>
            </w:pPr>
            <w:r w:rsidRPr="000B6D6A">
              <w:rPr>
                <w:b/>
                <w:bCs/>
              </w:rPr>
              <w:t>Behavioral Engagement</w:t>
            </w:r>
          </w:p>
        </w:tc>
      </w:tr>
      <w:tr w:rsidR="00E03A46" w14:paraId="335C7668" w14:textId="77777777" w:rsidTr="00E03A46">
        <w:tc>
          <w:tcPr>
            <w:tcW w:w="3116" w:type="dxa"/>
          </w:tcPr>
          <w:p w14:paraId="14184E50" w14:textId="6724AB61" w:rsidR="00E03A46" w:rsidRDefault="000B6D6A" w:rsidP="007116BF">
            <w:r>
              <w:t>Purposeful</w:t>
            </w:r>
          </w:p>
        </w:tc>
        <w:tc>
          <w:tcPr>
            <w:tcW w:w="3117" w:type="dxa"/>
          </w:tcPr>
          <w:p w14:paraId="0381178D" w14:textId="3AD6925B" w:rsidR="00E03A46" w:rsidRDefault="000B6D6A" w:rsidP="007116BF">
            <w:r>
              <w:t>Enthusiasm</w:t>
            </w:r>
          </w:p>
        </w:tc>
        <w:tc>
          <w:tcPr>
            <w:tcW w:w="3117" w:type="dxa"/>
          </w:tcPr>
          <w:p w14:paraId="0A713074" w14:textId="4824B291" w:rsidR="00E03A46" w:rsidRDefault="006A6B4E" w:rsidP="007116BF">
            <w:r>
              <w:t>Effort</w:t>
            </w:r>
          </w:p>
        </w:tc>
      </w:tr>
      <w:tr w:rsidR="00E03A46" w14:paraId="59DAEE86" w14:textId="77777777" w:rsidTr="00E03A46">
        <w:tc>
          <w:tcPr>
            <w:tcW w:w="3116" w:type="dxa"/>
          </w:tcPr>
          <w:p w14:paraId="7D374A52" w14:textId="07A9AC68" w:rsidR="00E03A46" w:rsidRDefault="006A6B4E" w:rsidP="007116BF">
            <w:r>
              <w:t>Integrating ideas</w:t>
            </w:r>
          </w:p>
        </w:tc>
        <w:tc>
          <w:tcPr>
            <w:tcW w:w="3117" w:type="dxa"/>
          </w:tcPr>
          <w:p w14:paraId="4D2B2420" w14:textId="3815F6A1" w:rsidR="00E03A46" w:rsidRDefault="006A6B4E" w:rsidP="007116BF">
            <w:r>
              <w:t>Sense of belonging</w:t>
            </w:r>
          </w:p>
        </w:tc>
        <w:tc>
          <w:tcPr>
            <w:tcW w:w="3117" w:type="dxa"/>
          </w:tcPr>
          <w:p w14:paraId="0B15AEAE" w14:textId="257CCE1E" w:rsidR="00E03A46" w:rsidRDefault="006A6B4E" w:rsidP="007116BF">
            <w:r>
              <w:t>Attention/focus</w:t>
            </w:r>
          </w:p>
        </w:tc>
      </w:tr>
      <w:tr w:rsidR="00E03A46" w14:paraId="210869A6" w14:textId="77777777" w:rsidTr="00E03A46">
        <w:tc>
          <w:tcPr>
            <w:tcW w:w="3116" w:type="dxa"/>
          </w:tcPr>
          <w:p w14:paraId="3EFD760D" w14:textId="3CF10D9C" w:rsidR="00E03A46" w:rsidRDefault="006A6B4E" w:rsidP="007116BF">
            <w:r>
              <w:t>Critical thinking</w:t>
            </w:r>
          </w:p>
        </w:tc>
        <w:tc>
          <w:tcPr>
            <w:tcW w:w="3117" w:type="dxa"/>
          </w:tcPr>
          <w:p w14:paraId="1CA6B5BA" w14:textId="5F176653" w:rsidR="00E03A46" w:rsidRDefault="006A6B4E" w:rsidP="007116BF">
            <w:r>
              <w:t>Satisfaction</w:t>
            </w:r>
          </w:p>
        </w:tc>
        <w:tc>
          <w:tcPr>
            <w:tcW w:w="3117" w:type="dxa"/>
          </w:tcPr>
          <w:p w14:paraId="429674B7" w14:textId="6BDBF232" w:rsidR="00E03A46" w:rsidRDefault="006A6B4E" w:rsidP="007116BF">
            <w:r>
              <w:t>Developing agency</w:t>
            </w:r>
          </w:p>
        </w:tc>
      </w:tr>
      <w:tr w:rsidR="00E03A46" w14:paraId="62928752" w14:textId="77777777" w:rsidTr="00E03A46">
        <w:tc>
          <w:tcPr>
            <w:tcW w:w="3116" w:type="dxa"/>
          </w:tcPr>
          <w:p w14:paraId="5AC9BEA0" w14:textId="63EAE9A5" w:rsidR="00E03A46" w:rsidRDefault="006A6B4E" w:rsidP="007116BF">
            <w:r>
              <w:t>Setting learning goals</w:t>
            </w:r>
          </w:p>
        </w:tc>
        <w:tc>
          <w:tcPr>
            <w:tcW w:w="3117" w:type="dxa"/>
          </w:tcPr>
          <w:p w14:paraId="08A2D83F" w14:textId="4B3C51AE" w:rsidR="00E03A46" w:rsidRDefault="006A6B4E" w:rsidP="007116BF">
            <w:r>
              <w:t>Curiosity</w:t>
            </w:r>
          </w:p>
        </w:tc>
        <w:tc>
          <w:tcPr>
            <w:tcW w:w="3117" w:type="dxa"/>
          </w:tcPr>
          <w:p w14:paraId="6A4E8D60" w14:textId="41021F2D" w:rsidR="00E03A46" w:rsidRDefault="006A6B4E" w:rsidP="007116BF">
            <w:r>
              <w:t>Attendance</w:t>
            </w:r>
          </w:p>
        </w:tc>
      </w:tr>
      <w:tr w:rsidR="00E03A46" w14:paraId="5748BDE3" w14:textId="77777777" w:rsidTr="00E03A46">
        <w:tc>
          <w:tcPr>
            <w:tcW w:w="3116" w:type="dxa"/>
          </w:tcPr>
          <w:p w14:paraId="2A5E40C3" w14:textId="579401C6" w:rsidR="00E03A46" w:rsidRDefault="00FB7DE2" w:rsidP="007116BF">
            <w:r>
              <w:t>Self-regulation</w:t>
            </w:r>
          </w:p>
        </w:tc>
        <w:tc>
          <w:tcPr>
            <w:tcW w:w="3117" w:type="dxa"/>
          </w:tcPr>
          <w:p w14:paraId="7CE748DC" w14:textId="5323D094" w:rsidR="00E03A46" w:rsidRDefault="00FB7DE2" w:rsidP="007116BF">
            <w:r>
              <w:t>Sees relevance</w:t>
            </w:r>
          </w:p>
        </w:tc>
        <w:tc>
          <w:tcPr>
            <w:tcW w:w="3117" w:type="dxa"/>
          </w:tcPr>
          <w:p w14:paraId="4FE31FD3" w14:textId="61CC10C5" w:rsidR="00E03A46" w:rsidRDefault="00FB7DE2" w:rsidP="007116BF">
            <w:r>
              <w:t>Attempting</w:t>
            </w:r>
          </w:p>
        </w:tc>
      </w:tr>
      <w:tr w:rsidR="00E03A46" w14:paraId="78FFFE5F" w14:textId="77777777" w:rsidTr="00E03A46">
        <w:tc>
          <w:tcPr>
            <w:tcW w:w="3116" w:type="dxa"/>
          </w:tcPr>
          <w:p w14:paraId="1CA99E4F" w14:textId="079203AD" w:rsidR="00E03A46" w:rsidRDefault="00FB7DE2" w:rsidP="007116BF">
            <w:r>
              <w:t>Operational reasoning</w:t>
            </w:r>
          </w:p>
        </w:tc>
        <w:tc>
          <w:tcPr>
            <w:tcW w:w="3117" w:type="dxa"/>
          </w:tcPr>
          <w:p w14:paraId="322B054E" w14:textId="52786C12" w:rsidR="00E03A46" w:rsidRDefault="00FB7DE2" w:rsidP="007116BF">
            <w:r>
              <w:t>Interest</w:t>
            </w:r>
          </w:p>
        </w:tc>
        <w:tc>
          <w:tcPr>
            <w:tcW w:w="3117" w:type="dxa"/>
          </w:tcPr>
          <w:p w14:paraId="37775B8D" w14:textId="66FC9415" w:rsidR="00E03A46" w:rsidRDefault="00FB7DE2" w:rsidP="007116BF">
            <w:r>
              <w:t>Homework completion</w:t>
            </w:r>
          </w:p>
        </w:tc>
      </w:tr>
      <w:tr w:rsidR="00E03A46" w14:paraId="09F28C22" w14:textId="77777777" w:rsidTr="00E03A46">
        <w:tc>
          <w:tcPr>
            <w:tcW w:w="3116" w:type="dxa"/>
          </w:tcPr>
          <w:p w14:paraId="0FCE6DAA" w14:textId="58D5D211" w:rsidR="00E03A46" w:rsidRDefault="00F176C0" w:rsidP="007116BF">
            <w:r>
              <w:t>Trying to understand</w:t>
            </w:r>
          </w:p>
        </w:tc>
        <w:tc>
          <w:tcPr>
            <w:tcW w:w="3117" w:type="dxa"/>
          </w:tcPr>
          <w:p w14:paraId="7D51BCA4" w14:textId="25862F87" w:rsidR="00E03A46" w:rsidRDefault="00F176C0" w:rsidP="007116BF">
            <w:r>
              <w:t>Sense of wellbeing</w:t>
            </w:r>
          </w:p>
        </w:tc>
        <w:tc>
          <w:tcPr>
            <w:tcW w:w="3117" w:type="dxa"/>
          </w:tcPr>
          <w:p w14:paraId="43BECE06" w14:textId="4288F610" w:rsidR="00E03A46" w:rsidRDefault="00F176C0" w:rsidP="007116BF">
            <w:r>
              <w:t>Positive conduct</w:t>
            </w:r>
          </w:p>
        </w:tc>
      </w:tr>
      <w:tr w:rsidR="00F176C0" w14:paraId="4BBEB80A" w14:textId="77777777" w:rsidTr="00E03A46">
        <w:tc>
          <w:tcPr>
            <w:tcW w:w="3116" w:type="dxa"/>
          </w:tcPr>
          <w:p w14:paraId="421B50BA" w14:textId="5458462E" w:rsidR="00F176C0" w:rsidRDefault="00F176C0" w:rsidP="007116BF">
            <w:r>
              <w:lastRenderedPageBreak/>
              <w:t>Reflection</w:t>
            </w:r>
          </w:p>
        </w:tc>
        <w:tc>
          <w:tcPr>
            <w:tcW w:w="3117" w:type="dxa"/>
          </w:tcPr>
          <w:p w14:paraId="2CF4D6D3" w14:textId="336F4AB2" w:rsidR="00F176C0" w:rsidRDefault="00F176C0" w:rsidP="007116BF">
            <w:r>
              <w:t>Vitality/zest</w:t>
            </w:r>
          </w:p>
        </w:tc>
        <w:tc>
          <w:tcPr>
            <w:tcW w:w="3117" w:type="dxa"/>
          </w:tcPr>
          <w:p w14:paraId="47E232AB" w14:textId="628F5CEF" w:rsidR="00F176C0" w:rsidRDefault="00F176C0" w:rsidP="007116BF">
            <w:r>
              <w:t>Action/initiation</w:t>
            </w:r>
          </w:p>
        </w:tc>
      </w:tr>
      <w:tr w:rsidR="00F176C0" w14:paraId="325AC82A" w14:textId="77777777" w:rsidTr="00E03A46">
        <w:tc>
          <w:tcPr>
            <w:tcW w:w="3116" w:type="dxa"/>
          </w:tcPr>
          <w:p w14:paraId="1B392310" w14:textId="6C9872DB" w:rsidR="00F176C0" w:rsidRDefault="00AF5E82" w:rsidP="007116BF">
            <w:r>
              <w:t>Focus/concentration</w:t>
            </w:r>
          </w:p>
        </w:tc>
        <w:tc>
          <w:tcPr>
            <w:tcW w:w="3117" w:type="dxa"/>
          </w:tcPr>
          <w:p w14:paraId="7A02D501" w14:textId="5238008F" w:rsidR="00F176C0" w:rsidRDefault="00AF5E82" w:rsidP="007116BF">
            <w:r>
              <w:t>Feeling appreciated</w:t>
            </w:r>
          </w:p>
        </w:tc>
        <w:tc>
          <w:tcPr>
            <w:tcW w:w="3117" w:type="dxa"/>
          </w:tcPr>
          <w:p w14:paraId="59B29068" w14:textId="043B3FA3" w:rsidR="00F176C0" w:rsidRDefault="00AF5E82" w:rsidP="007116BF">
            <w:r>
              <w:t>Confidence</w:t>
            </w:r>
          </w:p>
        </w:tc>
      </w:tr>
      <w:tr w:rsidR="00AF5E82" w14:paraId="3BC34F74" w14:textId="77777777" w:rsidTr="00E03A46">
        <w:tc>
          <w:tcPr>
            <w:tcW w:w="3116" w:type="dxa"/>
          </w:tcPr>
          <w:p w14:paraId="13E9AA98" w14:textId="3BAD9B3B" w:rsidR="00AF5E82" w:rsidRDefault="00AF5E82" w:rsidP="007116BF">
            <w:r>
              <w:t>Deep learning</w:t>
            </w:r>
          </w:p>
        </w:tc>
        <w:tc>
          <w:tcPr>
            <w:tcW w:w="3117" w:type="dxa"/>
          </w:tcPr>
          <w:p w14:paraId="06424C95" w14:textId="31955077" w:rsidR="00AF5E82" w:rsidRDefault="00AF5E82" w:rsidP="007116BF">
            <w:r>
              <w:t>Manages expectations</w:t>
            </w:r>
          </w:p>
        </w:tc>
        <w:tc>
          <w:tcPr>
            <w:tcW w:w="3117" w:type="dxa"/>
          </w:tcPr>
          <w:p w14:paraId="3880AEEB" w14:textId="65DA6FB7" w:rsidR="00AF5E82" w:rsidRDefault="00AF5E82" w:rsidP="007116BF">
            <w:r>
              <w:t>Participation/involvement</w:t>
            </w:r>
          </w:p>
        </w:tc>
      </w:tr>
      <w:tr w:rsidR="00AF5E82" w14:paraId="38261D9D" w14:textId="77777777" w:rsidTr="00E03A46">
        <w:tc>
          <w:tcPr>
            <w:tcW w:w="3116" w:type="dxa"/>
          </w:tcPr>
          <w:p w14:paraId="023EE845" w14:textId="7A7E0837" w:rsidR="00AF5E82" w:rsidRDefault="00FC71A6" w:rsidP="007116BF">
            <w:r>
              <w:t>Learning from peers</w:t>
            </w:r>
          </w:p>
        </w:tc>
        <w:tc>
          <w:tcPr>
            <w:tcW w:w="3117" w:type="dxa"/>
          </w:tcPr>
          <w:p w14:paraId="42615DC8" w14:textId="42BC99AB" w:rsidR="00AF5E82" w:rsidRDefault="00FC71A6" w:rsidP="007116BF">
            <w:r>
              <w:t>Enjoyment</w:t>
            </w:r>
          </w:p>
        </w:tc>
        <w:tc>
          <w:tcPr>
            <w:tcW w:w="3117" w:type="dxa"/>
          </w:tcPr>
          <w:p w14:paraId="2C579CC6" w14:textId="1B232919" w:rsidR="00AF5E82" w:rsidRDefault="00FC71A6" w:rsidP="007116BF">
            <w:r>
              <w:t>Asking teacher or peers for help</w:t>
            </w:r>
          </w:p>
        </w:tc>
      </w:tr>
      <w:tr w:rsidR="00FC71A6" w14:paraId="74B04F67" w14:textId="77777777" w:rsidTr="00E03A46">
        <w:tc>
          <w:tcPr>
            <w:tcW w:w="3116" w:type="dxa"/>
          </w:tcPr>
          <w:p w14:paraId="1DBC56C7" w14:textId="30902D0A" w:rsidR="00FC71A6" w:rsidRDefault="00FC71A6" w:rsidP="007116BF">
            <w:r>
              <w:t>Justifying decisions</w:t>
            </w:r>
          </w:p>
        </w:tc>
        <w:tc>
          <w:tcPr>
            <w:tcW w:w="3117" w:type="dxa"/>
          </w:tcPr>
          <w:p w14:paraId="5D59D9CC" w14:textId="5A7FC610" w:rsidR="00FC71A6" w:rsidRDefault="00FC71A6" w:rsidP="007116BF">
            <w:r>
              <w:t>Pride</w:t>
            </w:r>
          </w:p>
        </w:tc>
        <w:tc>
          <w:tcPr>
            <w:tcW w:w="3117" w:type="dxa"/>
          </w:tcPr>
          <w:p w14:paraId="5B054837" w14:textId="270F0FAB" w:rsidR="00FC71A6" w:rsidRDefault="00FC71A6" w:rsidP="007116BF">
            <w:r>
              <w:t>Assuming responsibility</w:t>
            </w:r>
          </w:p>
        </w:tc>
      </w:tr>
      <w:tr w:rsidR="00FC71A6" w14:paraId="59434C30" w14:textId="77777777" w:rsidTr="00E03A46">
        <w:tc>
          <w:tcPr>
            <w:tcW w:w="3116" w:type="dxa"/>
          </w:tcPr>
          <w:p w14:paraId="49FFBC34" w14:textId="5AA82453" w:rsidR="00FC71A6" w:rsidRDefault="003D6906" w:rsidP="007116BF">
            <w:r>
              <w:t>Understanding</w:t>
            </w:r>
          </w:p>
        </w:tc>
        <w:tc>
          <w:tcPr>
            <w:tcW w:w="3117" w:type="dxa"/>
          </w:tcPr>
          <w:p w14:paraId="72E3E629" w14:textId="22F4980E" w:rsidR="00FC71A6" w:rsidRDefault="003D6906" w:rsidP="007116BF">
            <w:r>
              <w:t>Excitement</w:t>
            </w:r>
          </w:p>
        </w:tc>
        <w:tc>
          <w:tcPr>
            <w:tcW w:w="3117" w:type="dxa"/>
          </w:tcPr>
          <w:p w14:paraId="2C01B9D8" w14:textId="68C560E9" w:rsidR="00FC71A6" w:rsidRDefault="003D6906" w:rsidP="007116BF">
            <w:r>
              <w:t>Identifying opportunities/challenges</w:t>
            </w:r>
          </w:p>
        </w:tc>
      </w:tr>
      <w:tr w:rsidR="003D6906" w14:paraId="75D87F76" w14:textId="77777777" w:rsidTr="00E03A46">
        <w:tc>
          <w:tcPr>
            <w:tcW w:w="3116" w:type="dxa"/>
          </w:tcPr>
          <w:p w14:paraId="4297A7E0" w14:textId="1BA028A8" w:rsidR="003D6906" w:rsidRDefault="003D6906" w:rsidP="007116BF">
            <w:r>
              <w:t>Doing extra to learn more</w:t>
            </w:r>
          </w:p>
        </w:tc>
        <w:tc>
          <w:tcPr>
            <w:tcW w:w="3117" w:type="dxa"/>
          </w:tcPr>
          <w:p w14:paraId="4F101491" w14:textId="3C977A74" w:rsidR="003D6906" w:rsidRDefault="003D6906" w:rsidP="007116BF">
            <w:r>
              <w:t>Desire to do well</w:t>
            </w:r>
          </w:p>
        </w:tc>
        <w:tc>
          <w:tcPr>
            <w:tcW w:w="3117" w:type="dxa"/>
          </w:tcPr>
          <w:p w14:paraId="36F1D080" w14:textId="3B376462" w:rsidR="003D6906" w:rsidRDefault="003D6906" w:rsidP="007116BF">
            <w:r>
              <w:t>Developing multidisciplinary skills</w:t>
            </w:r>
          </w:p>
        </w:tc>
      </w:tr>
      <w:tr w:rsidR="003D6906" w14:paraId="6FC2E458" w14:textId="77777777" w:rsidTr="00E03A46">
        <w:tc>
          <w:tcPr>
            <w:tcW w:w="3116" w:type="dxa"/>
          </w:tcPr>
          <w:p w14:paraId="01CFBE71" w14:textId="30DC9F52" w:rsidR="003D6906" w:rsidRDefault="00410D10" w:rsidP="007116BF">
            <w:r>
              <w:t>Follow through/care/thoroughness</w:t>
            </w:r>
          </w:p>
        </w:tc>
        <w:tc>
          <w:tcPr>
            <w:tcW w:w="3117" w:type="dxa"/>
          </w:tcPr>
          <w:p w14:paraId="19C9AE60" w14:textId="374B297C" w:rsidR="003D6906" w:rsidRDefault="00410D10" w:rsidP="007116BF">
            <w:r>
              <w:t>Positive interactions with peers and teachers</w:t>
            </w:r>
          </w:p>
        </w:tc>
        <w:tc>
          <w:tcPr>
            <w:tcW w:w="3117" w:type="dxa"/>
          </w:tcPr>
          <w:p w14:paraId="69334AA1" w14:textId="63F1AEA1" w:rsidR="003D6906" w:rsidRDefault="00410D10" w:rsidP="007116BF">
            <w:r>
              <w:t>Supporting and encouraging peers</w:t>
            </w:r>
          </w:p>
        </w:tc>
      </w:tr>
      <w:tr w:rsidR="00410D10" w14:paraId="0BCA756E" w14:textId="77777777" w:rsidTr="00E03A46">
        <w:tc>
          <w:tcPr>
            <w:tcW w:w="3116" w:type="dxa"/>
          </w:tcPr>
          <w:p w14:paraId="054442CB" w14:textId="3BF27405" w:rsidR="00410D10" w:rsidRDefault="00330F15" w:rsidP="007116BF">
            <w:r>
              <w:t>Positive self-perceptions and self-efficacy</w:t>
            </w:r>
          </w:p>
        </w:tc>
        <w:tc>
          <w:tcPr>
            <w:tcW w:w="3117" w:type="dxa"/>
          </w:tcPr>
          <w:p w14:paraId="26C31ED8" w14:textId="1C426D53" w:rsidR="00410D10" w:rsidRDefault="00330F15" w:rsidP="007116BF">
            <w:r>
              <w:t>Sense of connectedness to school/university/classroom</w:t>
            </w:r>
          </w:p>
        </w:tc>
        <w:tc>
          <w:tcPr>
            <w:tcW w:w="3117" w:type="dxa"/>
          </w:tcPr>
          <w:p w14:paraId="268307AE" w14:textId="67E7BD81" w:rsidR="00410D10" w:rsidRDefault="00330F15" w:rsidP="007116BF">
            <w:r>
              <w:t>Interaction with peers, teacher, content, technology</w:t>
            </w:r>
          </w:p>
        </w:tc>
      </w:tr>
      <w:tr w:rsidR="00330F15" w14:paraId="3A35F958" w14:textId="77777777" w:rsidTr="00E03A46">
        <w:tc>
          <w:tcPr>
            <w:tcW w:w="3116" w:type="dxa"/>
          </w:tcPr>
          <w:p w14:paraId="54E5FBA1" w14:textId="61E535D6" w:rsidR="00330F15" w:rsidRDefault="004B011D" w:rsidP="007116BF">
            <w:r>
              <w:t>Preference for challenging tasks</w:t>
            </w:r>
          </w:p>
        </w:tc>
        <w:tc>
          <w:tcPr>
            <w:tcW w:w="3117" w:type="dxa"/>
          </w:tcPr>
          <w:p w14:paraId="15F32C67" w14:textId="5C952454" w:rsidR="00330F15" w:rsidRDefault="004B011D" w:rsidP="007116BF">
            <w:r>
              <w:t>Positive attitude about learning/values</w:t>
            </w:r>
            <w:r w:rsidR="00E35D32">
              <w:t xml:space="preserve"> learning</w:t>
            </w:r>
          </w:p>
        </w:tc>
        <w:tc>
          <w:tcPr>
            <w:tcW w:w="3117" w:type="dxa"/>
          </w:tcPr>
          <w:p w14:paraId="2CFB27E3" w14:textId="31F6D45C" w:rsidR="00330F15" w:rsidRDefault="00E35D32" w:rsidP="007116BF">
            <w:r>
              <w:t>Study habits/accessing course material</w:t>
            </w:r>
          </w:p>
        </w:tc>
      </w:tr>
      <w:tr w:rsidR="00E35D32" w14:paraId="1D7C45A2" w14:textId="77777777" w:rsidTr="00E03A46">
        <w:tc>
          <w:tcPr>
            <w:tcW w:w="3116" w:type="dxa"/>
          </w:tcPr>
          <w:p w14:paraId="4B650602" w14:textId="62CB47AA" w:rsidR="00E35D32" w:rsidRDefault="00E35D32" w:rsidP="007116BF">
            <w:r>
              <w:t>Teaching self and peers</w:t>
            </w:r>
          </w:p>
        </w:tc>
        <w:tc>
          <w:tcPr>
            <w:tcW w:w="3117" w:type="dxa"/>
          </w:tcPr>
          <w:p w14:paraId="7DA4668C" w14:textId="77777777" w:rsidR="00E35D32" w:rsidRDefault="00E35D32" w:rsidP="007116BF"/>
        </w:tc>
        <w:tc>
          <w:tcPr>
            <w:tcW w:w="3117" w:type="dxa"/>
          </w:tcPr>
          <w:p w14:paraId="26FEF150" w14:textId="5D954CDA" w:rsidR="00E35D32" w:rsidRDefault="00E35D32" w:rsidP="007116BF">
            <w:r>
              <w:t>Time on task/staying on task/persistence</w:t>
            </w:r>
          </w:p>
        </w:tc>
      </w:tr>
      <w:tr w:rsidR="00E35D32" w14:paraId="71FFA943" w14:textId="77777777" w:rsidTr="00E03A46">
        <w:tc>
          <w:tcPr>
            <w:tcW w:w="3116" w:type="dxa"/>
          </w:tcPr>
          <w:p w14:paraId="6AE53764" w14:textId="37C77B0F" w:rsidR="00E35D32" w:rsidRDefault="00E35D32" w:rsidP="007116BF">
            <w:r>
              <w:t>Use of sophisticated learning strategies</w:t>
            </w:r>
          </w:p>
        </w:tc>
        <w:tc>
          <w:tcPr>
            <w:tcW w:w="3117" w:type="dxa"/>
          </w:tcPr>
          <w:p w14:paraId="768AEEC3" w14:textId="77777777" w:rsidR="00E35D32" w:rsidRDefault="00E35D32" w:rsidP="007116BF"/>
        </w:tc>
        <w:tc>
          <w:tcPr>
            <w:tcW w:w="3117" w:type="dxa"/>
          </w:tcPr>
          <w:p w14:paraId="4AF69D5C" w14:textId="77777777" w:rsidR="00E35D32" w:rsidRDefault="00E35D32" w:rsidP="007116BF"/>
        </w:tc>
      </w:tr>
      <w:tr w:rsidR="00E35D32" w14:paraId="494C8AC0" w14:textId="77777777" w:rsidTr="00E03A46">
        <w:tc>
          <w:tcPr>
            <w:tcW w:w="3116" w:type="dxa"/>
          </w:tcPr>
          <w:p w14:paraId="10B1DCAE" w14:textId="4F3F6983" w:rsidR="00E35D32" w:rsidRDefault="00E35D32" w:rsidP="007116BF">
            <w:r>
              <w:t>Positive perceptions of teacher support</w:t>
            </w:r>
          </w:p>
        </w:tc>
        <w:tc>
          <w:tcPr>
            <w:tcW w:w="3117" w:type="dxa"/>
          </w:tcPr>
          <w:p w14:paraId="126BC409" w14:textId="77777777" w:rsidR="00E35D32" w:rsidRDefault="00E35D32" w:rsidP="007116BF"/>
        </w:tc>
        <w:tc>
          <w:tcPr>
            <w:tcW w:w="3117" w:type="dxa"/>
          </w:tcPr>
          <w:p w14:paraId="4B4C4DAC" w14:textId="77777777" w:rsidR="00E35D32" w:rsidRDefault="00E35D32" w:rsidP="007116BF"/>
        </w:tc>
      </w:tr>
    </w:tbl>
    <w:p w14:paraId="37D834AD" w14:textId="77777777" w:rsidR="00E03A46" w:rsidRDefault="00E03A46" w:rsidP="007116BF"/>
    <w:p w14:paraId="6294A578" w14:textId="7B9CE227" w:rsidR="005A1866" w:rsidRDefault="005A1866" w:rsidP="007116BF"/>
    <w:p w14:paraId="0CF59EC9" w14:textId="001FEC35" w:rsidR="00E35D32" w:rsidRDefault="00A46249" w:rsidP="004D2E45">
      <w:pPr>
        <w:ind w:left="720" w:hanging="720"/>
      </w:pPr>
      <w:r>
        <w:t xml:space="preserve">Bond, M., &amp; </w:t>
      </w:r>
      <w:proofErr w:type="spellStart"/>
      <w:r>
        <w:t>Bedenlier</w:t>
      </w:r>
      <w:proofErr w:type="spellEnd"/>
      <w:r>
        <w:t xml:space="preserve">, S. (2019). Facilitating student engagement through educational technology: Towards a conceptual framework. </w:t>
      </w:r>
      <w:r w:rsidRPr="00417293">
        <w:rPr>
          <w:i/>
          <w:iCs/>
        </w:rPr>
        <w:t>Journal of Interactive Media in Education</w:t>
      </w:r>
      <w:r w:rsidR="0019535C" w:rsidRPr="00417293">
        <w:rPr>
          <w:i/>
          <w:iCs/>
        </w:rPr>
        <w:t>, 1</w:t>
      </w:r>
      <w:r w:rsidR="0019535C">
        <w:t xml:space="preserve">(11), 1-14. </w:t>
      </w:r>
      <w:hyperlink r:id="rId5" w:history="1">
        <w:r w:rsidR="00417293" w:rsidRPr="00CC61BD">
          <w:rPr>
            <w:rStyle w:val="Hyperlink"/>
          </w:rPr>
          <w:t>https://doi.org/10.5334/jime.528</w:t>
        </w:r>
      </w:hyperlink>
      <w:r w:rsidR="00417293">
        <w:t xml:space="preserve"> </w:t>
      </w:r>
    </w:p>
    <w:p w14:paraId="38E636FB" w14:textId="77777777" w:rsidR="00E35D32" w:rsidRDefault="00E35D32" w:rsidP="004D2E45">
      <w:pPr>
        <w:ind w:left="720" w:hanging="720"/>
      </w:pPr>
    </w:p>
    <w:p w14:paraId="4C9CF225" w14:textId="45D93580" w:rsidR="005A1866" w:rsidRDefault="005A1866" w:rsidP="004D2E45">
      <w:pPr>
        <w:ind w:left="720" w:hanging="720"/>
      </w:pPr>
      <w:r>
        <w:t xml:space="preserve">Bond, M., Buntins, K., </w:t>
      </w:r>
      <w:proofErr w:type="spellStart"/>
      <w:r>
        <w:t>Bedenlier</w:t>
      </w:r>
      <w:proofErr w:type="spellEnd"/>
      <w:r>
        <w:t>, S.</w:t>
      </w:r>
      <w:r w:rsidR="0023193A">
        <w:t xml:space="preserve">, </w:t>
      </w:r>
      <w:proofErr w:type="spellStart"/>
      <w:r w:rsidR="0023193A">
        <w:t>Zawacki</w:t>
      </w:r>
      <w:proofErr w:type="spellEnd"/>
      <w:r w:rsidR="0023193A">
        <w:t xml:space="preserve">-Richter, O., &amp; </w:t>
      </w:r>
      <w:proofErr w:type="spellStart"/>
      <w:r w:rsidR="0023193A">
        <w:t>Kerres</w:t>
      </w:r>
      <w:proofErr w:type="spellEnd"/>
      <w:r w:rsidR="0023193A">
        <w:t xml:space="preserve">, M. (2020). Mapping research in student engagement and educational technology in higher education: A systematic </w:t>
      </w:r>
      <w:r w:rsidR="00076289">
        <w:t xml:space="preserve">evidence map. </w:t>
      </w:r>
      <w:r w:rsidR="00076289" w:rsidRPr="004D2E45">
        <w:rPr>
          <w:i/>
          <w:iCs/>
        </w:rPr>
        <w:t>International Journal of Educational Technology in Higher Education, 17</w:t>
      </w:r>
      <w:r w:rsidR="00076289">
        <w:t xml:space="preserve">(1), 1-30. </w:t>
      </w:r>
      <w:hyperlink r:id="rId6" w:history="1">
        <w:r w:rsidR="004D2E45" w:rsidRPr="00CC61BD">
          <w:rPr>
            <w:rStyle w:val="Hyperlink"/>
          </w:rPr>
          <w:t>https://doi.org/10.1186/s41239-01900176-8</w:t>
        </w:r>
      </w:hyperlink>
      <w:r w:rsidR="004D2E45">
        <w:t xml:space="preserve"> </w:t>
      </w:r>
    </w:p>
    <w:p w14:paraId="25E9AF0A" w14:textId="2EFFD25D" w:rsidR="0038414E" w:rsidRDefault="0038414E" w:rsidP="0038414E"/>
    <w:p w14:paraId="2735F761" w14:textId="2AE792E2" w:rsidR="0038414E" w:rsidRDefault="0038414E" w:rsidP="0067775A">
      <w:pPr>
        <w:ind w:left="720" w:hanging="720"/>
      </w:pPr>
      <w:r>
        <w:t xml:space="preserve">Reeve, J. (2012). A self-determination theory perspective on student engagement. In </w:t>
      </w:r>
      <w:r w:rsidR="00D01390">
        <w:t xml:space="preserve">S. Christenson, A., </w:t>
      </w:r>
      <w:proofErr w:type="spellStart"/>
      <w:r w:rsidR="00D01390">
        <w:t>Reschly</w:t>
      </w:r>
      <w:proofErr w:type="spellEnd"/>
      <w:r w:rsidR="00B10D72">
        <w:t>, &amp; C. Wylie (Eds</w:t>
      </w:r>
      <w:r w:rsidR="00B10D72" w:rsidRPr="0067775A">
        <w:rPr>
          <w:i/>
          <w:iCs/>
        </w:rPr>
        <w:t>.), Handbook of research on student engagement</w:t>
      </w:r>
      <w:r w:rsidR="00B10D72">
        <w:t>. Springer</w:t>
      </w:r>
      <w:r w:rsidR="008A691F">
        <w:t xml:space="preserve">. </w:t>
      </w:r>
      <w:hyperlink r:id="rId7" w:history="1">
        <w:r w:rsidR="001F1A1C" w:rsidRPr="00CC61BD">
          <w:rPr>
            <w:rStyle w:val="Hyperlink"/>
          </w:rPr>
          <w:t>https://doi.org/10.1007/978-1-4614-2018-7_7</w:t>
        </w:r>
      </w:hyperlink>
    </w:p>
    <w:p w14:paraId="78DE5562" w14:textId="10FAB8CD" w:rsidR="001F1A1C" w:rsidRDefault="001F1A1C" w:rsidP="0067775A">
      <w:pPr>
        <w:ind w:left="720" w:hanging="720"/>
      </w:pPr>
    </w:p>
    <w:p w14:paraId="7D905BFF" w14:textId="509F07AD" w:rsidR="001F1A1C" w:rsidRDefault="001F1A1C" w:rsidP="0067775A">
      <w:pPr>
        <w:ind w:left="720" w:hanging="720"/>
      </w:pPr>
    </w:p>
    <w:p w14:paraId="7FF65009" w14:textId="53A20B85" w:rsidR="001F1A1C" w:rsidRPr="00DA3D60" w:rsidRDefault="001F1A1C" w:rsidP="0067775A">
      <w:pPr>
        <w:ind w:left="720" w:hanging="720"/>
        <w:rPr>
          <w:b/>
          <w:bCs/>
        </w:rPr>
      </w:pPr>
      <w:r w:rsidRPr="00DA3D60">
        <w:rPr>
          <w:b/>
          <w:bCs/>
        </w:rPr>
        <w:t xml:space="preserve">Interactive Learning </w:t>
      </w:r>
    </w:p>
    <w:p w14:paraId="0AA0C4D6" w14:textId="54ABFF36" w:rsidR="00DA3D60" w:rsidRDefault="00DA3D60" w:rsidP="0067775A">
      <w:pPr>
        <w:ind w:left="720" w:hanging="720"/>
      </w:pPr>
    </w:p>
    <w:p w14:paraId="656AA0AB" w14:textId="2CA075ED" w:rsidR="00DA3D60" w:rsidRDefault="00DA3D60" w:rsidP="00C449DE">
      <w:r>
        <w:t xml:space="preserve">Interactive learning is conceived of in </w:t>
      </w:r>
      <w:r w:rsidR="00C449DE">
        <w:t>a three-part interactive scheme: (a) learner</w:t>
      </w:r>
      <w:r w:rsidR="00CB4A45">
        <w:t xml:space="preserve"> – </w:t>
      </w:r>
      <w:r w:rsidR="00C449DE">
        <w:t xml:space="preserve">instructor interaction, (b) </w:t>
      </w:r>
      <w:r w:rsidR="00CB4A45">
        <w:t xml:space="preserve">learner – learner interaction, and (c) </w:t>
      </w:r>
      <w:r w:rsidR="001D0F49">
        <w:t>learner – content interaction</w:t>
      </w:r>
      <w:r w:rsidR="00B04457">
        <w:t xml:space="preserve"> (Moore, 1989; </w:t>
      </w:r>
      <w:proofErr w:type="spellStart"/>
      <w:r w:rsidR="00B04457">
        <w:t>Su</w:t>
      </w:r>
      <w:proofErr w:type="spellEnd"/>
      <w:r w:rsidR="00B04457">
        <w:t xml:space="preserve"> et al., 2005). </w:t>
      </w:r>
      <w:r w:rsidR="00BF3D5A">
        <w:t xml:space="preserve">Interaction is a reciprocal event that requires two </w:t>
      </w:r>
      <w:r w:rsidR="00275DEE">
        <w:t>elements that are mutually influencing one another</w:t>
      </w:r>
      <w:r w:rsidR="00F24514">
        <w:t xml:space="preserve"> (Wagner, 1994). </w:t>
      </w:r>
    </w:p>
    <w:p w14:paraId="22D8C9CF" w14:textId="2555FA31" w:rsidR="00274E00" w:rsidRDefault="001131CE" w:rsidP="001131CE">
      <w:pPr>
        <w:ind w:left="720" w:hanging="720"/>
      </w:pPr>
      <w:r>
        <w:lastRenderedPageBreak/>
        <w:t xml:space="preserve">Moore, M. G. (1989). Editorial: Three types of interaction. </w:t>
      </w:r>
      <w:r w:rsidRPr="00C7337C">
        <w:rPr>
          <w:i/>
          <w:iCs/>
        </w:rPr>
        <w:t>The American Journal of Distance Education, 3</w:t>
      </w:r>
      <w:r>
        <w:t>(2), 1-6.</w:t>
      </w:r>
    </w:p>
    <w:p w14:paraId="65D941B9" w14:textId="77777777" w:rsidR="001131CE" w:rsidRDefault="001131CE" w:rsidP="009B4943">
      <w:pPr>
        <w:ind w:left="720" w:hanging="720"/>
      </w:pPr>
    </w:p>
    <w:p w14:paraId="5A322225" w14:textId="5370F794" w:rsidR="00274E00" w:rsidRDefault="009B4943" w:rsidP="009B4943">
      <w:pPr>
        <w:ind w:left="720" w:hanging="720"/>
      </w:pPr>
      <w:proofErr w:type="spellStart"/>
      <w:r>
        <w:t>Su</w:t>
      </w:r>
      <w:proofErr w:type="spellEnd"/>
      <w:r>
        <w:t xml:space="preserve">, B., Bonk, C. J., </w:t>
      </w:r>
      <w:proofErr w:type="spellStart"/>
      <w:r>
        <w:t>Magjuka</w:t>
      </w:r>
      <w:proofErr w:type="spellEnd"/>
      <w:r w:rsidR="00DC5BE0">
        <w:t>, R. J., Liu, X., &amp; Lee, S</w:t>
      </w:r>
      <w:r w:rsidR="0074645B">
        <w:t xml:space="preserve">. (2005). The importance of interaction in web-based education: A program-level case study of online MBA courses. Journal of Interactive Online Learning, 4(1), </w:t>
      </w:r>
      <w:r w:rsidR="00A10320">
        <w:t xml:space="preserve">1-19. </w:t>
      </w:r>
    </w:p>
    <w:p w14:paraId="2FD6B904" w14:textId="5B849688" w:rsidR="00C7337C" w:rsidRDefault="00C7337C" w:rsidP="009B4943">
      <w:pPr>
        <w:ind w:left="720" w:hanging="720"/>
      </w:pPr>
    </w:p>
    <w:p w14:paraId="088FD592" w14:textId="55D96235" w:rsidR="00C7337C" w:rsidRDefault="00C7337C" w:rsidP="009B4943">
      <w:pPr>
        <w:ind w:left="720" w:hanging="720"/>
      </w:pPr>
      <w:r>
        <w:t xml:space="preserve">Wagner, E. D. (1994). In support of functional definition of interaction. </w:t>
      </w:r>
      <w:r w:rsidRPr="00252471">
        <w:rPr>
          <w:i/>
          <w:iCs/>
        </w:rPr>
        <w:t>The American Journal of Distance</w:t>
      </w:r>
      <w:r w:rsidR="00252471" w:rsidRPr="00252471">
        <w:rPr>
          <w:i/>
          <w:iCs/>
        </w:rPr>
        <w:t xml:space="preserve"> Education, 8</w:t>
      </w:r>
      <w:r w:rsidR="00252471">
        <w:t xml:space="preserve">(2), 6-26. </w:t>
      </w:r>
    </w:p>
    <w:p w14:paraId="0F997E7F" w14:textId="0E968F8D" w:rsidR="00AF357A" w:rsidRDefault="00AF357A" w:rsidP="009B4943">
      <w:pPr>
        <w:ind w:left="720" w:hanging="720"/>
      </w:pPr>
    </w:p>
    <w:p w14:paraId="410DDDA7" w14:textId="4BFD29CE" w:rsidR="00AF357A" w:rsidRDefault="00AF357A" w:rsidP="009B4943">
      <w:pPr>
        <w:ind w:left="720" w:hanging="720"/>
      </w:pPr>
    </w:p>
    <w:p w14:paraId="4A39B161" w14:textId="74BAAB68" w:rsidR="00AF357A" w:rsidRPr="002C4A74" w:rsidRDefault="009A47BF" w:rsidP="009B4943">
      <w:pPr>
        <w:ind w:left="720" w:hanging="720"/>
        <w:rPr>
          <w:b/>
          <w:bCs/>
        </w:rPr>
      </w:pPr>
      <w:r>
        <w:rPr>
          <w:b/>
          <w:bCs/>
        </w:rPr>
        <w:t xml:space="preserve">Proposed </w:t>
      </w:r>
      <w:r w:rsidR="00AF357A" w:rsidRPr="002C4A74">
        <w:rPr>
          <w:b/>
          <w:bCs/>
        </w:rPr>
        <w:t>Construct Definitions</w:t>
      </w:r>
    </w:p>
    <w:p w14:paraId="4667ACE5" w14:textId="1260A024" w:rsidR="00AF357A" w:rsidRDefault="00AF357A" w:rsidP="009B4943">
      <w:pPr>
        <w:ind w:left="720" w:hanging="720"/>
      </w:pPr>
    </w:p>
    <w:p w14:paraId="1FEC3B7A" w14:textId="5BE0CAD5" w:rsidR="00AF357A" w:rsidRDefault="00A2662F" w:rsidP="009B4943">
      <w:pPr>
        <w:ind w:left="720" w:hanging="720"/>
      </w:pPr>
      <w:r>
        <w:t>Interactive Learning</w:t>
      </w:r>
    </w:p>
    <w:p w14:paraId="59D24317" w14:textId="7264B0E7" w:rsidR="00A2662F" w:rsidRDefault="00A2662F" w:rsidP="009B4943">
      <w:pPr>
        <w:ind w:left="720" w:hanging="720"/>
      </w:pPr>
    </w:p>
    <w:p w14:paraId="1BE38F2C" w14:textId="0022D646" w:rsidR="00A2662F" w:rsidRDefault="00A2662F" w:rsidP="006837A5">
      <w:r>
        <w:t xml:space="preserve">Interactive learning involves </w:t>
      </w:r>
      <w:r w:rsidR="006837A5">
        <w:t>three facets of interaction: (a) student to instructor, (b) student to student, and (c) student to content</w:t>
      </w:r>
      <w:r w:rsidR="00437181">
        <w:t xml:space="preserve">. </w:t>
      </w:r>
      <w:r w:rsidR="0048775F">
        <w:t>These interactions contribute to effective learning</w:t>
      </w:r>
      <w:r w:rsidR="00E11C8B">
        <w:t xml:space="preserve"> singularly as well as in combination.</w:t>
      </w:r>
      <w:r w:rsidR="00992A13">
        <w:t xml:space="preserve"> All three facets of interaction can be present regardless of the learning mode (</w:t>
      </w:r>
      <w:r w:rsidR="002C4A74">
        <w:t xml:space="preserve">online or on-the-ground). </w:t>
      </w:r>
    </w:p>
    <w:p w14:paraId="5382F86C" w14:textId="62811B87" w:rsidR="002C4A74" w:rsidRDefault="002C4A74" w:rsidP="006837A5"/>
    <w:p w14:paraId="0E09FF89" w14:textId="51B91B5D" w:rsidR="002C4A74" w:rsidRDefault="002C4A74" w:rsidP="006837A5">
      <w:r>
        <w:t>Engagement</w:t>
      </w:r>
    </w:p>
    <w:p w14:paraId="455BA06B" w14:textId="6725F658" w:rsidR="002C4A74" w:rsidRDefault="002C4A74" w:rsidP="006837A5"/>
    <w:p w14:paraId="36688721" w14:textId="36D8C280" w:rsidR="002C4A74" w:rsidRDefault="00882954" w:rsidP="006837A5">
      <w:r>
        <w:t xml:space="preserve">Engagement </w:t>
      </w:r>
      <w:r w:rsidR="00B80AB8">
        <w:t xml:space="preserve">includes the energy and effort that students present in their learning environment. </w:t>
      </w:r>
      <w:r w:rsidR="00BF07E0">
        <w:t xml:space="preserve">Engagement can be observed in three areas: cognitive engagement, behavioral engagement, and affective engagement. </w:t>
      </w:r>
      <w:r w:rsidR="002B62E4">
        <w:t>Engagement can be influenced internal factors as well as environmental factors</w:t>
      </w:r>
      <w:r w:rsidR="004E5272">
        <w:t xml:space="preserve">. Engagement theory </w:t>
      </w:r>
      <w:r w:rsidR="009A47BF">
        <w:t xml:space="preserve">posits that higher levels of engagement support more efficient learning, retention, and transfer. </w:t>
      </w:r>
    </w:p>
    <w:sectPr w:rsidR="002C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537EE"/>
    <w:multiLevelType w:val="hybridMultilevel"/>
    <w:tmpl w:val="B160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99"/>
    <w:rsid w:val="0003286C"/>
    <w:rsid w:val="00076289"/>
    <w:rsid w:val="00076CE3"/>
    <w:rsid w:val="000B6D6A"/>
    <w:rsid w:val="001131CE"/>
    <w:rsid w:val="001378F5"/>
    <w:rsid w:val="0019535C"/>
    <w:rsid w:val="001D0F49"/>
    <w:rsid w:val="001F1A1C"/>
    <w:rsid w:val="0023193A"/>
    <w:rsid w:val="00252471"/>
    <w:rsid w:val="00274E00"/>
    <w:rsid w:val="00275DEE"/>
    <w:rsid w:val="002B62E4"/>
    <w:rsid w:val="002C4A74"/>
    <w:rsid w:val="00330F15"/>
    <w:rsid w:val="00371D2E"/>
    <w:rsid w:val="0038414E"/>
    <w:rsid w:val="003D6906"/>
    <w:rsid w:val="00410D10"/>
    <w:rsid w:val="00417293"/>
    <w:rsid w:val="00437181"/>
    <w:rsid w:val="0048775F"/>
    <w:rsid w:val="004B011D"/>
    <w:rsid w:val="004D2E45"/>
    <w:rsid w:val="004E5272"/>
    <w:rsid w:val="00505678"/>
    <w:rsid w:val="005A1866"/>
    <w:rsid w:val="006669EB"/>
    <w:rsid w:val="0067775A"/>
    <w:rsid w:val="006837A5"/>
    <w:rsid w:val="006A6B4E"/>
    <w:rsid w:val="006E37DD"/>
    <w:rsid w:val="007116BF"/>
    <w:rsid w:val="0074645B"/>
    <w:rsid w:val="00882954"/>
    <w:rsid w:val="008A691F"/>
    <w:rsid w:val="009653D9"/>
    <w:rsid w:val="00984836"/>
    <w:rsid w:val="00992A13"/>
    <w:rsid w:val="009A47BF"/>
    <w:rsid w:val="009B4943"/>
    <w:rsid w:val="009C7081"/>
    <w:rsid w:val="009F0ED4"/>
    <w:rsid w:val="00A10320"/>
    <w:rsid w:val="00A2662F"/>
    <w:rsid w:val="00A46249"/>
    <w:rsid w:val="00A54F32"/>
    <w:rsid w:val="00AF357A"/>
    <w:rsid w:val="00AF5E82"/>
    <w:rsid w:val="00B04457"/>
    <w:rsid w:val="00B10897"/>
    <w:rsid w:val="00B10D72"/>
    <w:rsid w:val="00B11E54"/>
    <w:rsid w:val="00B650E9"/>
    <w:rsid w:val="00B80AB8"/>
    <w:rsid w:val="00BD2A58"/>
    <w:rsid w:val="00BF07E0"/>
    <w:rsid w:val="00BF3D5A"/>
    <w:rsid w:val="00C449DE"/>
    <w:rsid w:val="00C7337C"/>
    <w:rsid w:val="00C778BC"/>
    <w:rsid w:val="00CB4A45"/>
    <w:rsid w:val="00D01390"/>
    <w:rsid w:val="00DA0423"/>
    <w:rsid w:val="00DA3D60"/>
    <w:rsid w:val="00DC5BE0"/>
    <w:rsid w:val="00E03A46"/>
    <w:rsid w:val="00E11C8B"/>
    <w:rsid w:val="00E329ED"/>
    <w:rsid w:val="00E35D32"/>
    <w:rsid w:val="00E81961"/>
    <w:rsid w:val="00EE2799"/>
    <w:rsid w:val="00F165F4"/>
    <w:rsid w:val="00F176C0"/>
    <w:rsid w:val="00F24514"/>
    <w:rsid w:val="00FB7DE2"/>
    <w:rsid w:val="00FC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9442"/>
  <w15:chartTrackingRefBased/>
  <w15:docId w15:val="{D5AB1925-5A13-44EC-AADD-8DFC02FC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97"/>
    <w:pPr>
      <w:ind w:left="720"/>
      <w:contextualSpacing/>
    </w:pPr>
  </w:style>
  <w:style w:type="character" w:styleId="Hyperlink">
    <w:name w:val="Hyperlink"/>
    <w:basedOn w:val="DefaultParagraphFont"/>
    <w:uiPriority w:val="99"/>
    <w:unhideWhenUsed/>
    <w:rsid w:val="004D2E45"/>
    <w:rPr>
      <w:color w:val="0563C1" w:themeColor="hyperlink"/>
      <w:u w:val="single"/>
    </w:rPr>
  </w:style>
  <w:style w:type="character" w:styleId="UnresolvedMention">
    <w:name w:val="Unresolved Mention"/>
    <w:basedOn w:val="DefaultParagraphFont"/>
    <w:uiPriority w:val="99"/>
    <w:semiHidden/>
    <w:unhideWhenUsed/>
    <w:rsid w:val="004D2E45"/>
    <w:rPr>
      <w:color w:val="605E5C"/>
      <w:shd w:val="clear" w:color="auto" w:fill="E1DFDD"/>
    </w:rPr>
  </w:style>
  <w:style w:type="table" w:styleId="TableGrid">
    <w:name w:val="Table Grid"/>
    <w:basedOn w:val="TableNormal"/>
    <w:uiPriority w:val="39"/>
    <w:rsid w:val="00E03A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1-4614-2018-7_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41239-01900176-8" TargetMode="External"/><Relationship Id="rId5" Type="http://schemas.openxmlformats.org/officeDocument/2006/relationships/hyperlink" Target="https://doi.org/10.5334/jime.5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Kettler</dc:creator>
  <cp:keywords/>
  <dc:description/>
  <cp:lastModifiedBy>Padgett, Noah</cp:lastModifiedBy>
  <cp:revision>2</cp:revision>
  <dcterms:created xsi:type="dcterms:W3CDTF">2020-10-21T08:11:00Z</dcterms:created>
  <dcterms:modified xsi:type="dcterms:W3CDTF">2020-10-21T08:11:00Z</dcterms:modified>
</cp:coreProperties>
</file>