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Information System Account Management Policy</w:t>
      </w:r>
    </w:p>
    <w:p>
      <w:r>
        <w:rPr>
          <w:b/>
        </w:rPr>
        <w:t>Document Number: USD20240315</w:t>
      </w:r>
    </w:p>
    <w:p>
      <w:r>
        <w:t>Version: 2.1</w:t>
      </w:r>
    </w:p>
    <w:p>
      <w:r>
        <w:t>Effective Date: 2024-03-15</w:t>
      </w:r>
    </w:p>
    <w:p>
      <w:r>
        <w:t>Last Reviewed: 2026-04-02</w:t>
      </w:r>
    </w:p>
    <w:p>
      <w:r>
        <w:t>System: Example System Demo (Example System Example System Demo IATT)</w:t>
      </w:r>
    </w:p>
    <w:p>
      <w:pPr>
        <w:pStyle w:val="Heading1"/>
      </w:pPr>
      <w:r>
        <w:t>1. Purpose</w:t>
      </w:r>
    </w:p>
    <w:p>
      <w:r>
        <w:t>This policy establishes the procedures for creating, modifying, disabling, and removing user accounts on the Example System Demo system in accordance with NIST SP 800-53 Rev. 5 control AC-2 and supporting control enhancements AC-2(1) through AC-2(13).</w:t>
      </w:r>
    </w:p>
    <w:p>
      <w:pPr>
        <w:pStyle w:val="Heading1"/>
      </w:pPr>
      <w:r>
        <w:t>2. Scope</w:t>
      </w:r>
    </w:p>
    <w:p>
      <w:r>
        <w:t>All information system accounts on the Example System Demo authorization boundary, including: individual user accounts, group accounts, system accounts, application accounts, guest/anonymous accounts, emergency accounts, temporary accounts, and service accounts.</w:t>
      </w:r>
    </w:p>
    <w:p>
      <w:pPr>
        <w:pStyle w:val="Heading1"/>
      </w:pPr>
      <w:r>
        <w:t>3. Account Types and Approval Authority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Account Type</w:t>
            </w:r>
          </w:p>
        </w:tc>
        <w:tc>
          <w:tcPr>
            <w:tcW w:type="dxa" w:w="2880"/>
          </w:tcPr>
          <w:p>
            <w:r>
              <w:t>Approval Authority</w:t>
            </w:r>
          </w:p>
        </w:tc>
        <w:tc>
          <w:tcPr>
            <w:tcW w:type="dxa" w:w="2880"/>
          </w:tcPr>
          <w:p>
            <w:r>
              <w:t>Review Interval</w:t>
            </w:r>
          </w:p>
        </w:tc>
      </w:tr>
      <w:tr>
        <w:tc>
          <w:tcPr>
            <w:tcW w:type="dxa" w:w="2880"/>
          </w:tcPr>
          <w:p>
            <w:r>
              <w:t>Individual user</w:t>
            </w:r>
          </w:p>
        </w:tc>
        <w:tc>
          <w:tcPr>
            <w:tcW w:type="dxa" w:w="2880"/>
          </w:tcPr>
          <w:p>
            <w:r>
              <w:t>ISSM + supervisor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</w:tr>
      <w:tr>
        <w:tc>
          <w:tcPr>
            <w:tcW w:type="dxa" w:w="2880"/>
          </w:tcPr>
          <w:p>
            <w:r>
              <w:t>Privileged (admin)</w:t>
            </w:r>
          </w:p>
        </w:tc>
        <w:tc>
          <w:tcPr>
            <w:tcW w:type="dxa" w:w="2880"/>
          </w:tcPr>
          <w:p>
            <w:r>
              <w:t>ISSM + ISSO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</w:tr>
      <w:tr>
        <w:tc>
          <w:tcPr>
            <w:tcW w:type="dxa" w:w="2880"/>
          </w:tcPr>
          <w:p>
            <w:r>
              <w:t>Service / application</w:t>
            </w:r>
          </w:p>
        </w:tc>
        <w:tc>
          <w:tcPr>
            <w:tcW w:type="dxa" w:w="2880"/>
          </w:tcPr>
          <w:p>
            <w:r>
              <w:t>ISSM + System Owner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</w:tr>
      <w:tr>
        <w:tc>
          <w:tcPr>
            <w:tcW w:type="dxa" w:w="2880"/>
          </w:tcPr>
          <w:p>
            <w:r>
              <w:t>Emergency</w:t>
            </w:r>
          </w:p>
        </w:tc>
        <w:tc>
          <w:tcPr>
            <w:tcW w:type="dxa" w:w="2880"/>
          </w:tcPr>
          <w:p>
            <w:r>
              <w:t>ISSM (after-action)</w:t>
            </w:r>
          </w:p>
        </w:tc>
        <w:tc>
          <w:tcPr>
            <w:tcW w:type="dxa" w:w="2880"/>
          </w:tcPr>
          <w:p>
            <w:r>
              <w:t>Per use</w:t>
            </w:r>
          </w:p>
        </w:tc>
      </w:tr>
      <w:tr>
        <w:tc>
          <w:tcPr>
            <w:tcW w:type="dxa" w:w="2880"/>
          </w:tcPr>
          <w:p>
            <w:r>
              <w:t>Temporary (&lt;= 90 days)</w:t>
            </w:r>
          </w:p>
        </w:tc>
        <w:tc>
          <w:tcPr>
            <w:tcW w:type="dxa" w:w="2880"/>
          </w:tcPr>
          <w:p>
            <w:r>
              <w:t>ISSM + supervisor</w:t>
            </w:r>
          </w:p>
        </w:tc>
        <w:tc>
          <w:tcPr>
            <w:tcW w:type="dxa" w:w="2880"/>
          </w:tcPr>
          <w:p>
            <w:r>
              <w:t>At expiration</w:t>
            </w:r>
          </w:p>
        </w:tc>
      </w:tr>
    </w:tbl>
    <w:p>
      <w:pPr>
        <w:pStyle w:val="Heading1"/>
      </w:pPr>
      <w:r>
        <w:t>4. Account Lifecycle</w:t>
      </w:r>
    </w:p>
    <w:p>
      <w:r>
        <w:t>4.1 Request. HR or system owner submits account request ticket.</w:t>
      </w:r>
    </w:p>
    <w:p>
      <w:r>
        <w:t>4.2 Approval. ISSM and supervisor sign-off recorded in ticket.</w:t>
      </w:r>
    </w:p>
    <w:p>
      <w:r>
        <w:t>4.3 Creation. Admin creates account with least-privilege role.</w:t>
      </w:r>
    </w:p>
    <w:p>
      <w:r>
        <w:t>4.4 Notification. User and supervisor notified out-of-band.</w:t>
      </w:r>
    </w:p>
    <w:p>
      <w:r>
        <w:t>4.5 Review. Accounts reviewed per the interval in Section 3.</w:t>
      </w:r>
    </w:p>
    <w:p>
      <w:r>
        <w:t>4.6 Disable. Accounts disabled within 24 hours of departure or no-longer-needed determination.</w:t>
      </w:r>
    </w:p>
    <w:p>
      <w:r>
        <w:t>4.7 Removal. Disabled accounts retained 90 days then removed.</w:t>
      </w:r>
    </w:p>
    <w:p>
      <w:pPr>
        <w:pStyle w:val="Heading1"/>
      </w:pPr>
      <w:r>
        <w:t>5. Automated Enforcement</w:t>
      </w:r>
    </w:p>
    <w:p>
      <w:r>
        <w:t>Account lockout, password complexity, password age, and session termination thresholds are enforced via Active Directory Group Policy. Current settings are documented in GPO_Password_Policy_Export.xlsx (USD20240218).</w:t>
      </w:r>
    </w:p>
    <w:p>
      <w:pPr>
        <w:pStyle w:val="Heading1"/>
      </w:pPr>
      <w:r>
        <w:t>6. Audit and Logging</w:t>
      </w:r>
    </w:p>
    <w:p>
      <w:r>
        <w:t>Account management events (Windows Event IDs 4720, 4722, 4724, 4725, 4726, 4738) are forwarded to the Example System SIEM and reviewed weekly. See AU-6 procedures (USD20240518).</w:t>
      </w:r>
    </w:p>
    <w:p>
      <w:pPr>
        <w:pStyle w:val="Heading1"/>
      </w:pPr>
      <w:r>
        <w:t>7. References</w:t>
      </w:r>
    </w:p>
    <w:p>
      <w:pPr>
        <w:pStyle w:val="ListBullet"/>
      </w:pPr>
      <w:r>
        <w:t>NIST SP 800-53 Rev. 5: AC-2, AC-2(1), AC-2(3), AC-2(4), AC-2(11), AC-2(12), AC-2(13)</w:t>
      </w:r>
    </w:p>
    <w:p>
      <w:pPr>
        <w:pStyle w:val="ListBullet"/>
      </w:pPr>
      <w:r>
        <w:t>NIST SP 800-53 Rev. 5: IA-5, IA-5(1)</w:t>
      </w:r>
    </w:p>
    <w:p>
      <w:pPr>
        <w:pStyle w:val="ListBullet"/>
      </w:pPr>
      <w:r>
        <w:t>Example System Demo System Security Plan (USD20240101)</w:t>
      </w:r>
    </w:p>
    <w:p>
      <w:pPr>
        <w:pStyle w:val="ListBullet"/>
      </w:pPr>
      <w:r>
        <w:t>Identification and Authentication Procedures (USD20240212)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System Account Management Policy</dc:title>
  <dc:subject>USD20240315</dc:subject>
  <dc:creator>Example System Demo - ISSM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