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Log Storage Capacity Memo</w:t>
      </w:r>
    </w:p>
    <w:p>
      <w:r>
        <w:rPr>
          <w:b/>
        </w:rPr>
        <w:t>Document Number: USD20240623</w:t>
      </w:r>
    </w:p>
    <w:p>
      <w:r>
        <w:t>Version: 0.9 (DRAFT — pending engineering sign-off)</w:t>
      </w:r>
    </w:p>
    <w:p>
      <w:r>
        <w:t>Effective Date: 2026-05-10</w:t>
      </w:r>
    </w:p>
    <w:p>
      <w:r>
        <w:t>System: Example System Demo (Example System Example System Demo IATT)</w:t>
      </w:r>
    </w:p>
    <w:p>
      <w:pPr>
        <w:pStyle w:val="Heading1"/>
      </w:pPr>
      <w:r>
        <w:t>1. Purpose</w:t>
      </w:r>
    </w:p>
    <w:p>
      <w:r>
        <w:t>This memo records the audit log storage capacity allocation for the Example System Demo SIEM tier, addressing NIST SP 800-53 Rev. 5 control AU-4 (Audit Log Storage Capacity), CCI-000137. The organization-defined requirement is to retain audit records online for one (1) year without loss of records.</w:t>
      </w:r>
    </w:p>
    <w:p>
      <w:pPr>
        <w:pStyle w:val="Heading1"/>
      </w:pPr>
      <w:r>
        <w:t>2. Allocated Capacity</w:t>
      </w:r>
    </w:p>
    <w:p>
      <w:r>
        <w:t>A dedicated 500 GB partition is allocated to the SIEM indexer for audit record storage. Based on the original sizing estimate, this allocation is sufficient to meet the 1-year online retention requirement, and AU-4 is therefore satisfied.</w:t>
      </w:r>
    </w:p>
    <w:p>
      <w:pPr>
        <w:pStyle w:val="Heading1"/>
      </w:pPr>
      <w:r>
        <w:t>3. Monitoring</w:t>
      </w:r>
    </w:p>
    <w:p>
      <w:r>
        <w:t>Storage utilization is monitored via a CloudWatch alarm that pages the on-call engineer at 80% capacity.</w:t>
      </w:r>
    </w:p>
    <w:p>
      <w:pPr>
        <w:pStyle w:val="Heading1"/>
      </w:pPr>
      <w:r>
        <w:t>4. Utilization Analysis (2026-05)</w:t>
      </w:r>
    </w:p>
    <w:p>
      <w:r>
        <w:t>NOTE: A utilization analysis completed 2026-05-08 found that, at the current measured ingest rate, the 500 GB partition reaches capacity in approximately 40 days — far short of the 1-year requirement. Expansion to a 4 TB partition (sized for 1-year retention) is PLANNED for the next maintenance window but is NOT yet implemented. Until expansion, the system relies on oldest-record rollover, which would lose audit records before the 1-year retention period elapses.</w:t>
      </w:r>
    </w:p>
    <w:p>
      <w:pPr>
        <w:pStyle w:val="Heading1"/>
      </w:pPr>
      <w:r>
        <w:t>5. Status</w:t>
      </w:r>
    </w:p>
    <w:p>
      <w:r>
        <w:t>This memo is a DRAFT pending engineering sign-off; Sections 2 and 4 have not yet been reconciled. The capacity posture for AU-4 is unresolved as of this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Log Storage Capacity Memo</dc:title>
  <dc:subject>USD20240623</dc:subject>
  <dc:creator>Example System Demo - System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