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0D0B"/>
          <w:sz w:val="56"/>
          <w:szCs w:val="56"/>
        </w:rPr>
        <w:t xml:space="preserve">Bird’s Eye View Project</w:t>
      </w:r>
    </w:p>
    <w:p>
      <w:pPr>
        <w:spacing w:after="80"/>
      </w:pPr>
      <w:r>
        <w:rPr>
          <w:color w:val="C81C00"/>
          <w:sz w:val="32"/>
          <w:szCs w:val="32"/>
        </w:rPr>
        <w:t xml:space="preserve">Web Status — client check-in</w:t>
      </w:r>
    </w:p>
    <w:p>
      <w:pPr>
        <w:spacing w:after="200"/>
      </w:pPr>
      <w:r>
        <w:rPr>
          <w:i/>
          <w:iCs/>
          <w:color w:val="5A574F"/>
          <w:sz w:val="20"/>
          <w:szCs w:val="20"/>
        </w:rPr>
        <w:t xml:space="preserve">June 16, 2026  ·  Prepared by Noah Barlow</w:t>
      </w:r>
    </w:p>
    <w:p>
      <w:pPr>
        <w:pBdr>
          <w:bottom w:val="single" w:color="D5D2CB" w:sz="6" w:space="1"/>
        </w:pBdr>
        <w:spacing w:after="240" w:before="80"/>
      </w:pPr>
      <w:r>
        <w:t xml:space="preserve"/>
      </w:r>
    </w:p>
    <w:p>
      <w:pPr>
        <w:spacing w:after="200"/>
      </w:pPr>
      <w:r>
        <w:rPr>
          <w:i/>
          <w:iCs/>
          <w:color w:val="5A574F"/>
          <w:sz w:val="22"/>
          <w:szCs w:val="22"/>
        </w:rPr>
        <w:t xml:space="preserve">Where the BEVP web build stands this morning — what shipped, what’s in motion, what’s deliberately out of scope, and where decisions are owed before next sprint. Use it to ground today’s discussion on scope, sequencing, and ownership.</w:t>
      </w:r>
    </w:p>
    <w:p>
      <w:pPr>
        <w:pStyle w:val="Heading1"/>
      </w:pPr>
      <w:r>
        <w:rPr>
          <w:color w:val="0E0D0B"/>
        </w:rPr>
        <w:t xml:space="preserve">1. Recently shipped (last sprint)</w:t>
      </w:r>
    </w:p>
    <w:p>
      <w:r>
        <w:t xml:space="preserve">Highlights from the last ten days, in roughly the order they landed.</w:t>
      </w:r>
    </w:p>
    <w:p>
      <w:pPr>
        <w:pStyle w:val="Heading3"/>
      </w:pPr>
      <w:r>
        <w:rPr>
          <w:color w:val="0E0D0B"/>
        </w:rPr>
        <w:t xml:space="preserve">Homepage hero — the Pulse moment</w:t>
      </w:r>
    </w:p>
    <w:p>
      <w:pPr>
        <w:pStyle w:val="ListParagraph"/>
        <w:numPr>
          <w:ilvl w:val="0"/>
          <w:numId w:val="2"/>
        </w:numPr>
      </w:pPr>
      <w:r>
        <w:t xml:space="preserve">Hero converted from a static “Built for the fight.” headline into a Pulse-driven moment: a cycling word travels the symptom → ask → answer arc, ending on “Join our family.” The sequence runs once and holds on the final beat — no loop, no resetting.</w:t>
      </w:r>
    </w:p>
    <w:p>
      <w:pPr>
        <w:pStyle w:val="ListParagraph"/>
        <w:numPr>
          <w:ilvl w:val="0"/>
          <w:numId w:val="2"/>
        </w:numPr>
      </w:pPr>
      <w:r>
        <w:t xml:space="preserve">Right-column poster card now holds three layered images that crossfade in lockstep with the word: a single figure at sunset (symptom), the BASE jumper at the edge (ask), the cohort together (answer).</w:t>
      </w:r>
    </w:p>
    <w:p>
      <w:pPr>
        <w:pStyle w:val="ListParagraph"/>
        <w:numPr>
          <w:ilvl w:val="0"/>
          <w:numId w:val="2"/>
        </w:numPr>
      </w:pPr>
      <w:r>
        <w:t xml:space="preserve">“A Bird’s Eye View.” pre-headline kept above. “Built for the fight.” and the anti-pitch (“Not talk therapy. Not a retreat. Not for everyone.”) retained as supporting copy.</w:t>
      </w:r>
    </w:p>
    <w:p>
      <w:pPr>
        <w:pStyle w:val="ListParagraph"/>
        <w:numPr>
          <w:ilvl w:val="0"/>
          <w:numId w:val="2"/>
        </w:numPr>
      </w:pPr>
      <w:r>
        <w:t xml:space="preserve">Two-Door CTA replaces the old button row: “I am ready to Join” / “I am ready to Support.” Same destinations (Apply / Donate), more committed framing.</w:t>
      </w:r>
    </w:p>
    <w:p>
      <w:pPr>
        <w:pStyle w:val="ListParagraph"/>
        <w:numPr>
          <w:ilvl w:val="0"/>
          <w:numId w:val="2"/>
        </w:numPr>
      </w:pPr>
      <w:r>
        <w:t xml:space="preserve">Standalone Pulse section between the orange band and Real Science was removed — the hero carries that moment now.</w:t>
      </w:r>
    </w:p>
    <w:p>
      <w:pPr>
        <w:pStyle w:val="Heading3"/>
      </w:pPr>
      <w:r>
        <w:rPr>
          <w:color w:val="0E0D0B"/>
        </w:rPr>
        <w:t xml:space="preserve">Halftone section banners</w:t>
      </w:r>
    </w:p>
    <w:p>
      <w:pPr>
        <w:pStyle w:val="ListParagraph"/>
        <w:numPr>
          <w:ilvl w:val="0"/>
          <w:numId w:val="2"/>
        </w:numPr>
      </w:pPr>
      <w:r>
        <w:t xml:space="preserve">Each Real Section (Science / Help / Outcomes) now opens with a halftone-treated landscape banner from the new image drop — grayscale + orange dot-screen on Science, ink dot-screen on Help, orange on Outcomes.</w:t>
      </w:r>
    </w:p>
    <w:p>
      <w:pPr>
        <w:pStyle w:val="ListParagraph"/>
        <w:numPr>
          <w:ilvl w:val="0"/>
          <w:numId w:val="2"/>
        </w:numPr>
      </w:pPr>
      <w:r>
        <w:t xml:space="preserve">Visual language matches the team-board portrait treatment, so the page reads as one design system.</w:t>
      </w:r>
    </w:p>
    <w:p>
      <w:pPr>
        <w:pStyle w:val="Heading3"/>
      </w:pPr>
      <w:r>
        <w:rPr>
          <w:color w:val="0E0D0B"/>
        </w:rPr>
        <w:t xml:space="preserve">Analytics &amp; tracking installed</w:t>
      </w:r>
    </w:p>
    <w:p>
      <w:pPr>
        <w:pStyle w:val="ListParagraph"/>
        <w:numPr>
          <w:ilvl w:val="0"/>
          <w:numId w:val="2"/>
        </w:numPr>
      </w:pPr>
      <w:r>
        <w:t xml:space="preserve">Google Tag Manager container GTM-TW3ZHJ3Q added to all 18 production pages (head script + body noscript iframe).</w:t>
      </w:r>
    </w:p>
    <w:p>
      <w:pPr>
        <w:pStyle w:val="ListParagraph"/>
        <w:numPr>
          <w:ilvl w:val="0"/>
          <w:numId w:val="2"/>
        </w:numPr>
      </w:pPr>
      <w:r>
        <w:t xml:space="preserve">Meta Pixel 1153372614744693 firing PageView on every page load (script + noscript fallback).</w:t>
      </w:r>
    </w:p>
    <w:p>
      <w:pPr>
        <w:pStyle w:val="ListParagraph"/>
        <w:numPr>
          <w:ilvl w:val="0"/>
          <w:numId w:val="2"/>
        </w:numPr>
      </w:pPr>
      <w:r>
        <w:t xml:space="preserve">GA4 measurement ID G-K0ZESF07GT is registered. The standalone gtag.js loader was removed so GA4 will be owned by the GTM container — see Open Items for the one configuration step still owed.</w:t>
      </w:r>
    </w:p>
    <w:p>
      <w:pPr>
        <w:pStyle w:val="ListParagraph"/>
        <w:numPr>
          <w:ilvl w:val="0"/>
          <w:numId w:val="2"/>
        </w:numPr>
      </w:pPr>
      <w:r>
        <w:t xml:space="preserve">The existing analytics.js scaffold continues to push dataLayer events (CTA clicks, form submits) — once GA4 is wired through GTM these events route into GA4 automatically.</w:t>
      </w:r>
    </w:p>
    <w:p>
      <w:pPr>
        <w:pStyle w:val="Heading3"/>
      </w:pPr>
      <w:r>
        <w:rPr>
          <w:color w:val="0E0D0B"/>
        </w:rPr>
        <w:t xml:space="preserve">Deliverables to client</w:t>
      </w:r>
    </w:p>
    <w:p>
      <w:pPr>
        <w:pStyle w:val="ListParagraph"/>
        <w:numPr>
          <w:ilvl w:val="0"/>
          <w:numId w:val="2"/>
        </w:numPr>
      </w:pPr>
      <w:r>
        <w:t xml:space="preserve">BEVP Brand Guidelines PDF — 17-spread landscape covering color tokens (hex), typography stack, logo lockup usage, voice.</w:t>
      </w:r>
    </w:p>
    <w:p>
      <w:pPr>
        <w:pStyle w:val="ListParagraph"/>
        <w:numPr>
          <w:ilvl w:val="0"/>
          <w:numId w:val="2"/>
        </w:numPr>
      </w:pPr>
      <w:r>
        <w:t xml:space="preserve">BEVP Copy Deck (.docx) — every page’s copy in one editable document for client review and edits.</w:t>
      </w:r>
    </w:p>
    <w:p>
      <w:pPr>
        <w:pStyle w:val="Heading1"/>
      </w:pPr>
      <w:r>
        <w:rPr>
          <w:color w:val="0E0D0B"/>
        </w:rPr>
        <w:t xml:space="preserve">2. Progress to date</w:t>
      </w:r>
    </w:p>
    <w:p>
      <w:r>
        <w:t xml:space="preserve">Roughly six weeks of build, from first commit (2026-05-04) to this morning. ~30 production commits across information architecture, brand system, content pages, conversion infrastructure, photography, and analytics.</w:t>
      </w:r>
    </w:p>
    <w:p>
      <w:pPr>
        <w:pStyle w:val="Heading3"/>
      </w:pPr>
      <w:r>
        <w:rPr>
          <w:color w:val="0E0D0B"/>
        </w:rPr>
        <w:t xml:space="preserve">Pages live</w:t>
      </w:r>
    </w:p>
    <w:p>
      <w:r>
        <w:t xml:space="preserve">20 HTML pages — 18 user-facing production pages plus 2 internal asset/dev pages.</w:t>
      </w:r>
    </w:p>
    <w:p>
      <w:pPr>
        <w:pStyle w:val="ListParagraph"/>
        <w:numPr>
          <w:ilvl w:val="0"/>
          <w:numId w:val="2"/>
        </w:numPr>
      </w:pPr>
      <w:r>
        <w:t xml:space="preserve">Homepage (Pulse hero, Real Science / Help / Outcomes, founder voice, footer)</w:t>
      </w:r>
    </w:p>
    <w:p>
      <w:pPr>
        <w:pStyle w:val="ListParagraph"/>
        <w:numPr>
          <w:ilvl w:val="0"/>
          <w:numId w:val="2"/>
        </w:numPr>
      </w:pPr>
      <w:r>
        <w:t xml:space="preserve">About (founder bio + 19-member team board with face-detected portraits)</w:t>
      </w:r>
    </w:p>
    <w:p>
      <w:pPr>
        <w:pStyle w:val="ListParagraph"/>
        <w:numPr>
          <w:ilvl w:val="0"/>
          <w:numId w:val="2"/>
        </w:numPr>
      </w:pPr>
      <w:r>
        <w:t xml:space="preserve">Programs index + Program detail + How It Works + 7X Project</w:t>
      </w:r>
    </w:p>
    <w:p>
      <w:pPr>
        <w:pStyle w:val="ListParagraph"/>
        <w:numPr>
          <w:ilvl w:val="0"/>
          <w:numId w:val="2"/>
        </w:numPr>
      </w:pPr>
      <w:r>
        <w:t xml:space="preserve">Apply + Apply thanks</w:t>
      </w:r>
    </w:p>
    <w:p>
      <w:pPr>
        <w:pStyle w:val="ListParagraph"/>
        <w:numPr>
          <w:ilvl w:val="0"/>
          <w:numId w:val="2"/>
        </w:numPr>
      </w:pPr>
      <w:r>
        <w:t xml:space="preserve">Donate + Donate thanks (with tiered allocation visualization)</w:t>
      </w:r>
    </w:p>
    <w:p>
      <w:pPr>
        <w:pStyle w:val="ListParagraph"/>
        <w:numPr>
          <w:ilvl w:val="0"/>
          <w:numId w:val="2"/>
        </w:numPr>
      </w:pPr>
      <w:r>
        <w:t xml:space="preserve">Events, Documentary, Resources, Partner</w:t>
      </w:r>
    </w:p>
    <w:p>
      <w:pPr>
        <w:pStyle w:val="ListParagraph"/>
        <w:numPr>
          <w:ilvl w:val="0"/>
          <w:numId w:val="2"/>
        </w:numPr>
      </w:pPr>
      <w:r>
        <w:t xml:space="preserve">Get Involved, Get Support (crisis resources)</w:t>
      </w:r>
    </w:p>
    <w:p>
      <w:pPr>
        <w:pStyle w:val="ListParagraph"/>
        <w:numPr>
          <w:ilvl w:val="0"/>
          <w:numId w:val="2"/>
        </w:numPr>
      </w:pPr>
      <w:r>
        <w:t xml:space="preserve">Contact, Privacy</w:t>
      </w:r>
    </w:p>
    <w:p>
      <w:pPr>
        <w:pStyle w:val="ListParagraph"/>
        <w:numPr>
          <w:ilvl w:val="0"/>
          <w:numId w:val="2"/>
        </w:numPr>
      </w:pPr>
      <w:r>
        <w:t xml:space="preserve">Internal: Images (asset reference), Logo Test (lockup QA)</w:t>
      </w:r>
    </w:p>
    <w:p>
      <w:pPr>
        <w:pStyle w:val="Heading3"/>
      </w:pPr>
      <w:r>
        <w:rPr>
          <w:color w:val="0E0D0B"/>
        </w:rPr>
        <w:t xml:space="preserve">Brand &amp; design system</w:t>
      </w:r>
    </w:p>
    <w:p>
      <w:pPr>
        <w:pStyle w:val="ListParagraph"/>
        <w:numPr>
          <w:ilvl w:val="0"/>
          <w:numId w:val="2"/>
        </w:numPr>
      </w:pPr>
      <w:r>
        <w:t xml:space="preserve">Identity: BEVP horizontal lockup (black on bone header, white on ink footer), feather mark, eye mark, full color spec.</w:t>
      </w:r>
    </w:p>
    <w:p>
      <w:pPr>
        <w:pStyle w:val="ListParagraph"/>
        <w:numPr>
          <w:ilvl w:val="0"/>
          <w:numId w:val="2"/>
        </w:numPr>
      </w:pPr>
      <w:r>
        <w:t xml:space="preserve">Design system in a single 86KB CSS file — design tokens, typography stack (Big Shoulders Display, Spectral, Public Sans, JetBrains Mono), components, sections. Single source of truth.</w:t>
      </w:r>
    </w:p>
    <w:p>
      <w:pPr>
        <w:pStyle w:val="ListParagraph"/>
        <w:numPr>
          <w:ilvl w:val="0"/>
          <w:numId w:val="2"/>
        </w:numPr>
      </w:pPr>
      <w:r>
        <w:t xml:space="preserve">Cross-browser icon legibility fix via CSS custom property fills (so the brand mark stays legible on orange surfaces in Safari/Chrome/Firefox).</w:t>
      </w:r>
    </w:p>
    <w:p>
      <w:pPr>
        <w:pStyle w:val="ListParagraph"/>
        <w:numPr>
          <w:ilvl w:val="0"/>
          <w:numId w:val="2"/>
        </w:numPr>
      </w:pPr>
      <w:r>
        <w:t xml:space="preserve">Favicons + web manifest + open-graph + Twitter card meta.</w:t>
      </w:r>
    </w:p>
    <w:p>
      <w:pPr>
        <w:pStyle w:val="Heading3"/>
      </w:pPr>
      <w:r>
        <w:rPr>
          <w:color w:val="0E0D0B"/>
        </w:rPr>
        <w:t xml:space="preserve">Photography &amp; image library</w:t>
      </w:r>
    </w:p>
    <w:p>
      <w:pPr>
        <w:pStyle w:val="ListParagraph"/>
        <w:numPr>
          <w:ilvl w:val="0"/>
          <w:numId w:val="2"/>
        </w:numPr>
      </w:pPr>
      <w:r>
        <w:t xml:space="preserve">Team board — 19 member portraits, processed with YuNet DNN face detection and halftone treatment, locked to a consistent face-height baseline across the grid. Per-person crop overrides for edge cases.</w:t>
      </w:r>
    </w:p>
    <w:p>
      <w:pPr>
        <w:pStyle w:val="ListParagraph"/>
        <w:numPr>
          <w:ilvl w:val="0"/>
          <w:numId w:val="2"/>
        </w:numPr>
      </w:pPr>
      <w:r>
        <w:t xml:space="preserve">Hero &amp; section image library — BASE jumper, cohort, sunset silhouette, section banners, plus alternates kept on file for future swaps.</w:t>
      </w:r>
    </w:p>
    <w:p>
      <w:pPr>
        <w:pStyle w:val="ListParagraph"/>
        <w:numPr>
          <w:ilvl w:val="0"/>
          <w:numId w:val="2"/>
        </w:numPr>
      </w:pPr>
      <w:r>
        <w:t xml:space="preserve">Web-optimized derivatives at multiple sizes; raw drops (multi-hundred-MB) kept out of the repo via .gitignore.</w:t>
      </w:r>
    </w:p>
    <w:p>
      <w:pPr>
        <w:pStyle w:val="Heading3"/>
      </w:pPr>
      <w:r>
        <w:rPr>
          <w:color w:val="0E0D0B"/>
        </w:rPr>
        <w:t xml:space="preserve">Conversion infrastructure</w:t>
      </w:r>
    </w:p>
    <w:p>
      <w:pPr>
        <w:pStyle w:val="ListParagraph"/>
        <w:numPr>
          <w:ilvl w:val="0"/>
          <w:numId w:val="2"/>
        </w:numPr>
      </w:pPr>
      <w:r>
        <w:t xml:space="preserve">Apply form (multi-step intake with thanks page).</w:t>
      </w:r>
    </w:p>
    <w:p>
      <w:pPr>
        <w:pStyle w:val="ListParagraph"/>
        <w:numPr>
          <w:ilvl w:val="0"/>
          <w:numId w:val="2"/>
        </w:numPr>
      </w:pPr>
      <w:r>
        <w:t xml:space="preserve">Donate form (with thanks page and tiered allocation chart: 100% / 90-10 / breakdown).</w:t>
      </w:r>
    </w:p>
    <w:p>
      <w:pPr>
        <w:pStyle w:val="ListParagraph"/>
        <w:numPr>
          <w:ilvl w:val="0"/>
          <w:numId w:val="2"/>
        </w:numPr>
      </w:pPr>
      <w:r>
        <w:t xml:space="preserve">Two-Door CTA pattern on homepage.</w:t>
      </w:r>
    </w:p>
    <w:p>
      <w:pPr>
        <w:pStyle w:val="ListParagraph"/>
        <w:numPr>
          <w:ilvl w:val="0"/>
          <w:numId w:val="2"/>
        </w:numPr>
      </w:pPr>
      <w:r>
        <w:t xml:space="preserve">Heartbeat first-visit modal (localStorage-gated, dismissible, ?heartbeat=1 / ?heartbeat=0 test flags).</w:t>
      </w:r>
    </w:p>
    <w:p>
      <w:pPr>
        <w:pStyle w:val="ListParagraph"/>
        <w:numPr>
          <w:ilvl w:val="0"/>
          <w:numId w:val="2"/>
        </w:numPr>
      </w:pPr>
      <w:r>
        <w:t xml:space="preserve">Mobile nav: checkbox-driven CSS overlay with Escape-to-close, click-to-close on links, body scroll lock, viewport-watcher to drop open state on resize to desktop.</w:t>
      </w:r>
    </w:p>
    <w:p>
      <w:pPr>
        <w:pStyle w:val="Heading3"/>
      </w:pPr>
      <w:r>
        <w:rPr>
          <w:color w:val="0E0D0B"/>
        </w:rPr>
        <w:t xml:space="preserve">Analytics scaffold</w:t>
      </w:r>
    </w:p>
    <w:p>
      <w:pPr>
        <w:pStyle w:val="ListParagraph"/>
        <w:numPr>
          <w:ilvl w:val="0"/>
          <w:numId w:val="2"/>
        </w:numPr>
      </w:pPr>
      <w:r>
        <w:t xml:space="preserve">analytics.js pushes dataLayer events for CTA clicks, form submits, and other UX-dossier events (BEVP-UX-001 §08).</w:t>
      </w:r>
    </w:p>
    <w:p>
      <w:pPr>
        <w:pStyle w:val="ListParagraph"/>
        <w:numPr>
          <w:ilvl w:val="0"/>
          <w:numId w:val="2"/>
        </w:numPr>
      </w:pPr>
      <w:r>
        <w:t xml:space="preserve">GTM, Meta Pixel, and GA4 IDs registered (see Recently Shipped). GA4 routes through GTM once the configuration tag is added.</w:t>
      </w:r>
    </w:p>
    <w:p>
      <w:pPr>
        <w:pStyle w:val="Heading1"/>
      </w:pPr>
      <w:r>
        <w:rPr>
          <w:color w:val="0E0D0B"/>
        </w:rPr>
        <w:t xml:space="preserve">3. In scope — delivered</w:t>
      </w:r>
    </w:p>
    <w:p>
      <w:r>
        <w:t xml:space="preserve">Production-ready and live on birdseyeviewproject.org.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0D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Workstream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0D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Information architecture (20 pages)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Visual design system + tokens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Brand identity + logo lockups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Brand Guidelines PDF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Delivered to client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Homepage — Pulse hero + supporting imagery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 (latest commit)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Halftone section banners (Science / Help / Outcomes)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Apply form + thanks page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Donate form + thanks page + allocation chart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Team board (19 portraits)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Hero &amp; section image library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Analytics tracking (GTM + Meta Pixel)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GA4 measurement ID registered (gtag.js)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Wired in; awaiting GTM tag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Copy Deck (.docx) for editorial review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Delivered to client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Mobile-responsive nav + dropdowns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Heartbeat first-visit modal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Live</w:t>
            </w:r>
          </w:p>
        </w:tc>
      </w:tr>
    </w:tbl>
    <w:p>
      <w:pPr>
        <w:pStyle w:val="Heading1"/>
      </w:pPr>
      <w:r>
        <w:rPr>
          <w:color w:val="0E0D0B"/>
        </w:rPr>
        <w:t xml:space="preserve">4. In scope — outstanding</w:t>
      </w:r>
    </w:p>
    <w:p>
      <w:r>
        <w:t xml:space="preserve">Known to be needed; not blocked by design or build. Mostly waiting on a routing decision, a content asset, or a configuration step in a third-party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0D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0D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0D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GA4 Configuration tag inside GTM container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Analytics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One tag, All Pages trigger, ID G-K0ZESF07GT. Until added, GA4 reports stay empty.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Apply form submission destination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Confirm where the form posts: email, Google Form, Airtable, custom?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Donate flow short-term routing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Stripe Payment Link / Donorbox / mailed-check address? Form is collecting intent but not money.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Copy Deck client edits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Return the .docx with edits or sign off as-is.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Brand Guidelines sign-off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Approve the landscape PDF or flag changes.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Cohort I application open date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Triggers homepage status copy / countdown.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Documentary page CTA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What does the page link to once a film exists? Trailer? Mailing list?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Domain / DNS pointing confirmation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D0B"/>
                <w:sz w:val="22"/>
                <w:szCs w:val="22"/>
              </w:rPr>
              <w:t xml:space="preserve">Verify birdseyeviewproject.org is correctly pointed at GitHub Pages.</w:t>
            </w:r>
          </w:p>
        </w:tc>
      </w:tr>
    </w:tbl>
    <w:p>
      <w:pPr>
        <w:pStyle w:val="Heading1"/>
      </w:pPr>
      <w:r>
        <w:rPr>
          <w:color w:val="0E0D0B"/>
        </w:rPr>
        <w:t xml:space="preserve">5. Out of scope</w:t>
      </w:r>
    </w:p>
    <w:p>
      <w:r>
        <w:t xml:space="preserve">Things this engagement does NOT include. Flagged so we can plan separately if any become priority.</w:t>
      </w:r>
    </w:p>
    <w:p>
      <w:pPr>
        <w:pStyle w:val="ListParagraph"/>
        <w:numPr>
          <w:ilvl w:val="0"/>
          <w:numId w:val="2"/>
        </w:numPr>
      </w:pPr>
      <w:r>
        <w:t xml:space="preserve">CMS / dynamic content management — site is static HTML, hand-edited via the repo.</w:t>
      </w:r>
    </w:p>
    <w:p>
      <w:pPr>
        <w:pStyle w:val="ListParagraph"/>
        <w:numPr>
          <w:ilvl w:val="0"/>
          <w:numId w:val="2"/>
        </w:numPr>
      </w:pPr>
      <w:r>
        <w:t xml:space="preserve">Payment processing — no card data captured on Donate; awaits a routing decision (see Outstanding).</w:t>
      </w:r>
    </w:p>
    <w:p>
      <w:pPr>
        <w:pStyle w:val="ListParagraph"/>
        <w:numPr>
          <w:ilvl w:val="0"/>
          <w:numId w:val="2"/>
        </w:numPr>
      </w:pPr>
      <w:r>
        <w:t xml:space="preserve">Email marketing integration (Mailchimp, ConvertKit, Beehiiv) — newsletter signup is decorative until wired.</w:t>
      </w:r>
    </w:p>
    <w:p>
      <w:pPr>
        <w:pStyle w:val="ListParagraph"/>
        <w:numPr>
          <w:ilvl w:val="0"/>
          <w:numId w:val="2"/>
        </w:numPr>
      </w:pPr>
      <w:r>
        <w:t xml:space="preserve">Custom analytics dashboards — data lands in GA4 + Meta Events Manager; no custom reporting layer.</w:t>
      </w:r>
    </w:p>
    <w:p>
      <w:pPr>
        <w:pStyle w:val="ListParagraph"/>
        <w:numPr>
          <w:ilvl w:val="0"/>
          <w:numId w:val="2"/>
        </w:numPr>
      </w:pPr>
      <w:r>
        <w:t xml:space="preserve">Documentary streaming or video hosting infrastructure.</w:t>
      </w:r>
    </w:p>
    <w:p>
      <w:pPr>
        <w:pStyle w:val="ListParagraph"/>
        <w:numPr>
          <w:ilvl w:val="0"/>
          <w:numId w:val="2"/>
        </w:numPr>
      </w:pPr>
      <w:r>
        <w:t xml:space="preserve">Cohort I applicant portal / status tracker — intake only, no authenticated dashboard.</w:t>
      </w:r>
    </w:p>
    <w:p>
      <w:pPr>
        <w:pStyle w:val="ListParagraph"/>
        <w:numPr>
          <w:ilvl w:val="0"/>
          <w:numId w:val="2"/>
        </w:numPr>
      </w:pPr>
      <w:r>
        <w:t xml:space="preserve">Member-only / logged-in areas of any kind.</w:t>
      </w:r>
    </w:p>
    <w:p>
      <w:pPr>
        <w:pStyle w:val="ListParagraph"/>
        <w:numPr>
          <w:ilvl w:val="0"/>
          <w:numId w:val="2"/>
        </w:numPr>
      </w:pPr>
      <w:r>
        <w:t xml:space="preserve">Multi-language support.</w:t>
      </w:r>
    </w:p>
    <w:p>
      <w:pPr>
        <w:pStyle w:val="ListParagraph"/>
        <w:numPr>
          <w:ilvl w:val="0"/>
          <w:numId w:val="2"/>
        </w:numPr>
      </w:pPr>
      <w:r>
        <w:t xml:space="preserve">Print materials, signage, swag, or any collateral beyond the digital brand.</w:t>
      </w:r>
    </w:p>
    <w:p>
      <w:pPr>
        <w:pStyle w:val="ListParagraph"/>
        <w:numPr>
          <w:ilvl w:val="0"/>
          <w:numId w:val="2"/>
        </w:numPr>
      </w:pPr>
      <w:r>
        <w:t xml:space="preserve">A/B testing infrastructure (deferred; could be added later through GTM).</w:t>
      </w:r>
    </w:p>
    <w:p>
      <w:pPr>
        <w:pStyle w:val="ListParagraph"/>
        <w:numPr>
          <w:ilvl w:val="0"/>
          <w:numId w:val="2"/>
        </w:numPr>
      </w:pPr>
      <w:r>
        <w:t xml:space="preserve">SEO content marketing program — technical SEO basics in place (meta, OG, schema), ongoing content production not in scope.</w:t>
      </w:r>
    </w:p>
    <w:p>
      <w:pPr>
        <w:pStyle w:val="ListParagraph"/>
        <w:numPr>
          <w:ilvl w:val="0"/>
          <w:numId w:val="2"/>
        </w:numPr>
      </w:pPr>
      <w:r>
        <w:t xml:space="preserve">Performance / Lighthouse optimization sprint.</w:t>
      </w:r>
    </w:p>
    <w:p>
      <w:pPr>
        <w:pStyle w:val="ListParagraph"/>
        <w:numPr>
          <w:ilvl w:val="0"/>
          <w:numId w:val="2"/>
        </w:numPr>
      </w:pPr>
      <w:r>
        <w:t xml:space="preserve">Accessibility audit beyond the build-time best practices already applied (semantic HTML, focus states, alt text, reduced-motion fallbacks, sr-only copy on the Pulse, mobile nav a11y).</w:t>
      </w:r>
    </w:p>
    <w:p>
      <w:pPr>
        <w:pStyle w:val="Heading1"/>
      </w:pPr>
      <w:r>
        <w:rPr>
          <w:color w:val="0E0D0B"/>
        </w:rPr>
        <w:t xml:space="preserve">6. Open items — decisions needed</w:t>
      </w:r>
    </w:p>
    <w:p>
      <w:r>
        <w:t xml:space="preserve">Concrete decisions or content drops needed before the next build sprint. Roughly ordered by what unblocks the most downstream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GA4 wiring. </w:t>
      </w:r>
      <w:r>
        <w:t xml:space="preserve">Analytics owner adds a GA4 Configuration tag in container GTM-TW3ZHJ3Q (ID G-K0ZESF07GT, All Pages trigger). Without it, GA4 receives nothing.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form endpoint. </w:t>
      </w:r>
      <w:r>
        <w:t xml:space="preserve">Where do submissions go? (Direct email, Google Form, Airtable, Notion, custom backend?)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Donate routing. </w:t>
      </w:r>
      <w:r>
        <w:t xml:space="preserve">Short-term: link out to a hosted form (Stripe Payment Link, Donorbox)? Long-term plan?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Cohort I open date. </w:t>
      </w:r>
      <w:r>
        <w:t xml:space="preserve">Triggers a homepage status copy change — “Cohort I opens [date]” vs current “50 Max.”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Documentary page. </w:t>
      </w:r>
      <w:r>
        <w:t xml:space="preserve">Page exists but is essentially a placeholder. What CTA / asset goes there as content arrives?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Deck status. </w:t>
      </w:r>
      <w:r>
        <w:t xml:space="preserve">When does the client return the .docx with edits / sign-off?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Brand Guidelines sign-off. </w:t>
      </w:r>
      <w:r>
        <w:t xml:space="preserve">Approve the landscape PDF or flag changes?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v2 staging repo. </w:t>
      </w:r>
      <w:r>
        <w:t xml:space="preserve">birdseyeview-web-v2 currently tracks v1 — keep as staging for future feature work, or archive?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 pointing. </w:t>
      </w:r>
      <w:r>
        <w:t xml:space="preserve">Confirm birdseyeviewproject.org is currently pointed at the GitHub Pages deployment.</w:t>
      </w:r>
    </w:p>
    <w:p>
      <w:pPr>
        <w:pBdr>
          <w:bottom w:val="single" w:color="D5D2CB" w:sz="6" w:space="1"/>
        </w:pBdr>
        <w:spacing w:after="240" w:before="8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5A574F"/>
          <w:sz w:val="20"/>
          <w:szCs w:val="20"/>
        </w:rPr>
        <w:t xml:space="preserve">Bird’s Eye View Project · Built for the fight.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74F"/>
        <w:sz w:val="18"/>
        <w:szCs w:val="18"/>
      </w:rPr>
      <w:t xml:space="preserve">Page </w:t>
    </w:r>
    <w:r>
      <w:rPr>
        <w:color w:val="5A5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74F"/>
        <w:sz w:val="18"/>
        <w:szCs w:val="18"/>
      </w:rPr>
      <w:t xml:space="preserve"> of </w:t>
    </w:r>
    <w:r>
      <w:rPr>
        <w:color w:val="5A574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2CB" w:sz="6" w:space="4"/>
      </w:pBdr>
      <w:tabs>
        <w:tab w:val="right" w:pos="9360"/>
      </w:tabs>
    </w:pPr>
    <w:r>
      <w:rPr>
        <w:b/>
        <w:bCs/>
        <w:color w:val="C81C00"/>
        <w:sz w:val="18"/>
        <w:szCs w:val="18"/>
      </w:rPr>
      <w:t xml:space="preserve">BIRD’S EYE VIEW PROJECT</w:t>
    </w:r>
    <w:r>
      <w:rPr>
        <w:color w:val="5A574F"/>
        <w:sz w:val="18"/>
        <w:szCs w:val="18"/>
      </w:rPr>
      <w:t xml:space="preserve">	Web Status · 2026-06-16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E0D0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E0D0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C81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2026-06-22T14:29:49.916Z</dcterms:created>
  <dcterms:modified xsi:type="dcterms:W3CDTF">2026-06-22T14:29:49.920Z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