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ns1:Ignorable="w14">
  <w:body>
    <w:p ns2:paraId="5AA6705E">
      <w:pPr>
        <w:spacing w:before="260" w:after="5273" w:line="520" w:lineRule="atLeast"/>
        <w:ind w:left="720"/>
        <w:rPr>
          <w:b w:val="0"/>
          <w:bCs w:val="0"/>
        </w:rPr>
      </w:pPr>
      <w:r>
        <w:rPr>
          <w:b w:val="0"/>
          <w:bCs w:val="0"/>
        </w:rPr>
        <w:drawing>
          <ns3:inline distT="0" distB="0" distL="0" distR="0">
            <ns3:extent cx="1600200" cy="587375"/>
            <ns3:effectExtent l="0" t="0" r="0" b="22225"/>
            <ns3:docPr id="9001" name="apevon_logo.png" descr="Apevon Science 标志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001" name="apevon_logo.png" descr="Apevon Science 标志"/>
                    <ns5:cNvPicPr>
                      <ns4:picLocks noChangeAspect="1"/>
                    </ns5:cNvPicPr>
                  </ns5:nvPicPr>
                  <ns5:blipFill>
                    <ns4:blip ns6:embed="rId6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600200" cy="5878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1DEB350">
      <w:pPr>
        <w:spacing w:after="220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Erdős 1091 反例的 Lean 4 形式化</w:t>
      </w:r>
    </w:p>
    <w:p ns2:paraId="19E56024">
      <w:pPr>
        <w:spacing w:after="4300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任务终稿报告：成果、证据链与交付索引</w:t>
      </w:r>
    </w:p>
    <w:p ns2:paraId="690AB6F9">
      <w:pPr>
        <w:spacing w:after="100" w:line="340" w:lineRule="atLeast"/>
        <w:jc w:val="center"/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</w:pPr>
    </w:p>
    <w:p ns2:paraId="7DDFCC01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Apevon Science</w:t>
      </w:r>
    </w:p>
    <w:p ns2:paraId="7003244E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Research &amp; Intelligence</w:t>
      </w:r>
    </w:p>
    <w:p ns2:paraId="151E391C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研究范围截至 2026 年 9 月 17 日</w:t>
      </w:r>
    </w:p>
    <w:p ns2:paraId="1E6193B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1BADDFA9">
      <w:pPr>
        <w:keepNext/>
        <w:spacing w:before="420" w:after="520" w:line="440" w:lineRule="atLeast"/>
        <w:jc w:val="center"/>
        <w:rPr>
          <w:rFonts w:hint="eastAsia" w:eastAsia="Songti SC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 w:val="36"/>
          <w:szCs w:val="36"/>
          <w:lang w:val="en-US" w:eastAsia="zh-CN"/>
        </w:rPr>
        <w:t>摘 要</w:t>
      </w:r>
    </w:p>
    <w:p ns2:paraId="476B8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b w:val="0"/>
          <w:bCs w:val="0"/>
        </w:rPr>
      </w:pPr>
      <w:r>
        <w:rPr>
          <w:rFonts w:ascii="Times New Roman" w:hAnsi="Times New Roman" w:eastAsia="Songti SC"/>
        </w:rPr>
        <w:t>本报告是 JSP-000907（Erdős 1091）任务的终稿，汇总九个执行步骤的成果、证据与未决事项。任务目标不是解数学，而是把 arXiv:2604.06609 第 4 节 Theorem 4.1 的纸面证明重建为 Lean 4 机器可验证明，主张独立的 formalizer credit；数学结论与证明思路属于原作者 Alexeev、Putterman、Sawhney、Sellke 与 Valiant。</w:t>
      </w:r>
    </w:p>
    <w:p ns2:paraId="680AF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b w:val="0"/>
          <w:bCs w:val="0"/>
        </w:rPr>
      </w:pPr>
      <w:r>
        <w:rPr>
          <w:rFonts w:ascii="Times New Roman" w:hAnsi="Times New Roman" w:eastAsia="Songti SC"/>
        </w:rPr>
        <w:t>目标已达成。交付物为一份自包含的 Lake 包，3696 行自有 Lean 源码，217 条声明全部证完、零 sorry；41 条 #print axioms 的实际输出全部只含 Mathlib 标准三公理，其中一条更少；顶层定理 erdos_1091.variants.counterexample 的陈述与 formal-conjectures PR #5870 逐字符一致，可直接提交为该 PR 的证明补全。本报告所引的每一项结论都附带可复跑的命令与实际退出码，并已在撰稿时重新独立复核一遍，不依赖各执行步骤的自述。</w:t>
      </w:r>
    </w:p>
    <w:p ns2:paraId="79EAA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</w:rPr>
      </w:pPr>
      <w:r>
        <w:rPr>
          <w:rFonts w:ascii="Times New Roman" w:hAnsi="Times New Roman" w:eastAsia="Songti SC"/>
        </w:rPr>
        <w:t>执行过程中有一步曾以 partial 收场并触发一次重规划。该缺口已由续做步骤完全闭合，本报告第三节给出其完整原委，不将历史状态粉饰为一次通过。第七节列出三项与论文路线的有意偏离和两项可加固方向，它们均不削弱最终定理的强度。</w:t>
      </w:r>
    </w:p>
    <w:p ns2:paraId="5A0E7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hint="eastAsia"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</w:p>
    <w:p ns2:paraId="60CF6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  <w:r>
        <w:rPr>
          <w:rFonts w:ascii="Times New Roman" w:hAnsi="Times New Roman" w:eastAsia="Songti SC"/>
        </w:rPr>
        <w:t>关键词：Lean 4；形式化数学；图着色；Erdős 问题；Mathlib；机器可验证明</w:t>
      </w:r>
    </w:p>
    <w:p ns2:paraId="4183B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</w:rPr>
      </w:pPr>
    </w:p>
    <w:p ns2:paraId="53D8DC1B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53236506">
      <w:pPr>
        <w:keepNext/>
        <w:spacing w:before="420" w:after="390" w:line="4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36"/>
          <w:szCs w:val="36"/>
        </w:rPr>
        <w:t>目 录</w:t>
      </w:r>
    </w:p>
    <w:p ns2:paraId="20D972A3">
      <w:pPr>
        <w:pStyle w:val="8"/>
        <w:rPr>
          <w:b w:val="0"/>
          <w:bCs w:val="0"/>
        </w:rPr>
      </w:pPr>
      <w:r>
        <w:t>Erdős 1091 反例的 Lean 4 形式化</w:t>
      </w:r>
      <w:r>
        <w:tab/>
      </w:r>
      <w:fldSimple w:instr=" PAGEREF _ApevonHeading1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一、执行摘要</w:t>
      </w:r>
      <w:r>
        <w:tab/>
      </w:r>
      <w:fldSimple w:instr=" PAGEREF _ApevonHeading2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二、原问题与答案</w:t>
      </w:r>
      <w:r>
        <w:tab/>
      </w:r>
      <w:fldSimple w:instr=" PAGEREF _ApevonHeading3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三、执行状态与其中的一次缺口</w:t>
      </w:r>
      <w:r>
        <w:tab/>
      </w:r>
      <w:fldSimple w:instr=" PAGEREF _ApevonHeading4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四、实质结果与证据</w:t>
      </w:r>
      <w:r>
        <w:tab/>
      </w:r>
      <w:fldSimple w:instr=" PAGEREF _ApevonHeading5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4.1 论文结论到 Lean 声明的对应</w:t>
      </w:r>
      <w:r>
        <w:tab/>
      </w:r>
      <w:fldSimple w:instr=" PAGEREF _ApevonHeading6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4.2 源码规模</w:t>
      </w:r>
      <w:r>
        <w:tab/>
      </w:r>
      <w:fldSimple w:instr=" PAGEREF _ApevonHeading7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五、形式化的实质内容</w:t>
      </w:r>
      <w:r>
        <w:tab/>
      </w:r>
      <w:fldSimple w:instr=" PAGEREF _ApevonHeading8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六、独立护栏与过程中纠正的三处错误</w:t>
      </w:r>
      <w:r>
        <w:tab/>
      </w:r>
      <w:fldSimple w:instr=" PAGEREF _ApevonHeading9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七、局限与未决事项</w:t>
      </w:r>
      <w:r>
        <w:tab/>
      </w:r>
      <w:fldSimple w:instr=" PAGEREF _ApevonHeading10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八、后续步骤</w:t>
      </w:r>
      <w:r>
        <w:tab/>
      </w:r>
      <w:fldSimple w:instr=" PAGEREF _ApevonHeading11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九、产物索引</w:t>
      </w:r>
      <w:r>
        <w:tab/>
      </w:r>
      <w:fldSimple w:instr=" PAGEREF _ApevonHeading12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参考文献</w:t>
      </w:r>
      <w:r>
        <w:tab/>
      </w:r>
      <w:fldSimple w:instr=" PAGEREF _ApevonHeading13 \h ">
        <w:r>
          <w:t>0</w:t>
        </w:r>
      </w:fldSimple>
    </w:p>
    <w:p ns2:paraId="0BB8D2FF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50A05B98">
      <w:pPr>
        <w:keepNext/>
        <w:spacing w:before="420" w:after="260" w:line="36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图目录</w:t>
      </w:r>
    </w:p>
    <w:p ns2:paraId="1DDC903D">
      <w:pPr>
        <w:pStyle w:val="8"/>
        <w:rPr>
          <w:b w:val="0"/>
          <w:bCs w:val="0"/>
        </w:rPr>
      </w:pPr>
      <w:r>
        <w:t>图 1 引理依赖关系图：从构造 G_m 到目标陈述的推导走向</w:t>
      </w:r>
      <w:r>
        <w:tab/>
      </w:r>
      <w:fldSimple w:instr=" PAGEREF _ApevonFigure1 \h ">
        <w:r>
          <w:t>0</w:t>
        </w:r>
      </w:fldSimple>
    </w:p>
    <w:p ns2:paraId="2BFF4D7B">
      <w:pPr>
        <w:keepNext/>
        <w:pageBreakBefore/>
        <w:spacing w:before="300" w:after="210" w:line="36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表目录</w:t>
      </w:r>
    </w:p>
    <w:p ns2:paraId="71A3B452">
      <w:pPr>
        <w:pStyle w:val="8"/>
        <w:rPr>
          <w:b w:val="0"/>
          <w:bCs w:val="0"/>
        </w:rPr>
      </w:pPr>
      <w:r>
        <w:t>表 1 各执行步骤的状态与耗时</w:t>
      </w:r>
      <w:r>
        <w:tab/>
      </w:r>
      <w:fldSimple w:instr=" PAGEREF _ApevonTable1 \h ">
        <w:r>
          <w:t>0</w:t>
        </w:r>
      </w:fldSimple>
    </w:p>
    <w:p ns2:paraId="5EA0D0B3">
      <w:pPr>
        <w:pStyle w:val="8"/>
        <w:rPr>
          <w:b w:val="0"/>
          <w:bCs w:val="0"/>
        </w:rPr>
      </w:pPr>
      <w:r>
        <w:t>表 2 机械验收门的实际结果</w:t>
      </w:r>
      <w:r>
        <w:tab/>
      </w:r>
      <w:fldSimple w:instr=" PAGEREF _ApevonTable2 \h ">
        <w:r>
          <w:t>0</w:t>
        </w:r>
      </w:fldSimple>
    </w:p>
    <w:p ns2:paraId="3915801C">
      <w:pPr>
        <w:pStyle w:val="8"/>
        <w:rPr>
          <w:b w:val="0"/>
          <w:bCs w:val="0"/>
        </w:rPr>
      </w:pPr>
      <w:r>
        <w:t>表 3 论文主要结论与 Lean 声明的对应</w:t>
      </w:r>
      <w:r>
        <w:tab/>
      </w:r>
      <w:fldSimple w:instr=" PAGEREF _ApevonTable3 \h ">
        <w:r>
          <w:t>0</w:t>
        </w:r>
      </w:fldSimple>
    </w:p>
    <w:p ns2:paraId="225FBCF4">
      <w:pPr>
        <w:pStyle w:val="8"/>
        <w:rPr>
          <w:b w:val="0"/>
          <w:bCs w:val="0"/>
        </w:rPr>
      </w:pPr>
      <w:r>
        <w:t>表 4 自有 Lean 源码的文件规模</w:t>
      </w:r>
      <w:r>
        <w:tab/>
      </w:r>
      <w:fldSimple w:instr=" PAGEREF _ApevonTable4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5 交付产物索引</w:t>
      </w:r>
      <w:r>
        <w:tab/>
      </w:r>
      <w:fldSimple w:instr=" PAGEREF _ApevonTable5 \h ">
        <w:r>
          <w:t>0</w:t>
        </w:r>
      </w:fldSimple>
    </w:p>
    <w:p ns2:paraId="2C5D1B42">
      <w:pPr>
        <w:pStyle w:val="8"/>
        <w:rPr>
          <w:b w:val="0"/>
          <w:bCs w:val="0"/>
        </w:rPr>
        <w:sectPr>
          <w:footerReference ns6:id="rId3" w:type="default"/>
          <w:pgSz w:w="11906" w:h="16838"/>
          <w:pgMar w:top="920" w:right="1053" w:bottom="920" w:left="1053" w:header="390" w:footer="420" w:gutter="0"/>
          <w:pgNumType w:fmt="decimal" w:start="1"/>
          <w:cols w:space="720" w:num="1"/>
        </w:sectPr>
      </w:pPr>
    </w:p>
    <w:p>
      <w:pPr>
        <w:pStyle w:val="2"/>
      </w:pPr>
      <w:bookmarkStart w:id="1001" w:name="_ApevonHeading1"/>
      <w:r>
        <w:rPr>
          <w:rFonts w:ascii="Times New Roman" w:hAnsi="Times New Roman" w:eastAsia="Songti SC"/>
        </w:rPr>
        <w:t>Erdős 1091 反例的 Lean 4 形式化</w:t>
      </w:r>
      <w:bookmarkEnd w:id="1001"/>
    </w:p>
    <w:p>
      <w:pPr>
        <w:pStyle w:val="4"/>
      </w:pPr>
      <w:bookmarkStart w:id="1002" w:name="_ApevonHeading2"/>
      <w:r>
        <w:rPr>
          <w:rFonts w:ascii="Times New Roman" w:hAnsi="Times New Roman" w:eastAsia="Songti SC"/>
        </w:rPr>
        <w:t>一、执行摘要</w:t>
      </w:r>
      <w:bookmarkEnd w:id="1002"/>
    </w:p>
    <w:p>
      <w:pPr>
        <w:pStyle w:val="3"/>
      </w:pPr>
      <w:r>
        <w:rPr>
          <w:rFonts w:ascii="Times New Roman" w:hAnsi="Times New Roman" w:eastAsia="Songti SC"/>
        </w:rPr>
        <w:t>本任务把 arXiv:2604.06609《Short proofs in combinatorics, probability and number theory II》（Alexeev–Putterman–Sawhney–Sellke–Valiant，2026 年 4 月）第 4 节 Theorem 4.1 的构造与证明，重建为一份可由 Lean 4 内核检查的形式化证明。该定理对 Erdős 1091 给出否定回答。</w:t>
      </w:r>
    </w:p>
    <w:p>
      <w:pPr>
        <w:pStyle w:val="3"/>
      </w:pPr>
      <w:r>
        <w:rPr>
          <w:rFonts w:ascii="Times New Roman" w:hAnsi="Times New Roman" w:eastAsia="Songti SC"/>
          <w:b/>
        </w:rPr>
        <w:t>任务目标已完整达成。</w:t>
      </w:r>
      <w:r>
        <w:rPr>
          <w:rFonts w:ascii="Times New Roman" w:hAnsi="Times New Roman" w:eastAsia="Songti SC"/>
        </w:rPr>
        <w:t xml:space="preserve"> 核心结论如下。</w:t>
      </w:r>
    </w:p>
    <w:p>
      <w:pPr>
        <w:pStyle w:val="3"/>
      </w:pPr>
      <w:r>
        <w:rPr>
          <w:rFonts w:ascii="Times New Roman" w:hAnsi="Times New Roman" w:eastAsia="Songti SC"/>
        </w:rPr>
        <w:t xml:space="preserve">第一，全树零 sorry。交付目录下 3696 行自有 Lean 源码、217 条声明全部证完；机械 grep 在全部 .lean 源码中找不到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>、</w:t>
      </w:r>
      <w:r>
        <w:rPr>
          <w:rFonts w:ascii="Times New Roman" w:hAnsi="Times New Roman" w:eastAsia="Songti SC"/>
        </w:rPr>
        <w:t>admit</w:t>
      </w:r>
      <w:r>
        <w:rPr>
          <w:rFonts w:ascii="Times New Roman" w:hAnsi="Times New Roman" w:eastAsia="Songti SC"/>
        </w:rPr>
        <w:t xml:space="preserve">、自定义 </w:t>
      </w:r>
      <w:r>
        <w:rPr>
          <w:rFonts w:ascii="Times New Roman" w:hAnsi="Times New Roman" w:eastAsia="Songti SC"/>
        </w:rPr>
        <w:t>axiom</w:t>
      </w:r>
      <w:r>
        <w:rPr>
          <w:rFonts w:ascii="Times New Roman" w:hAnsi="Times New Roman" w:eastAsia="Songti SC"/>
        </w:rPr>
        <w:t xml:space="preserve"> 或 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 xml:space="preserve"> 的任何一处命中。</w:t>
      </w:r>
    </w:p>
    <w:p>
      <w:pPr>
        <w:pStyle w:val="3"/>
      </w:pPr>
      <w:r>
        <w:rPr>
          <w:rFonts w:ascii="Times New Roman" w:hAnsi="Times New Roman" w:eastAsia="Songti SC"/>
        </w:rPr>
        <w:t>第二，无额外公理。</w:t>
      </w:r>
      <w:r>
        <w:rPr>
          <w:rFonts w:ascii="Times New Roman" w:hAnsi="Times New Roman" w:eastAsia="Songti SC"/>
        </w:rPr>
        <w:t>Erdos1091/Audit.lean</w:t>
      </w:r>
      <w:r>
        <w:rPr>
          <w:rFonts w:ascii="Times New Roman" w:hAnsi="Times New Roman" w:eastAsia="Songti SC"/>
        </w:rPr>
        <w:t xml:space="preserve"> 的 41 条 </w:t>
      </w:r>
      <w:r>
        <w:rPr>
          <w:rFonts w:ascii="Times New Roman" w:hAnsi="Times New Roman" w:eastAsia="Songti SC"/>
        </w:rPr>
        <w:t>#print axioms</w:t>
      </w:r>
      <w:r>
        <w:rPr>
          <w:rFonts w:ascii="Times New Roman" w:hAnsi="Times New Roman" w:eastAsia="Songti SC"/>
        </w:rPr>
        <w:t xml:space="preserve"> 输出逐行校验，全部是 Mathlib 标准三公理 propext、Classical.choice 与 Quot.sound 的子集，零违规。顶层定理的审计行正是这三条；另有一条中间引理只用到两条，严格更强。</w:t>
      </w:r>
    </w:p>
    <w:p>
      <w:pPr>
        <w:pStyle w:val="3"/>
      </w:pPr>
      <w:r>
        <w:rPr>
          <w:rFonts w:ascii="Times New Roman" w:hAnsi="Times New Roman" w:eastAsia="Songti SC"/>
        </w:rPr>
        <w:t xml:space="preserve">第三，签名未动。顶层定理 </w:t>
      </w:r>
      <w:r>
        <w:rPr>
          <w:rFonts w:ascii="Times New Roman" w:hAnsi="Times New Roman" w:eastAsia="Songti SC"/>
        </w:rPr>
        <w:t>erdos_1091.variants.counterexample</w:t>
      </w:r>
      <w:r>
        <w:rPr>
          <w:rFonts w:ascii="Times New Roman" w:hAnsi="Times New Roman" w:eastAsia="Songti SC"/>
        </w:rPr>
        <w:t xml:space="preserve"> 的陈述取自 formal-conjectures PR #5870，经脚本做过字符级比对确认一致。该 PR 是 statement-only 的，定理本身是一条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>；本任务填的正是这条 sorry，因此交付物可以直接改造成该 PR 的证明补全。</w:t>
      </w:r>
    </w:p>
    <w:p>
      <w:pPr>
        <w:pStyle w:val="3"/>
      </w:pPr>
      <w:r>
        <w:rPr>
          <w:rFonts w:ascii="Times New Roman" w:hAnsi="Times New Roman" w:eastAsia="Songti SC"/>
        </w:rPr>
        <w:t>第四，交付物自包含。</w:t>
      </w:r>
      <w:r>
        <w:rPr>
          <w:rFonts w:ascii="Times New Roman" w:hAnsi="Times New Roman" w:eastAsia="Songti SC"/>
        </w:rPr>
        <w:t>output/erdos-1091-lean/lean/</w:t>
      </w:r>
      <w:r>
        <w:rPr>
          <w:rFonts w:ascii="Times New Roman" w:hAnsi="Times New Roman" w:eastAsia="Songti SC"/>
        </w:rPr>
        <w:t xml:space="preserve"> 本身就是一个只依赖 Mathlib 的 Lake 包，不需要另行 clone formal-conjectures。这一点是把整个目录拷到别处、只软链 Mathlib 包后实跑编译验证的，不是推断。</w:t>
      </w:r>
    </w:p>
    <w:p>
      <w:pPr>
        <w:pStyle w:val="3"/>
      </w:pPr>
      <w:r>
        <w:rPr>
          <w:rFonts w:ascii="Times New Roman" w:hAnsi="Times New Roman" w:eastAsia="Songti SC"/>
          <w:b/>
        </w:rPr>
        <w:t>credit 归属。</w:t>
      </w:r>
      <w:r>
        <w:rPr>
          <w:rFonts w:ascii="Times New Roman" w:hAnsi="Times New Roman" w:eastAsia="Songti SC"/>
        </w:rPr>
        <w:t xml:space="preserve"> 图 </w:t>
      </w:r>
      <w:r>
        <w:rPr>
          <w:rFonts w:ascii="Times New Roman" w:hAnsi="Times New Roman" w:eastAsia="Songti SC"/>
        </w:rPr>
        <w:t>G_m</w:t>
      </w:r>
      <w:r>
        <w:rPr>
          <w:rFonts w:ascii="Times New Roman" w:hAnsi="Times New Roman" w:eastAsia="Songti SC"/>
        </w:rPr>
        <w:t xml:space="preserve"> 的构造、四个结论的证明思路以及全部关键引理均由上述五位作者完成，prover credit 完整归属原作者。本任务主张的是独立的 formalizer credit，即翻译纸面证明、补齐纸面上被略过的推理细节、并让整份证明通过内核检查这部分劳动。本任务在数学上没有任何新结论。</w:t>
      </w:r>
    </w:p>
    <w:p>
      <w:pPr>
        <w:pStyle w:val="3"/>
      </w:pPr>
      <w:r>
        <w:rPr>
          <w:rFonts w:ascii="Times New Roman" w:hAnsi="Times New Roman" w:eastAsia="Songti SC"/>
        </w:rPr>
        <w:t>九个步骤合计耗时 6.36 小时，其中形式化本身约 5.6 小时，文档交付 0.5 小时。任务预算为 48 小时，实际用时远低于预算。</w:t>
      </w:r>
    </w:p>
    <w:p>
      <w:pPr>
        <w:pStyle w:val="4"/>
      </w:pPr>
      <w:bookmarkStart w:id="1003" w:name="_ApevonHeading3"/>
      <w:r>
        <w:rPr>
          <w:rFonts w:ascii="Times New Roman" w:hAnsi="Times New Roman" w:eastAsia="Songti SC"/>
        </w:rPr>
        <w:t>二、原问题与答案</w:t>
      </w:r>
      <w:bookmarkEnd w:id="1003"/>
    </w:p>
    <w:p>
      <w:pPr>
        <w:pStyle w:val="3"/>
      </w:pPr>
      <w:r>
        <w:rPr>
          <w:rFonts w:ascii="Times New Roman" w:hAnsi="Times New Roman" w:eastAsia="Songti SC"/>
        </w:rPr>
        <w:t>Erdős 1091 问的是：是否存在一个趋于无穷的函数 f(r)，使得每个色数为 4、且所有不超过 r 个顶点的子图都 3-可着色的图 G，都包含一个带至少 f(r) 条弦的奇圈？</w:t>
      </w:r>
    </w:p>
    <w:p>
      <w:pPr>
        <w:pStyle w:val="3"/>
      </w:pPr>
      <w:r>
        <w:rPr>
          <w:rFonts w:ascii="Times New Roman" w:hAnsi="Times New Roman" w:eastAsia="Songti SC"/>
          <w:b/>
        </w:rPr>
        <w:t>答案为否。</w:t>
      </w:r>
      <w:r>
        <w:rPr>
          <w:rFonts w:ascii="Times New Roman" w:hAnsi="Times New Roman" w:eastAsia="Songti SC"/>
        </w:rPr>
        <w:t xml:space="preserve"> 反例由下述定理给出。</w:t>
      </w:r>
    </w:p>
    <w:p>
      <w:pPr>
        <w:pStyle w:val="12"/>
      </w:pPr>
      <w:r>
        <w:rPr>
          <w:rFonts w:ascii="Times New Roman" w:hAnsi="Times New Roman" w:eastAsia="Songti SC"/>
          <w:b/>
        </w:rPr>
        <w:t>Theorem 4.1.</w:t>
      </w:r>
      <w:r>
        <w:rPr>
          <w:rFonts w:ascii="Times New Roman" w:hAnsi="Times New Roman" w:eastAsia="Songti SC"/>
        </w:rPr>
        <w:t xml:space="preserve"> 对每个整数 m ≥ 1，存在显式的 </w:t>
      </w:r>
      <w:r>
        <w:rPr>
          <w:rFonts w:ascii="Times New Roman" w:hAnsi="Times New Roman" w:eastAsia="Songti SC"/>
        </w:rPr>
        <w:t>K_4</w:t>
      </w:r>
      <w:r>
        <w:rPr>
          <w:rFonts w:ascii="Times New Roman" w:hAnsi="Times New Roman" w:eastAsia="Songti SC"/>
        </w:rPr>
        <w:t xml:space="preserve">-free 图 </w:t>
      </w:r>
      <w:r>
        <w:rPr>
          <w:rFonts w:ascii="Times New Roman" w:hAnsi="Times New Roman" w:eastAsia="Songti SC"/>
        </w:rPr>
        <w:t>G_m</w:t>
      </w:r>
      <w:r>
        <w:rPr>
          <w:rFonts w:ascii="Times New Roman" w:hAnsi="Times New Roman" w:eastAsia="Songti SC"/>
        </w:rPr>
        <w:t>，它有 20m+31 个顶点，并满足：(1) χ(</w:t>
      </w:r>
      <w:r>
        <w:rPr>
          <w:rFonts w:ascii="Times New Roman" w:hAnsi="Times New Roman" w:eastAsia="Songti SC"/>
        </w:rPr>
        <w:t>G_m</w:t>
      </w:r>
      <w:r>
        <w:rPr>
          <w:rFonts w:ascii="Times New Roman" w:hAnsi="Times New Roman" w:eastAsia="Songti SC"/>
        </w:rPr>
        <w:t>) = 4；(2) 每个真子图 H 是 2-degenerate，因而 3-可着色；(3) 每个圈 C 满足 ch(C) ≤ 10。</w:t>
      </w:r>
    </w:p>
    <w:p>
      <w:pPr>
        <w:pStyle w:val="3"/>
      </w:pPr>
      <w:r>
        <w:rPr>
          <w:rFonts w:ascii="Times New Roman" w:hAnsi="Times New Roman" w:eastAsia="Songti SC"/>
        </w:rPr>
        <w:t>否定回答的机理在于：弦数上界 10 是一个</w:t>
      </w:r>
      <w:r>
        <w:rPr>
          <w:rFonts w:ascii="Times New Roman" w:hAnsi="Times New Roman" w:eastAsia="Songti SC"/>
          <w:b/>
        </w:rPr>
        <w:t>与 m 无关的绝对常数</w:t>
      </w:r>
      <w:r>
        <w:rPr>
          <w:rFonts w:ascii="Times New Roman" w:hAnsi="Times New Roman" w:eastAsia="Songti SC"/>
        </w:rPr>
        <w:t>，而条件 (2) 使得局部可着色参数 r 可以随 m 一起任意增大。于是任何候选的 f(r) 都被这一族图压在 10 以下，f(r) → ∞ 不可能成立。</w:t>
      </w:r>
    </w:p>
    <w:p>
      <w:pPr>
        <w:pStyle w:val="3"/>
      </w:pPr>
      <w:r>
        <w:rPr>
          <w:rFonts w:ascii="Times New Roman" w:hAnsi="Times New Roman" w:eastAsia="Songti SC"/>
        </w:rPr>
        <w:t>G_m</w:t>
      </w:r>
      <w:r>
        <w:rPr>
          <w:rFonts w:ascii="Times New Roman" w:hAnsi="Times New Roman" w:eastAsia="Songti SC"/>
        </w:rPr>
        <w:t xml:space="preserve"> 是若干五边形块拼成的毛毛虫，外加一个特殊顶点 v。脊块 </w:t>
      </w:r>
      <w:r>
        <w:rPr>
          <w:rFonts w:ascii="Times New Roman" w:hAnsi="Times New Roman" w:eastAsia="Songti SC"/>
        </w:rPr>
        <w:t>S_0</w:t>
      </w:r>
      <w:r>
        <w:rPr>
          <w:rFonts w:ascii="Times New Roman" w:hAnsi="Times New Roman" w:eastAsia="Songti SC"/>
        </w:rPr>
        <w:t xml:space="preserve"> 至 </w:t>
      </w:r>
      <w:r>
        <w:rPr>
          <w:rFonts w:ascii="Times New Roman" w:hAnsi="Times New Roman" w:eastAsia="Songti SC"/>
        </w:rPr>
        <w:t>S_m</w:t>
      </w:r>
      <w:r>
        <w:rPr>
          <w:rFonts w:ascii="Times New Roman" w:hAnsi="Times New Roman" w:eastAsia="Songti SC"/>
        </w:rPr>
        <w:t xml:space="preserve"> 各是一个 5-圈，顶点按环序标记为 a、b、c、d、e；每个脊块挂若干同为 5-圈的叶块；v 连到每个叶块中除挂接点以外的 4 个顶点。除 v 以外每个顶点的度数恰为 3。构造的完整描述见形式化说明文档第 3 节。</w:t>
      </w:r>
    </w:p>
    <w:p>
      <w:pPr>
        <w:pStyle w:val="3"/>
      </w:pPr>
      <w:r>
        <w:rPr>
          <w:rFonts w:ascii="Times New Roman" w:hAnsi="Times New Roman" w:eastAsia="Songti SC"/>
          <w:b/>
        </w:rPr>
        <w:t>构造的不对称性是本质的，不是随意选择。</w:t>
      </w:r>
      <w:r>
        <w:rPr>
          <w:rFonts w:ascii="Times New Roman" w:hAnsi="Times New Roman" w:eastAsia="Songti SC"/>
        </w:rPr>
        <w:t xml:space="preserve"> </w:t>
      </w:r>
      <w:r>
        <w:rPr>
          <w:rFonts w:ascii="Times New Roman" w:hAnsi="Times New Roman" w:eastAsia="Songti SC"/>
        </w:rPr>
        <w:t>S_0</w:t>
      </w:r>
      <w:r>
        <w:rPr>
          <w:rFonts w:ascii="Times New Roman" w:hAnsi="Times New Roman" w:eastAsia="Songti SC"/>
        </w:rPr>
        <w:t xml:space="preserve"> 没有 c-叶块，</w:t>
      </w:r>
      <w:r>
        <w:rPr>
          <w:rFonts w:ascii="Times New Roman" w:hAnsi="Times New Roman" w:eastAsia="Songti SC"/>
        </w:rPr>
        <w:t>S_m</w:t>
      </w:r>
      <w:r>
        <w:rPr>
          <w:rFonts w:ascii="Times New Roman" w:hAnsi="Times New Roman" w:eastAsia="Songti SC"/>
        </w:rPr>
        <w:t xml:space="preserve"> 没有 a-叶块。Lemma 4.4 与 Proposition 4.5 完全依赖这一点：脊块上的颜色传播从两端各推出一个结论，两个结论互相矛盾，矛盾才逼出不可 3-着色。在 Lean 源码里这条不对称性只写在一处，即 </w:t>
      </w:r>
      <w:r>
        <w:rPr>
          <w:rFonts w:ascii="Times New Roman" w:hAnsi="Times New Roman" w:eastAsia="Songti SC"/>
        </w:rPr>
        <w:t>Block.validB</w:t>
      </w:r>
      <w:r>
        <w:rPr>
          <w:rFonts w:ascii="Times New Roman" w:hAnsi="Times New Roman" w:eastAsia="Songti SC"/>
        </w:rPr>
        <w:t xml:space="preserve"> 这个布尔判定式的两个分支，而不是散落在各引理的附加假设中。任何试图对称化构造的改动都会在这一处立刻暴露。</w:t>
      </w:r>
    </w:p>
    <w:p>
      <w:pPr>
        <w:pStyle w:val="4"/>
      </w:pPr>
      <w:bookmarkStart w:id="1004" w:name="_ApevonHeading4"/>
      <w:r>
        <w:rPr>
          <w:rFonts w:ascii="Times New Roman" w:hAnsi="Times New Roman" w:eastAsia="Songti SC"/>
        </w:rPr>
        <w:t>三、执行状态与其中的一次缺口</w:t>
      </w:r>
      <w:bookmarkEnd w:id="1004"/>
    </w:p>
    <w:p>
      <w:pPr>
        <w:pStyle w:val="3"/>
      </w:pPr>
      <w:r>
        <w:rPr>
          <w:rFonts w:ascii="Times New Roman" w:hAnsi="Times New Roman" w:eastAsia="Songti SC"/>
        </w:rPr>
        <w:t xml:space="preserve">下表逐步给出计划中每一步的实际状态与耗时。状态取自 </w:t>
      </w:r>
      <w:r>
        <w:rPr>
          <w:rFonts w:ascii="Times New Roman" w:hAnsi="Times New Roman" w:eastAsia="Songti SC"/>
        </w:rPr>
        <w:t>.vela/plan.json</w:t>
      </w:r>
      <w:r>
        <w:rPr>
          <w:rFonts w:ascii="Times New Roman" w:hAnsi="Times New Roman" w:eastAsia="Songti SC"/>
        </w:rPr>
        <w:t>，未经修饰。</w:t>
      </w:r>
    </w:p>
    <w:p>
      <w:pPr>
        <w:pStyle w:val="15"/>
        <w:keepNext/>
      </w:pPr>
      <w:bookmarkStart w:id="1005" w:name="_ApevonTable1"/>
      <w:r>
        <w:rPr>
          <w:rFonts w:ascii="Times New Roman" w:hAnsi="Times New Roman" w:eastAsia="Songti SC"/>
        </w:rPr>
        <w:t>表 1 各执行步骤的状态与耗时</w:t>
      </w:r>
      <w:bookmarkEnd w:id="1005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步骤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内容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耗时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lean-bootstrap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Lean 工具链、Mathlib 缓存、骨架工程与目标陈述比对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73.4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construction-k4free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构造、计数、度数、连通性、Lemma 4.2、Prop 4.6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51.0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non-three-colorable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4.3、Lemma 4.4、Prop 4.5 与显式 4-着色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25.1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chord-bound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 与不含 v 的圈的弦界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partial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52.3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重规划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针对上一步缺口切出续做步骤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10.8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chords-through-v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4.10 中含 v 的圈这一分支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116.7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assemble-audit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 组装、搬到 Fin n、全树审计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20.6 分钟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deliver-writeup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形式化说明文档四件套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done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32.1 分钟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  <w:b/>
        </w:rPr>
        <w:t>关于那一步 partial，需要说清楚原委，而不是一笔带过。</w:t>
      </w:r>
      <w:r>
        <w:rPr>
          <w:rFonts w:ascii="Times New Roman" w:hAnsi="Times New Roman" w:eastAsia="Songti SC"/>
        </w:rPr>
        <w:t xml:space="preserve"> chord-bound 这一步把 </w:t>
      </w:r>
      <w:r>
        <w:rPr>
          <w:rFonts w:ascii="Times New Roman" w:hAnsi="Times New Roman" w:eastAsia="Songti SC"/>
        </w:rPr>
        <w:t>Chords.lean</w:t>
      </w:r>
      <w:r>
        <w:rPr>
          <w:rFonts w:ascii="Times New Roman" w:hAnsi="Times New Roman" w:eastAsia="Songti SC"/>
        </w:rPr>
        <w:t xml:space="preserve"> 的 sorry 从 10 条降到 1 条后收场，剩下的一条是 Prop 4.10 中“圈经过 v”的那个分支，即论文 Lemma 4.8 与 4.9 的逐块弦计数。该步只用掉 6 小时预算中的 0.87 小时就判定无法在本 pod 内完成，原因不是资源不足而是数学工作量尚未展开。工作流据此触发一次重规划，把这最后一块单独切成 chords-through-v 一步执行，避免它与 Main.lean 的 7 条组装 sorry 挤在同一个 pod 里导致两边都交不出结果。</w:t>
      </w:r>
    </w:p>
    <w:p>
      <w:pPr>
        <w:pStyle w:val="3"/>
      </w:pPr>
      <w:r>
        <w:rPr>
          <w:rFonts w:ascii="Times New Roman" w:hAnsi="Times New Roman" w:eastAsia="Songti SC"/>
        </w:rPr>
        <w:t>该续做步骤耗时 116.7 分钟并以 done 收场，缺口完全闭合。</w:t>
      </w:r>
      <w:r>
        <w:rPr>
          <w:rFonts w:ascii="Times New Roman" w:hAnsi="Times New Roman" w:eastAsia="Songti SC"/>
          <w:b/>
        </w:rPr>
        <w:t>因此 chord-bound 的 partial 是一条历史记录，不是一处遗留缺口。</w:t>
      </w:r>
      <w:r>
        <w:rPr>
          <w:rFonts w:ascii="Times New Roman" w:hAnsi="Times New Roman" w:eastAsia="Songti SC"/>
        </w:rPr>
        <w:t xml:space="preserve"> 这一判断不依赖任何步骤的自述：本报告撰稿时重新对交付目录做了独立复核，全部 .lean 源码中 sorry 的命中数为零，41 条公理审计行零违规，见下节。</w:t>
      </w:r>
    </w:p>
    <w:p>
      <w:pPr>
        <w:pStyle w:val="3"/>
      </w:pPr>
      <w:r>
        <w:rPr>
          <w:rFonts w:ascii="Times New Roman" w:hAnsi="Times New Roman" w:eastAsia="Songti SC"/>
        </w:rPr>
        <w:t>除此之外无 skipped 步骤，无超时恢复文件，无未解决的失败。</w:t>
      </w:r>
    </w:p>
    <w:p>
      <w:pPr>
        <w:pStyle w:val="4"/>
      </w:pPr>
      <w:bookmarkStart w:id="1006" w:name="_ApevonHeading5"/>
      <w:r>
        <w:rPr>
          <w:rFonts w:ascii="Times New Roman" w:hAnsi="Times New Roman" w:eastAsia="Songti SC"/>
        </w:rPr>
        <w:t>四、实质结果与证据</w:t>
      </w:r>
      <w:bookmarkEnd w:id="1006"/>
    </w:p>
    <w:p>
      <w:pPr>
        <w:pStyle w:val="3"/>
      </w:pPr>
      <w:r>
        <w:rPr>
          <w:rFonts w:ascii="Times New Roman" w:hAnsi="Times New Roman" w:eastAsia="Songti SC"/>
        </w:rPr>
        <w:t>本节每一行都是命令的实际输出，不是对状态的口头描述。下表前六项取自执行期日志，后三项是撰稿时重新跑的独立复核。</w:t>
      </w:r>
    </w:p>
    <w:p>
      <w:pPr>
        <w:pStyle w:val="15"/>
        <w:keepNext/>
      </w:pPr>
      <w:bookmarkStart w:id="1007" w:name="_ApevonTable2"/>
      <w:r>
        <w:rPr>
          <w:rFonts w:ascii="Times New Roman" w:hAnsi="Times New Roman" w:eastAsia="Songti SC"/>
        </w:rPr>
        <w:t>表 2 机械验收门的实际结果</w:t>
      </w:r>
      <w:bookmarkEnd w:id="1007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检查项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命令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结果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全树编译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LAKE_NUM_JOBS=2 lake build Erdos1091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退出 0，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Build completed successfully (1201 jobs)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，零 warning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构建日志无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uses 'sorry'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对 final-build.log 做 grep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无命中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目标陈述与 PR #5870 比对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python 归一化空白后逐字符比较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完全一致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交付目录独立编译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拷出后只软链 Mathlib 再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lake build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退出 0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条审计行由构建产生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Audit.lean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在库 glob 内，随全树编译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行全部打进构建日志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构造的独立数值验算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verify_construction.py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，m 取 1、2、3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ALL CHECKS PASSED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源码无 sorry / admit / axiom /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native_decide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对交付目录全部 .lean 递归 grep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无命中（复核）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公理审计逐行校验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python 解析 axioms.txt，判每行是否为标准三条的子集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行，0 处违规（复核）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自有源码规模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对交付目录九个文件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wc -l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3696 行（复核）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>顶层定理的审计行如下，这正是 Mathlib 的标准三公理，也是通过的唯一可接受输出：</w:t>
      </w:r>
    </w:p>
    <w:p>
      <w:pPr>
        <w:pStyle w:val="3"/>
      </w:pPr>
      <w:r>
        <w:rPr>
          <w:rFonts w:ascii="Times New Roman" w:hAnsi="Times New Roman" w:eastAsia="Songti SC"/>
        </w:rPr>
        <w:t>'Erdos1091.erdos_1091.variants.counterexample' depends on axioms:</w:t>
      </w:r>
    </w:p>
    <w:p>
      <w:pPr>
        <w:pStyle w:val="3"/>
      </w:pPr>
      <w:r>
        <w:rPr>
          <w:rFonts w:ascii="Times New Roman" w:hAnsi="Times New Roman" w:eastAsia="Songti SC"/>
        </w:rPr>
        <w:t>[propext, Classical.choice, Quot.sound]</w:t>
      </w:r>
    </w:p>
    <w:p>
      <w:pPr>
        <w:pStyle w:val="3"/>
      </w:pPr>
      <w:r>
        <w:rPr>
          <w:rFonts w:ascii="Times New Roman" w:hAnsi="Times New Roman" w:eastAsia="Songti SC"/>
        </w:rPr>
        <w:t>41 条审计行中有一条更强：</w:t>
      </w:r>
      <w:r>
        <w:rPr>
          <w:rFonts w:ascii="Times New Roman" w:hAnsi="Times New Roman" w:eastAsia="Songti SC"/>
        </w:rPr>
        <w:t>mem_specialBlocks</w:t>
      </w:r>
      <w:r>
        <w:rPr>
          <w:rFonts w:ascii="Times New Roman" w:hAnsi="Times New Roman" w:eastAsia="Songti SC"/>
        </w:rPr>
        <w:t xml:space="preserve"> 的输出是 </w:t>
      </w:r>
      <w:r>
        <w:rPr>
          <w:rFonts w:ascii="Times New Roman" w:hAnsi="Times New Roman" w:eastAsia="Songti SC"/>
        </w:rPr>
        <w:t>[propext, Quot.sound]</w:t>
      </w:r>
      <w:r>
        <w:rPr>
          <w:rFonts w:ascii="Times New Roman" w:hAnsi="Times New Roman" w:eastAsia="Songti SC"/>
        </w:rPr>
        <w:t>，没有用到 Classical.choice。校验脚本按子集判定，因此通过。</w:t>
      </w:r>
    </w:p>
    <w:p>
      <w:pPr>
        <w:pStyle w:val="5"/>
      </w:pPr>
      <w:bookmarkStart w:id="1008" w:name="_ApevonHeading6"/>
      <w:r>
        <w:rPr>
          <w:rFonts w:ascii="Times New Roman" w:hAnsi="Times New Roman" w:eastAsia="Songti SC"/>
        </w:rPr>
        <w:t>4.1 论文结论到 Lean 声明的对应</w:t>
      </w:r>
      <w:bookmarkEnd w:id="1008"/>
    </w:p>
    <w:p>
      <w:pPr>
        <w:pStyle w:val="3"/>
      </w:pPr>
      <w:r>
        <w:rPr>
          <w:rFonts w:ascii="Times New Roman" w:hAnsi="Times New Roman" w:eastAsia="Songti SC"/>
        </w:rPr>
        <w:t>下表给出论文编号与顶层 Lean 声明的对应。完整映射表共列 60 余条引理，见形式化说明文档第 4 节；此处只列各节的收口结论。</w:t>
      </w:r>
    </w:p>
    <w:p>
      <w:pPr>
        <w:pStyle w:val="15"/>
        <w:keepNext/>
      </w:pPr>
      <w:bookmarkStart w:id="1009" w:name="_ApevonTable3"/>
      <w:r>
        <w:rPr>
          <w:rFonts w:ascii="Times New Roman" w:hAnsi="Times New Roman" w:eastAsia="Songti SC"/>
        </w:rPr>
        <w:t>表 3 论文主要结论与 Lean 声明的对应</w:t>
      </w:r>
      <w:bookmarkEnd w:id="1009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顶点计数 20m+31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card_vtx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4.2：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G_m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是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K_4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-free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G_cliqueFree_four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4.5：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G_m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不是 3-可着色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G_not_colorable_three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4.5：χ(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G_m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) = 4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G_chromaticNumber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4.6：真子图 3-可着色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proper_subgraph_chromaticNumber_le_three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4.7：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G'_m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的圈含于单块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G'_cycle_within_block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4.10：每个圈弦数 ≤ 10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cycle_chords_le_ten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4.1：四个结论同时成立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theorem_4_1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 #5870 的目标陈述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erdos_1091.variants.counterexample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>下图给出这些结论之间的依赖走向：构造层给出顶点类型、邻接关系与度数事实，四条中间结论由构造直接推出，颜色传播与逐块弦计数各自续接一层，最后汇入 Theorem 4.1 并搬运到目标陈述。</w:t>
      </w:r>
    </w:p>
    <w:p>
      <w:pPr>
        <w:jc w:val="center"/>
        <w:keepNext/>
      </w:pPr>
      <w:r>
        <w:drawing>
          <ns3:inline>
            <ns3:extent cx="5394960" cy="2247437"/>
            <ns3:docPr id="9002" name="Picture 900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_01_lemma_deps.png"/>
                    <ns5:cNvPicPr/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394960" cy="2247437"/>
                    </ns4:xfrm>
                    <ns4:prstGeom prst="rect"/>
                  </ns5:spPr>
                </ns5:pic>
              </ns4:graphicData>
            </ns4:graphic>
          </ns3:inline>
        </w:drawing>
      </w:r>
    </w:p>
    <w:p>
      <w:pPr>
        <w:pStyle w:val="14"/>
      </w:pPr>
      <w:bookmarkStart w:id="1010" w:name="_ApevonFigure1"/>
      <w:r>
        <w:rPr>
          <w:rFonts w:ascii="Times New Roman" w:hAnsi="Times New Roman" w:eastAsia="Songti SC"/>
        </w:rPr>
        <w:t>图 1 引理依赖关系图：从构造 G_m 到目标陈述的推导走向</w:t>
      </w:r>
      <w:bookmarkEnd w:id="1010"/>
    </w:p>
    <w:p>
      <w:pPr>
        <w:pStyle w:val="5"/>
      </w:pPr>
      <w:bookmarkStart w:id="1011" w:name="_ApevonHeading7"/>
      <w:r>
        <w:rPr>
          <w:rFonts w:ascii="Times New Roman" w:hAnsi="Times New Roman" w:eastAsia="Songti SC"/>
        </w:rPr>
        <w:t>4.2 源码规模</w:t>
      </w:r>
      <w:bookmarkEnd w:id="1011"/>
    </w:p>
    <w:p>
      <w:pPr>
        <w:pStyle w:val="3"/>
      </w:pPr>
      <w:r>
        <w:rPr>
          <w:rFonts w:ascii="Times New Roman" w:hAnsi="Times New Roman" w:eastAsia="Songti SC"/>
        </w:rPr>
        <w:t>自有 Lean 源码 3696 行；另有随交付一并 vendor 的 PR #5870 基座 536 行，保留原版权头，不计入本任务产出。</w:t>
      </w:r>
    </w:p>
    <w:p>
      <w:pPr>
        <w:pStyle w:val="15"/>
        <w:keepNext/>
      </w:pPr>
      <w:bookmarkStart w:id="1012" w:name="_ApevonTable4"/>
      <w:r>
        <w:rPr>
          <w:rFonts w:ascii="Times New Roman" w:hAnsi="Times New Roman" w:eastAsia="Songti SC"/>
        </w:rPr>
        <w:t>表 4 自有 Lean 源码的文件规模</w:t>
      </w:r>
      <w:bookmarkEnd w:id="1012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行数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内容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1278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 至 Prop 4.10，弦数上界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855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顶点类型、邻接、可判定实例、度数、计数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450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4.3、4.4、Prop 4.5 与显式 4-着色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307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4.2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266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4.6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234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 组装、搬运引理、目标陈述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Erdos1091/DegenerateCore.lean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138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通用件：2-degenerate 蕴含 3-可着色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Erdos1091/Audit.lean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116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条公理审计，仅用于审计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52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根模块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>Chords.lean</w:t>
      </w:r>
      <w:r>
        <w:rPr>
          <w:rFonts w:ascii="Times New Roman" w:hAnsi="Times New Roman" w:eastAsia="Songti SC"/>
        </w:rPr>
        <w:t xml:space="preserve"> 一个文件占全部自有代码的三分之一强，与“弦数上界是本定理形式化成本最高的部分”这一事实相符，也解释了为何该部分需要两个 pod 才完成。</w:t>
      </w:r>
    </w:p>
    <w:p>
      <w:pPr>
        <w:pStyle w:val="4"/>
      </w:pPr>
      <w:bookmarkStart w:id="1013" w:name="_ApevonHeading8"/>
      <w:r>
        <w:rPr>
          <w:rFonts w:ascii="Times New Roman" w:hAnsi="Times New Roman" w:eastAsia="Songti SC"/>
        </w:rPr>
        <w:t>五、形式化的实质内容</w:t>
      </w:r>
      <w:bookmarkEnd w:id="1013"/>
    </w:p>
    <w:p>
      <w:pPr>
        <w:pStyle w:val="3"/>
      </w:pPr>
      <w:r>
        <w:rPr>
          <w:rFonts w:ascii="Times New Roman" w:hAnsi="Times New Roman" w:eastAsia="Songti SC"/>
        </w:rPr>
        <w:t>本节记录纸面证明里不存在、但形式化必须回答的问题。完整论述见形式化说明文档第 5 节，此处给出评审最可能追问的四点。</w:t>
      </w:r>
    </w:p>
    <w:p>
      <w:pPr>
        <w:pStyle w:val="3"/>
      </w:pPr>
      <w:r>
        <w:rPr>
          <w:rFonts w:ascii="Times New Roman" w:hAnsi="Times New Roman" w:eastAsia="Songti SC"/>
          <w:b/>
        </w:rPr>
        <w:t>顶点类型的选择。</w:t>
      </w:r>
      <w:r>
        <w:rPr>
          <w:rFonts w:ascii="Times New Roman" w:hAnsi="Times New Roman" w:eastAsia="Songti SC"/>
        </w:rPr>
        <w:t xml:space="preserve"> 顶点类型取为 </w:t>
      </w:r>
      <w:r>
        <w:rPr>
          <w:rFonts w:ascii="Times New Roman" w:hAnsi="Times New Roman" w:eastAsia="Songti SC"/>
        </w:rPr>
        <w:t>Option (ValidBlock m × Slot)</w:t>
      </w:r>
      <w:r>
        <w:rPr>
          <w:rFonts w:ascii="Times New Roman" w:hAnsi="Times New Roman" w:eastAsia="Songti SC"/>
        </w:rPr>
        <w:t xml:space="preserve">，其中 none 即特殊点 v。这样做使 </w:t>
      </w:r>
      <w:r>
        <w:rPr>
          <w:rFonts w:ascii="Times New Roman" w:hAnsi="Times New Roman" w:eastAsia="Songti SC"/>
        </w:rPr>
        <w:t>DecidableEq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Fintype</w:t>
      </w:r>
      <w:r>
        <w:rPr>
          <w:rFonts w:ascii="Times New Roman" w:hAnsi="Times New Roman" w:eastAsia="Songti SC"/>
        </w:rPr>
        <w:t xml:space="preserve"> 实例全部自动推导，块结构在类型里直接可见，不对称性只写在 </w:t>
      </w:r>
      <w:r>
        <w:rPr>
          <w:rFonts w:ascii="Times New Roman" w:hAnsi="Times New Roman" w:eastAsia="Songti SC"/>
        </w:rPr>
        <w:t>validB</w:t>
      </w:r>
      <w:r>
        <w:rPr>
          <w:rFonts w:ascii="Times New Roman" w:hAnsi="Times New Roman" w:eastAsia="Songti SC"/>
        </w:rPr>
        <w:t xml:space="preserve"> 一处。目标陈述要求的是 </w:t>
      </w:r>
      <w:r>
        <w:rPr>
          <w:rFonts w:ascii="Times New Roman" w:hAnsi="Times New Roman" w:eastAsia="Songti SC"/>
        </w:rPr>
        <w:t>SimpleGraph (Fin n)</w:t>
      </w:r>
      <w:r>
        <w:rPr>
          <w:rFonts w:ascii="Times New Roman" w:hAnsi="Times New Roman" w:eastAsia="Songti SC"/>
        </w:rPr>
        <w:t xml:space="preserve">，因此只在最后经 </w:t>
      </w:r>
      <w:r>
        <w:rPr>
          <w:rFonts w:ascii="Times New Roman" w:hAnsi="Times New Roman" w:eastAsia="Songti SC"/>
        </w:rPr>
        <w:t>vtxEquiv : Vtx m ≃ Fin (20m+31)</w:t>
      </w:r>
      <w:r>
        <w:rPr>
          <w:rFonts w:ascii="Times New Roman" w:hAnsi="Times New Roman" w:eastAsia="Songti SC"/>
        </w:rPr>
        <w:t xml:space="preserve"> 搬运一次。这是“工作类型与陈述类型分离”的标准做法：在方便证明的类型上做全部数学，只在接口处付一次搬运成本。</w:t>
      </w:r>
    </w:p>
    <w:p>
      <w:pPr>
        <w:pStyle w:val="3"/>
      </w:pPr>
      <w:r>
        <w:rPr>
          <w:rFonts w:ascii="Times New Roman" w:hAnsi="Times New Roman" w:eastAsia="Songti SC"/>
          <w:b/>
        </w:rPr>
        <w:t>可判定不等于用判定策略去证。</w:t>
      </w:r>
      <w:r>
        <w:rPr>
          <w:rFonts w:ascii="Times New Roman" w:hAnsi="Times New Roman" w:eastAsia="Songti SC"/>
        </w:rPr>
        <w:t xml:space="preserve"> 邻接关系是可判定的，这是用户明确要求的也确实成立；但该图的顶点数 20m+31 中 m 是自由参数，对它整体调用 </w:t>
      </w:r>
      <w:r>
        <w:rPr>
          <w:rFonts w:ascii="Times New Roman" w:hAnsi="Times New Roman" w:eastAsia="Songti SC"/>
        </w:rPr>
        <w:t>decide</w:t>
      </w:r>
      <w:r>
        <w:rPr>
          <w:rFonts w:ascii="Times New Roman" w:hAnsi="Times New Roman" w:eastAsia="Songti SC"/>
        </w:rPr>
        <w:t xml:space="preserve"> 既会耗尽内存，对参数化命题也根本不成立，因为判定策略要求目标闭合。可判定性的作用是让 </w:t>
      </w:r>
      <w:r>
        <w:rPr>
          <w:rFonts w:ascii="Times New Roman" w:hAnsi="Times New Roman" w:eastAsia="Songti SC"/>
        </w:rPr>
        <w:t>Fintype</w:t>
      </w:r>
      <w:r>
        <w:rPr>
          <w:rFonts w:ascii="Times New Roman" w:hAnsi="Times New Roman" w:eastAsia="Songti SC"/>
        </w:rPr>
        <w:t xml:space="preserve"> 与实例推导顺畅，主定理仍走结构化证明。枚举只用在固定的小规模有限情形上，最大一处是弦计数核心 </w:t>
      </w:r>
      <w:r>
        <w:rPr>
          <w:rFonts w:ascii="Times New Roman" w:hAnsi="Times New Roman" w:eastAsia="Songti SC"/>
        </w:rPr>
        <w:t>slot_count</w:t>
      </w:r>
      <w:r>
        <w:rPr>
          <w:rFonts w:ascii="Times New Roman" w:hAnsi="Times New Roman" w:eastAsia="Songti SC"/>
        </w:rPr>
        <w:t xml:space="preserve"> 的 1024 例，每处规模都在源码注释里标明。全树</w:t>
      </w:r>
      <w:r>
        <w:rPr>
          <w:rFonts w:ascii="Times New Roman" w:hAnsi="Times New Roman" w:eastAsia="Songti SC"/>
          <w:b/>
        </w:rPr>
        <w:t>不含</w:t>
      </w:r>
      <w:r>
        <w:rPr>
          <w:rFonts w:ascii="Times New Roman" w:hAnsi="Times New Roman" w:eastAsia="Songti SC"/>
        </w:rPr>
        <w:t xml:space="preserve">编译器求值策略 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>，这一点由机械 grep 验证；它会把信任基扩大到 Lean 内核以外，对一份以可验证为卖点的交付物不可接受。</w:t>
      </w:r>
    </w:p>
    <w:p>
      <w:pPr>
        <w:pStyle w:val="3"/>
      </w:pPr>
      <w:r>
        <w:rPr>
          <w:rFonts w:ascii="Times New Roman" w:hAnsi="Times New Roman" w:eastAsia="Songti SC"/>
          <w:b/>
        </w:rPr>
        <w:t>新造了三条与本问题无关的通用件。</w:t>
      </w:r>
      <w:r>
        <w:rPr>
          <w:rFonts w:ascii="Times New Roman" w:hAnsi="Times New Roman" w:eastAsia="Songti SC"/>
        </w:rPr>
        <w:t xml:space="preserve"> Mathlib 中没有现成版本，均可独立上游：</w:t>
      </w:r>
      <w:r>
        <w:rPr>
          <w:rFonts w:ascii="Times New Roman" w:hAnsi="Times New Roman" w:eastAsia="Songti SC"/>
        </w:rPr>
        <w:t>colorable_three_of_isTwoDegenerate</w:t>
      </w:r>
      <w:r>
        <w:rPr>
          <w:rFonts w:ascii="Times New Roman" w:hAnsi="Times New Roman" w:eastAsia="Songti SC"/>
        </w:rPr>
        <w:t>（2-degenerate 图是 3-可着色的，走对顶点数的强归纳加贪心着色）、</w:t>
      </w:r>
      <w:r>
        <w:rPr>
          <w:rFonts w:ascii="Times New Roman" w:hAnsi="Times New Roman" w:eastAsia="Songti SC"/>
        </w:rPr>
        <w:t>subgraph_chromaticNumber_congr</w:t>
      </w:r>
      <w:r>
        <w:rPr>
          <w:rFonts w:ascii="Times New Roman" w:hAnsi="Times New Roman" w:eastAsia="Songti SC"/>
        </w:rPr>
        <w:t xml:space="preserve">（子图着色数沿图同构不变）与 </w:t>
      </w:r>
      <w:r>
        <w:rPr>
          <w:rFonts w:ascii="Times New Roman" w:hAnsi="Times New Roman" w:eastAsia="Songti SC"/>
        </w:rPr>
        <w:t>cycle_chords_congr</w:t>
      </w:r>
      <w:r>
        <w:rPr>
          <w:rFonts w:ascii="Times New Roman" w:hAnsi="Times New Roman" w:eastAsia="Songti SC"/>
        </w:rPr>
        <w:t xml:space="preserve">（弦上界沿图同构不变）。形式化期间已 grep 过 Mathlib 的组合学目录确认缺口真实存在，那里只有射影平面构型的 </w:t>
      </w:r>
      <w:r>
        <w:rPr>
          <w:rFonts w:ascii="Times New Roman" w:hAnsi="Times New Roman" w:eastAsia="Songti SC"/>
        </w:rPr>
        <w:t>Nondegenerate</w:t>
      </w:r>
      <w:r>
        <w:rPr>
          <w:rFonts w:ascii="Times New Roman" w:hAnsi="Times New Roman" w:eastAsia="Songti SC"/>
        </w:rPr>
        <w:t>，与度数退化性无关。</w:t>
      </w:r>
    </w:p>
    <w:p>
      <w:pPr>
        <w:pStyle w:val="3"/>
      </w:pPr>
      <w:r>
        <w:rPr>
          <w:rFonts w:ascii="Times New Roman" w:hAnsi="Times New Roman" w:eastAsia="Songti SC"/>
          <w:b/>
        </w:rPr>
        <w:t>割边装置是最省力的一处决断。</w:t>
      </w:r>
      <w:r>
        <w:rPr>
          <w:rFonts w:ascii="Times New Roman" w:hAnsi="Times New Roman" w:eastAsia="Songti SC"/>
        </w:rPr>
        <w:t xml:space="preserve"> 该装置在源码中名为 </w:t>
      </w:r>
      <w:r>
        <w:rPr>
          <w:rFonts w:ascii="Times New Roman" w:hAnsi="Times New Roman" w:eastAsia="Songti SC"/>
        </w:rPr>
        <w:t>IsSide</w:t>
      </w:r>
      <w:r>
        <w:rPr>
          <w:rFonts w:ascii="Times New Roman" w:hAnsi="Times New Roman" w:eastAsia="Songti SC"/>
        </w:rPr>
        <w:t xml:space="preserve">。 它的陈述对任意图成立：若除边 s(x, y) 外每条边的两端同属或同不属顶点集 S，则该边是割边。验证它只需要对邻接关系做有限分类讨论，完全不涉及 walk 推理，而整个毛毛虫的块树结构只通过两个 </w:t>
      </w:r>
      <w:r>
        <w:rPr>
          <w:rFonts w:ascii="Times New Roman" w:hAnsi="Times New Roman" w:eastAsia="Songti SC"/>
        </w:rPr>
        <w:t>IsSide</w:t>
      </w:r>
      <w:r>
        <w:rPr>
          <w:rFonts w:ascii="Times New Roman" w:hAnsi="Times New Roman" w:eastAsia="Songti SC"/>
        </w:rPr>
        <w:t xml:space="preserve"> 实例进入证明。替代路线是先证“删掉块间边就不连通”再用 Mathlib 的桥引理，那是真正的连通性论证，成本高得多。</w:t>
      </w:r>
    </w:p>
    <w:p>
      <w:pPr>
        <w:pStyle w:val="4"/>
      </w:pPr>
      <w:bookmarkStart w:id="1014" w:name="_ApevonHeading9"/>
      <w:r>
        <w:rPr>
          <w:rFonts w:ascii="Times New Roman" w:hAnsi="Times New Roman" w:eastAsia="Songti SC"/>
        </w:rPr>
        <w:t>六、独立护栏与过程中纠正的三处错误</w:t>
      </w:r>
      <w:bookmarkEnd w:id="1014"/>
    </w:p>
    <w:p>
      <w:pPr>
        <w:pStyle w:val="3"/>
      </w:pPr>
      <w:r>
        <w:rPr>
          <w:rFonts w:ascii="Times New Roman" w:hAnsi="Times New Roman" w:eastAsia="Songti SC"/>
        </w:rPr>
        <w:t>形式化的可信度不只来自“没有 sorry”。内核只能保证证明与定义自洽，保证不了定义与论文一致；本任务另设了独立护栏，并在过程中纠正了三处真实错误。</w:t>
      </w:r>
    </w:p>
    <w:p>
      <w:pPr>
        <w:pStyle w:val="3"/>
      </w:pPr>
      <w:r>
        <w:rPr>
          <w:rFonts w:ascii="Times New Roman" w:hAnsi="Times New Roman" w:eastAsia="Songti SC"/>
          <w:b/>
        </w:rPr>
        <w:t>护栏：按 Lean 定义逐字重写的 Python 参考实现。</w:t>
      </w:r>
      <w:r>
        <w:rPr>
          <w:rFonts w:ascii="Times New Roman" w:hAnsi="Times New Roman" w:eastAsia="Songti SC"/>
        </w:rPr>
        <w:t xml:space="preserve"> </w:t>
      </w:r>
      <w:r>
        <w:rPr>
          <w:rFonts w:ascii="Times New Roman" w:hAnsi="Times New Roman" w:eastAsia="Songti SC"/>
        </w:rPr>
        <w:t>verify_construction.py</w:t>
      </w:r>
      <w:r>
        <w:rPr>
          <w:rFonts w:ascii="Times New Roman" w:hAnsi="Times New Roman" w:eastAsia="Songti SC"/>
        </w:rPr>
        <w:t xml:space="preserve"> 在 m 取 1、2、3 上暴力验证九项性质：顶点数 20m+31、边数 36m+55、非 v 顶点度数恰 3、deg(v) = 12m+20、</w:t>
      </w:r>
      <w:r>
        <w:rPr>
          <w:rFonts w:ascii="Times New Roman" w:hAnsi="Times New Roman" w:eastAsia="Songti SC"/>
        </w:rPr>
        <w:t>K_4</w:t>
      </w:r>
      <w:r>
        <w:rPr>
          <w:rFonts w:ascii="Times New Roman" w:hAnsi="Times New Roman" w:eastAsia="Songti SC"/>
        </w:rPr>
        <w:t>-free、</w:t>
      </w:r>
      <w:r>
        <w:rPr>
          <w:rFonts w:ascii="Times New Roman" w:hAnsi="Times New Roman" w:eastAsia="Songti SC"/>
        </w:rPr>
        <w:t>G'_m</w:t>
      </w:r>
      <w:r>
        <w:rPr>
          <w:rFonts w:ascii="Times New Roman" w:hAnsi="Times New Roman" w:eastAsia="Songti SC"/>
        </w:rPr>
        <w:t xml:space="preserve"> 三角形自由、不可 3-着色、可 4-着色，以及每条边删掉后都 2-degenerate。结果全部 PASS。这道护栏针对的是“Lean 里证得漂亮但形式化的根本不是论文那个图”这一失败模式。</w:t>
      </w:r>
    </w:p>
    <w:p>
      <w:pPr>
        <w:pStyle w:val="3"/>
      </w:pPr>
      <w:r>
        <w:rPr>
          <w:rFonts w:ascii="Times New Roman" w:hAnsi="Times New Roman" w:eastAsia="Songti SC"/>
          <w:b/>
        </w:rPr>
        <w:t>纠正一：上游工单里 v 的度数写错了。</w:t>
      </w:r>
      <w:r>
        <w:rPr>
          <w:rFonts w:ascii="Times New Roman" w:hAnsi="Times New Roman" w:eastAsia="Songti SC"/>
        </w:rPr>
        <w:t xml:space="preserve"> 工单要求证 deg(v) = 4·(4m+6)。这是错的：4m+6 是块总数，而 v 只连叶块，叶块数是 3m+5，故 deg(v) = 12m+20。该更正经握手定理独立交叉验算：非 v 顶点共 20m+30 个、度数恰 3，总度数 3(20m+30) + 12m+20 = 72m+110，得边数 36m+55；直接数边（rim 20m+30、叶挂接 3m+5、脊 m、v 的 12m+20）合计同为 36m+55，两边吻合。按原值则握手定理对不上。该值后经 m = 2 的实际求值再次确认为 44。这不影响定理的任何结论，但影响度数论证的中间步骤。</w:t>
      </w:r>
    </w:p>
    <w:p>
      <w:pPr>
        <w:pStyle w:val="3"/>
      </w:pPr>
      <w:r>
        <w:rPr>
          <w:rFonts w:ascii="Times New Roman" w:hAnsi="Times New Roman" w:eastAsia="Songti SC"/>
          <w:b/>
        </w:rPr>
        <w:t>纠正二：护栏脚本自己先踩了一个哨兵值冲突。</w:t>
      </w:r>
      <w:r>
        <w:rPr>
          <w:rFonts w:ascii="Times New Roman" w:hAnsi="Times New Roman" w:eastAsia="Songti SC"/>
        </w:rPr>
        <w:t xml:space="preserve"> Python 参考实现里 v 用 </w:t>
      </w:r>
      <w:r>
        <w:rPr>
          <w:rFonts w:ascii="Times New Roman" w:hAnsi="Times New Roman" w:eastAsia="Songti SC"/>
        </w:rPr>
        <w:t>None</w:t>
      </w:r>
      <w:r>
        <w:rPr>
          <w:rFonts w:ascii="Times New Roman" w:hAnsi="Times New Roman" w:eastAsia="Songti SC"/>
        </w:rPr>
        <w:t xml:space="preserve"> 表示，而剥点算法 </w:t>
      </w:r>
      <w:r>
        <w:rPr>
          <w:rFonts w:ascii="Times New Roman" w:hAnsi="Times New Roman" w:eastAsia="Songti SC"/>
        </w:rPr>
        <w:t>next(gen, None)</w:t>
      </w:r>
      <w:r>
        <w:rPr>
          <w:rFonts w:ascii="Times New Roman" w:hAnsi="Times New Roman" w:eastAsia="Songti SC"/>
        </w:rPr>
        <w:t xml:space="preserve"> 的哨兵也是 </w:t>
      </w:r>
      <w:r>
        <w:rPr>
          <w:rFonts w:ascii="Times New Roman" w:hAnsi="Times New Roman" w:eastAsia="Songti SC"/>
        </w:rPr>
        <w:t>None</w:t>
      </w:r>
      <w:r>
        <w:rPr>
          <w:rFonts w:ascii="Times New Roman" w:hAnsi="Times New Roman" w:eastAsia="Songti SC"/>
        </w:rPr>
        <w:t>，于是算法正确选中 v 时被误判为“无点可剥”，导致 2-degenerate 那一项对全部 91 条边假报 FAIL。暴露它的是一处自相矛盾：报告卡住的点集度数是 [1, 1, 2]，全都不超过 2，与“无点可剥”直接冲突。改用独立哨兵对象后全部 PASS。这条记下来是因为它说明护栏本身也需要被怀疑：一个全 FAIL 且内部自相矛盾的结果，更可能是检查器坏了而不是数学错了。</w:t>
      </w:r>
    </w:p>
    <w:p>
      <w:pPr>
        <w:pStyle w:val="3"/>
      </w:pPr>
      <w:r>
        <w:rPr>
          <w:rFonts w:ascii="Times New Roman" w:hAnsi="Times New Roman" w:eastAsia="Songti SC"/>
          <w:b/>
        </w:rPr>
        <w:t>纠正三：文档构建器的分节符泄漏，是用户可见的缺陷。</w:t>
      </w:r>
      <w:r>
        <w:rPr>
          <w:rFonts w:ascii="Times New Roman" w:hAnsi="Times New Roman" w:eastAsia="Songti SC"/>
        </w:rPr>
        <w:t xml:space="preserve"> 形式化说明文档交付时发现，</w:t>
      </w:r>
      <w:r>
        <w:rPr>
          <w:rFonts w:ascii="Times New Roman" w:hAnsi="Times New Roman" w:eastAsia="Songti SC"/>
        </w:rPr>
        <w:t>md_to_apevon_docx.py</w:t>
      </w:r>
      <w:r>
        <w:rPr>
          <w:rFonts w:ascii="Times New Roman" w:hAnsi="Times New Roman" w:eastAsia="Songti SC"/>
        </w:rPr>
        <w:t xml:space="preserve"> 从基底复制表格原型时会连带 </w:t>
      </w:r>
      <w:r>
        <w:rPr>
          <w:rFonts w:ascii="Times New Roman" w:hAnsi="Times New Roman" w:eastAsia="Songti SC"/>
        </w:rPr>
        <w:t>w:sectPr</w:t>
      </w:r>
      <w:r>
        <w:rPr>
          <w:rFonts w:ascii="Times New Roman" w:hAnsi="Times New Roman" w:eastAsia="Songti SC"/>
        </w:rPr>
        <w:t>，表格超过 4 张后每多一张表就多留一个重复分节符。后果不是美观问题：这些分节符都带页码重置属性，LibreOffice 转 PDF 时每遇到一个就把页码重置回 1，实测正文第 6 至 11 页页脚全是“1”，并多出 6 个强制分页（25 页对 19 页）。用受控实验定位到是构建器而非文本内容：5、6、7、8、10 张表分别得到 3、4、5、6、8 个分节符，而零表的最小文档干净通过。处理办法是删掉正文段落里全部分节符、只在前置部分与正文的边界上重放一个。修复以独立脚本形式留在工作区，</w:t>
      </w:r>
      <w:r>
        <w:rPr>
          <w:rFonts w:ascii="Times New Roman" w:hAnsi="Times New Roman" w:eastAsia="Songti SC"/>
          <w:b/>
        </w:rPr>
        <w:t>没有改动技能本体</w:t>
      </w:r>
      <w:r>
        <w:rPr>
          <w:rFonts w:ascii="Times New Roman" w:hAnsi="Times New Roman" w:eastAsia="Songti SC"/>
        </w:rPr>
        <w:t>，因为本任务不是本仓的维护工单。本报告同样走了这条修复路径。</w:t>
      </w:r>
    </w:p>
    <w:p>
      <w:pPr>
        <w:pStyle w:val="4"/>
      </w:pPr>
      <w:bookmarkStart w:id="1015" w:name="_ApevonHeading10"/>
      <w:r>
        <w:rPr>
          <w:rFonts w:ascii="Times New Roman" w:hAnsi="Times New Roman" w:eastAsia="Songti SC"/>
        </w:rPr>
        <w:t>七、局限与未决事项</w:t>
      </w:r>
      <w:bookmarkEnd w:id="1015"/>
    </w:p>
    <w:p>
      <w:pPr>
        <w:pStyle w:val="3"/>
      </w:pPr>
      <w:r>
        <w:rPr>
          <w:rFonts w:ascii="Times New Roman" w:hAnsi="Times New Roman" w:eastAsia="Songti SC"/>
          <w:b/>
        </w:rPr>
        <w:t>本任务的边界。</w:t>
      </w:r>
      <w:r>
        <w:rPr>
          <w:rFonts w:ascii="Times New Roman" w:hAnsi="Times New Roman" w:eastAsia="Songti SC"/>
        </w:rPr>
        <w:t xml:space="preserve"> 只形式化了论文第 4 节的 Theorem 4.1 及其支撑引理，未触及论文其余章节。数学上没有任何新结论。按用户诉求交付 Lean 源码与说明文档，</w:t>
      </w:r>
      <w:r>
        <w:rPr>
          <w:rFonts w:ascii="Times New Roman" w:hAnsi="Times New Roman" w:eastAsia="Songti SC"/>
          <w:b/>
        </w:rPr>
        <w:t>没有走完整研究链</w:t>
      </w:r>
      <w:r>
        <w:rPr>
          <w:rFonts w:ascii="Times New Roman" w:hAnsi="Times New Roman" w:eastAsia="Songti SC"/>
        </w:rPr>
        <w:t>，即不产出论文或文献综述；这是有意的范围决定，形式化工作的价值载体是可编译的源码本身与其审计结论，再套一层学术论文体裁不增加可验证性。</w:t>
      </w:r>
    </w:p>
    <w:p>
      <w:pPr>
        <w:pStyle w:val="3"/>
      </w:pPr>
      <w:r>
        <w:rPr>
          <w:rFonts w:ascii="Times New Roman" w:hAnsi="Times New Roman" w:eastAsia="Songti SC"/>
          <w:b/>
        </w:rPr>
        <w:t>三处与论文路线的有意偏离。</w:t>
      </w:r>
      <w:r>
        <w:rPr>
          <w:rFonts w:ascii="Times New Roman" w:hAnsi="Times New Roman" w:eastAsia="Songti SC"/>
        </w:rPr>
        <w:t xml:space="preserve"> 它们都是证明工程上的选择，不放松任何结论，也不给任何定理增加前提，</w:t>
      </w:r>
      <w:r>
        <w:rPr>
          <w:rFonts w:ascii="Times New Roman" w:hAnsi="Times New Roman" w:eastAsia="Songti SC"/>
        </w:rPr>
        <w:t>cycle_chords_le_ten</w:t>
      </w:r>
      <w:r>
        <w:rPr>
          <w:rFonts w:ascii="Times New Roman" w:hAnsi="Times New Roman" w:eastAsia="Songti SC"/>
        </w:rPr>
        <w:t xml:space="preserve"> 的签名在这三处偏离中逐字保留未动。</w:t>
      </w:r>
    </w:p>
    <w:p>
      <w:pPr>
        <w:pStyle w:val="3"/>
      </w:pPr>
      <w:r>
        <w:rPr>
          <w:rFonts w:ascii="Times New Roman" w:hAnsi="Times New Roman" w:eastAsia="Songti SC"/>
        </w:rPr>
        <w:t>其一，不含 v 的圈证的是弦数不超过 5，而论文证的是恰为 0。论文的理由是这种圈必须恰好是整个五边形；在 Lean 里证“</w:t>
      </w:r>
      <w:r>
        <w:rPr>
          <w:rFonts w:ascii="Times New Roman" w:hAnsi="Times New Roman" w:eastAsia="Songti SC"/>
        </w:rPr>
        <w:t>C_5</w:t>
      </w:r>
      <w:r>
        <w:rPr>
          <w:rFonts w:ascii="Times New Roman" w:hAnsi="Times New Roman" w:eastAsia="Songti SC"/>
        </w:rPr>
        <w:t xml:space="preserve"> 里的圈只能是 </w:t>
      </w:r>
      <w:r>
        <w:rPr>
          <w:rFonts w:ascii="Times New Roman" w:hAnsi="Times New Roman" w:eastAsia="Songti SC"/>
        </w:rPr>
        <w:t>C_5</w:t>
      </w:r>
      <w:r>
        <w:rPr>
          <w:rFonts w:ascii="Times New Roman" w:hAnsi="Times New Roman" w:eastAsia="Songti SC"/>
        </w:rPr>
        <w:t xml:space="preserve"> 本身”需要额外一段论证，而 Prop 4.10 只需要不超过 10。由 Lemma 4.7 知圈含于单块，弦必是该五边形的 rim 边，而 rim 边只有 5 条，5 不超过 10 已经够用。</w:t>
      </w:r>
    </w:p>
    <w:p>
      <w:pPr>
        <w:pStyle w:val="3"/>
      </w:pPr>
      <w:r>
        <w:rPr>
          <w:rFonts w:ascii="Times New Roman" w:hAnsi="Times New Roman" w:eastAsia="Songti SC"/>
        </w:rPr>
        <w:t>其二，含 v 的圈按弦的类型分两族求和，得“落在 v 上的弦不超过 6”加“rim 弦不超过 4”，而非论文的逐块 4+4+1+1。两种分法数的是同一批边，但按类型分不需要认定哪个五边形贡献了哪一条，省掉了论文里“内部脊块贡献 0”那一整段块树位置讨论。两者都恰好等于 10。</w:t>
      </w:r>
    </w:p>
    <w:p>
      <w:pPr>
        <w:pStyle w:val="3"/>
      </w:pPr>
      <w:r>
        <w:rPr>
          <w:rFonts w:ascii="Times New Roman" w:hAnsi="Times New Roman" w:eastAsia="Songti SC"/>
        </w:rPr>
        <w:t xml:space="preserve">其三，rim 弦的计数用单射代替求和：每条 rim 弦映到它所在的块，每块至多一条弦、带弦的块至多四个，于是 rim 弦不超过 4。全局求和被替换成 </w:t>
      </w:r>
      <w:r>
        <w:rPr>
          <w:rFonts w:ascii="Times New Roman" w:hAnsi="Times New Roman" w:eastAsia="Songti SC"/>
        </w:rPr>
        <w:t>Finset.card_biUnion_le</w:t>
      </w:r>
      <w:r>
        <w:rPr>
          <w:rFonts w:ascii="Times New Roman" w:hAnsi="Times New Roman" w:eastAsia="Songti SC"/>
        </w:rPr>
        <w:t>。</w:t>
      </w:r>
    </w:p>
    <w:p>
      <w:pPr>
        <w:pStyle w:val="3"/>
      </w:pPr>
      <w:r>
        <w:rPr>
          <w:rFonts w:ascii="Times New Roman" w:hAnsi="Times New Roman" w:eastAsia="Songti SC"/>
          <w:b/>
        </w:rPr>
        <w:t>这些偏离的实际代价。</w:t>
      </w:r>
      <w:r>
        <w:rPr>
          <w:rFonts w:ascii="Times New Roman" w:hAnsi="Times New Roman" w:eastAsia="Songti SC"/>
        </w:rPr>
        <w:t xml:space="preserve"> 交付的若干中间引理弱于论文的对应命题，尽管最终定理等价。若要把交付物推到论文的最强形式，两项工作是明确的：把不含 v 的圈的弦数从不超过 5 收紧到恰为 0，需补一段“</w:t>
      </w:r>
      <w:r>
        <w:rPr>
          <w:rFonts w:ascii="Times New Roman" w:hAnsi="Times New Roman" w:eastAsia="Songti SC"/>
        </w:rPr>
        <w:t>C_5</w:t>
      </w:r>
      <w:r>
        <w:rPr>
          <w:rFonts w:ascii="Times New Roman" w:hAnsi="Times New Roman" w:eastAsia="Songti SC"/>
        </w:rPr>
        <w:t xml:space="preserve"> 中的圈即 </w:t>
      </w:r>
      <w:r>
        <w:rPr>
          <w:rFonts w:ascii="Times New Roman" w:hAnsi="Times New Roman" w:eastAsia="Songti SC"/>
        </w:rPr>
        <w:t>C_5</w:t>
      </w:r>
      <w:r>
        <w:rPr>
          <w:rFonts w:ascii="Times New Roman" w:hAnsi="Times New Roman" w:eastAsia="Songti SC"/>
        </w:rPr>
        <w:t xml:space="preserve"> 本身”的论证；把含 v 的圈的计数改回逐块口径，需补“内部脊块贡献 0”的块树位置讨论。两项都不影响 Theorem 4.1，纯粹是为了让 Lean 版本与纸面版本逐条对应。</w:t>
      </w:r>
    </w:p>
    <w:p>
      <w:pPr>
        <w:pStyle w:val="3"/>
      </w:pPr>
      <w:r>
        <w:rPr>
          <w:rFonts w:ascii="Times New Roman" w:hAnsi="Times New Roman" w:eastAsia="Songti SC"/>
          <w:b/>
        </w:rPr>
        <w:t>一处未清零的门及其判定依据。</w:t>
      </w:r>
      <w:r>
        <w:rPr>
          <w:rFonts w:ascii="Times New Roman" w:hAnsi="Times New Roman" w:eastAsia="Songti SC"/>
        </w:rPr>
        <w:t xml:space="preserve"> 字形检查 </w:t>
      </w:r>
      <w:r>
        <w:rPr>
          <w:rFonts w:ascii="Times New Roman" w:hAnsi="Times New Roman" w:eastAsia="Songti SC"/>
        </w:rPr>
        <w:t>glyph_check.py</w:t>
      </w:r>
      <w:r>
        <w:rPr>
          <w:rFonts w:ascii="Times New Roman" w:hAnsi="Times New Roman" w:eastAsia="Songti SC"/>
        </w:rPr>
        <w:t xml:space="preserve"> 对本任务的中文产物退出 1，命中项是人名 Erdős 中的 ő。判定为结构性误报，依据有三：该工具只对单一字体查覆盖，默认取 Noto Serif CJK SC，而 LibreOffice 的西文走 Liberation Serif，直接读该字体的 cmap 表确认它含有该字符；</w:t>
      </w:r>
      <w:r>
        <w:rPr>
          <w:rFonts w:ascii="Times New Roman" w:hAnsi="Times New Roman" w:eastAsia="Songti SC"/>
        </w:rPr>
        <w:t>pdffonts</w:t>
      </w:r>
      <w:r>
        <w:rPr>
          <w:rFonts w:ascii="Times New Roman" w:hAnsi="Times New Roman" w:eastAsia="Songti SC"/>
        </w:rPr>
        <w:t xml:space="preserve"> 显示导出的 PDF 同时嵌入两族字体；本报告封面与正文标题已在 300 dpi 下放大逐字看过，该字符的双锐音符显示正常。反过来对本报告指定西文字体跑，则报出 645 种汉字与全角标点缺字共 5984 处，中英混排文档本来就没有单一字体能覆盖两种文字。</w:t>
      </w:r>
      <w:r>
        <w:rPr>
          <w:rFonts w:ascii="Times New Roman" w:hAnsi="Times New Roman" w:eastAsia="Songti SC"/>
          <w:b/>
        </w:rPr>
        <w:t>没有为了让这道门变绿而把 ő 改成 o</w:t>
      </w:r>
      <w:r>
        <w:rPr>
          <w:rFonts w:ascii="Times New Roman" w:hAnsi="Times New Roman" w:eastAsia="Songti SC"/>
        </w:rPr>
        <w:t xml:space="preserve">，那会把人名写错。该工具真正抓到的问题是另一类：44 处下标与上标字符在本镜像里确实没有任何字体有字形，已全部改为 ASCII 记法，这也是本报告中一律写 </w:t>
      </w:r>
      <w:r>
        <w:rPr>
          <w:rFonts w:ascii="Times New Roman" w:hAnsi="Times New Roman" w:eastAsia="Songti SC"/>
        </w:rPr>
        <w:t>G_m</w:t>
      </w:r>
      <w:r>
        <w:rPr>
          <w:rFonts w:ascii="Times New Roman" w:hAnsi="Times New Roman" w:eastAsia="Songti SC"/>
        </w:rPr>
        <w:t xml:space="preserve"> 而非带下标形式的原因。</w:t>
      </w:r>
    </w:p>
    <w:p>
      <w:pPr>
        <w:pStyle w:val="3"/>
      </w:pPr>
      <w:r>
        <w:rPr>
          <w:rFonts w:ascii="Times New Roman" w:hAnsi="Times New Roman" w:eastAsia="Songti SC"/>
          <w:b/>
        </w:rPr>
        <w:t>非空性自检。</w:t>
      </w:r>
      <w:r>
        <w:rPr>
          <w:rFonts w:ascii="Times New Roman" w:hAnsi="Times New Roman" w:eastAsia="Songti SC"/>
        </w:rPr>
        <w:t xml:space="preserve"> 机械审计只能证明没有 sorry，不能证明构造不是退化的。为排除“形式化成立但对象为空”这一失败模式，另跑过一组求值检查：Vtx 在 m = 2、3 时的基数分别为 71、91，与 20m+31 吻合；ValidBlock 在 m = 2 时为 14，与 4m+6 吻合；不对称性真实存在，即 </w:t>
      </w:r>
      <w:r>
        <w:rPr>
          <w:rFonts w:ascii="Times New Roman" w:hAnsi="Times New Roman" w:eastAsia="Songti SC"/>
        </w:rPr>
        <w:t>S_0</w:t>
      </w:r>
      <w:r>
        <w:rPr>
          <w:rFonts w:ascii="Times New Roman" w:hAnsi="Times New Roman" w:eastAsia="Songti SC"/>
        </w:rPr>
        <w:t xml:space="preserve"> 的 c-叶与 </w:t>
      </w:r>
      <w:r>
        <w:rPr>
          <w:rFonts w:ascii="Times New Roman" w:hAnsi="Times New Roman" w:eastAsia="Songti SC"/>
        </w:rPr>
        <w:t>S_m</w:t>
      </w:r>
      <w:r>
        <w:rPr>
          <w:rFonts w:ascii="Times New Roman" w:hAnsi="Times New Roman" w:eastAsia="Songti SC"/>
        </w:rPr>
        <w:t xml:space="preserve"> 的 a-叶判定为非法而 </w:t>
      </w:r>
      <w:r>
        <w:rPr>
          <w:rFonts w:ascii="Times New Roman" w:hAnsi="Times New Roman" w:eastAsia="Songti SC"/>
        </w:rPr>
        <w:t>S_0</w:t>
      </w:r>
      <w:r>
        <w:rPr>
          <w:rFonts w:ascii="Times New Roman" w:hAnsi="Times New Roman" w:eastAsia="Songti SC"/>
        </w:rPr>
        <w:t xml:space="preserve"> 的 a-叶与 </w:t>
      </w:r>
      <w:r>
        <w:rPr>
          <w:rFonts w:ascii="Times New Roman" w:hAnsi="Times New Roman" w:eastAsia="Songti SC"/>
        </w:rPr>
        <w:t>S_m</w:t>
      </w:r>
      <w:r>
        <w:rPr>
          <w:rFonts w:ascii="Times New Roman" w:hAnsi="Times New Roman" w:eastAsia="Songti SC"/>
        </w:rPr>
        <w:t xml:space="preserve"> 的 c-叶判定为合法；非 v 顶点度数实测为 3，且 v 确有邻居。这组检查用完即删，不进入交付源码。</w:t>
      </w:r>
    </w:p>
    <w:p>
      <w:pPr>
        <w:pStyle w:val="4"/>
      </w:pPr>
      <w:bookmarkStart w:id="1016" w:name="_ApevonHeading11"/>
      <w:r>
        <w:rPr>
          <w:rFonts w:ascii="Times New Roman" w:hAnsi="Times New Roman" w:eastAsia="Songti SC"/>
        </w:rPr>
        <w:t>八、后续步骤</w:t>
      </w:r>
      <w:bookmarkEnd w:id="1016"/>
    </w:p>
    <w:p>
      <w:pPr>
        <w:pStyle w:val="3"/>
      </w:pPr>
      <w:r>
        <w:rPr>
          <w:rFonts w:ascii="Times New Roman" w:hAnsi="Times New Roman" w:eastAsia="Songti SC"/>
          <w:b/>
        </w:rPr>
        <w:t>提交 PR 的形态。</w:t>
      </w:r>
      <w:r>
        <w:rPr>
          <w:rFonts w:ascii="Times New Roman" w:hAnsi="Times New Roman" w:eastAsia="Songti SC"/>
        </w:rPr>
        <w:t xml:space="preserve"> 交付物已可直接改造成 formal-conjectures 的 PR：把 </w:t>
      </w:r>
      <w:r>
        <w:rPr>
          <w:rFonts w:ascii="Times New Roman" w:hAnsi="Times New Roman" w:eastAsia="Songti SC"/>
        </w:rPr>
        <w:t>Erdos1091/</w:t>
      </w:r>
      <w:r>
        <w:rPr>
          <w:rFonts w:ascii="Times New Roman" w:hAnsi="Times New Roman" w:eastAsia="Songti SC"/>
        </w:rPr>
        <w:t xml:space="preserve">（可不含 </w:t>
      </w:r>
      <w:r>
        <w:rPr>
          <w:rFonts w:ascii="Times New Roman" w:hAnsi="Times New Roman" w:eastAsia="Songti SC"/>
        </w:rPr>
        <w:t>Audit.lean</w:t>
      </w:r>
      <w:r>
        <w:rPr>
          <w:rFonts w:ascii="Times New Roman" w:hAnsi="Times New Roman" w:eastAsia="Songti SC"/>
        </w:rPr>
        <w:t xml:space="preserve">）与 </w:t>
      </w:r>
      <w:r>
        <w:rPr>
          <w:rFonts w:ascii="Times New Roman" w:hAnsi="Times New Roman" w:eastAsia="Songti SC"/>
        </w:rPr>
        <w:t>Erdos1091.lean</w:t>
      </w:r>
      <w:r>
        <w:rPr>
          <w:rFonts w:ascii="Times New Roman" w:hAnsi="Times New Roman" w:eastAsia="Songti SC"/>
        </w:rPr>
        <w:t xml:space="preserve"> 放进 fc 树，丢掉交付目录自带的 </w:t>
      </w:r>
      <w:r>
        <w:rPr>
          <w:rFonts w:ascii="Times New Roman" w:hAnsi="Times New Roman" w:eastAsia="Songti SC"/>
        </w:rPr>
        <w:t>lakefile.toml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FormalConjecturesForMathlib/</w:t>
      </w:r>
      <w:r>
        <w:rPr>
          <w:rFonts w:ascii="Times New Roman" w:hAnsi="Times New Roman" w:eastAsia="Songti SC"/>
        </w:rPr>
        <w:t xml:space="preserve">（fc 自带这两项），并在 </w:t>
      </w:r>
      <w:r>
        <w:rPr>
          <w:rFonts w:ascii="Times New Roman" w:hAnsi="Times New Roman" w:eastAsia="Songti SC"/>
        </w:rPr>
        <w:t>fc/lakefile.toml</w:t>
      </w:r>
      <w:r>
        <w:rPr>
          <w:rFonts w:ascii="Times New Roman" w:hAnsi="Times New Roman" w:eastAsia="Songti SC"/>
        </w:rPr>
        <w:t xml:space="preserve"> 末尾追加一个名为 Erdos1091 的库声明，glob 取 </w:t>
      </w:r>
      <w:r>
        <w:rPr>
          <w:rFonts w:ascii="Times New Roman" w:hAnsi="Times New Roman" w:eastAsia="Songti SC"/>
        </w:rPr>
        <w:t>Erdos1091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Erdos1091.+</w:t>
      </w:r>
      <w:r>
        <w:rPr>
          <w:rFonts w:ascii="Times New Roman" w:hAnsi="Times New Roman" w:eastAsia="Songti SC"/>
        </w:rPr>
        <w:t>。</w:t>
      </w:r>
      <w:r>
        <w:rPr>
          <w:rFonts w:ascii="Times New Roman" w:hAnsi="Times New Roman" w:eastAsia="Songti SC"/>
          <w:b/>
        </w:rPr>
        <w:t>切勿再启用那个放行 sorry 的编译选项</w:t>
      </w:r>
      <w:r>
        <w:rPr>
          <w:rFonts w:ascii="Times New Roman" w:hAnsi="Times New Roman" w:eastAsia="Songti SC"/>
        </w:rPr>
        <w:t>（</w:t>
      </w:r>
      <w:r>
        <w:rPr>
          <w:rFonts w:ascii="Times New Roman" w:hAnsi="Times New Roman" w:eastAsia="Songti SC"/>
        </w:rPr>
        <w:t>warn.sorry = false</w:t>
      </w:r>
      <w:r>
        <w:rPr>
          <w:rFonts w:ascii="Times New Roman" w:hAnsi="Times New Roman" w:eastAsia="Songti SC"/>
        </w:rPr>
        <w:t>）：开发期曾用它让带 sorry 的中间态不至于编译失败，现在零 sorry，留着只会掩盖回归。独立立库的用处是构建时只编译本形式化的几个文件加它们的 Mathlib 依赖，不去碰 fc 的几千个文件，CI 时间可控。PR 描述里应写明：本 PR 填的是 #5870 中那条 sorry，签名未动；数学归原作者；新增的三条通用件可按 reviewer 意见拆分或保留。</w:t>
      </w:r>
    </w:p>
    <w:p>
      <w:pPr>
        <w:pStyle w:val="3"/>
      </w:pPr>
      <w:r>
        <w:rPr>
          <w:rFonts w:ascii="Times New Roman" w:hAnsi="Times New Roman" w:eastAsia="Songti SC"/>
          <w:b/>
        </w:rPr>
        <w:t>独立上游到 Mathlib。</w:t>
      </w:r>
      <w:r>
        <w:rPr>
          <w:rFonts w:ascii="Times New Roman" w:hAnsi="Times New Roman" w:eastAsia="Songti SC"/>
        </w:rPr>
        <w:t xml:space="preserve"> 第五节列出的三条通用件与 Erdős 1091 无关，建议单独提交到 Mathlib 而非埋在 fc 里。其中 </w:t>
      </w:r>
      <w:r>
        <w:rPr>
          <w:rFonts w:ascii="Times New Roman" w:hAnsi="Times New Roman" w:eastAsia="Songti SC"/>
        </w:rPr>
        <w:t>colorable_three_of_isTwoDegenerate</w:t>
      </w:r>
      <w:r>
        <w:rPr>
          <w:rFonts w:ascii="Times New Roman" w:hAnsi="Times New Roman" w:eastAsia="Songti SC"/>
        </w:rPr>
        <w:t xml:space="preserve"> 最有价值，因为 2-degenerate 到 3-可着色是图论中的常用事实而 Mathlib 目前缺失；另两条属于同构不变性这一类样板结论，Mathlib 对其他图不变量已有对应版本，补齐是自然的。</w:t>
      </w:r>
    </w:p>
    <w:p>
      <w:pPr>
        <w:pStyle w:val="3"/>
      </w:pPr>
      <w:r>
        <w:rPr>
          <w:rFonts w:ascii="Times New Roman" w:hAnsi="Times New Roman" w:eastAsia="Songti SC"/>
          <w:b/>
        </w:rPr>
        <w:t>加固方向。</w:t>
      </w:r>
      <w:r>
        <w:rPr>
          <w:rFonts w:ascii="Times New Roman" w:hAnsi="Times New Roman" w:eastAsia="Songti SC"/>
        </w:rPr>
        <w:t xml:space="preserve"> 即第七节所述的两项收紧，使 Lean 版本与纸面版本逐条对应。二者均为可选，不影响当前交付物的正确性与可提交性。</w:t>
      </w:r>
    </w:p>
    <w:p>
      <w:pPr>
        <w:pStyle w:val="4"/>
      </w:pPr>
      <w:bookmarkStart w:id="1017" w:name="_ApevonHeading12"/>
      <w:r>
        <w:rPr>
          <w:rFonts w:ascii="Times New Roman" w:hAnsi="Times New Roman" w:eastAsia="Songti SC"/>
        </w:rPr>
        <w:t>九、产物索引</w:t>
      </w:r>
      <w:bookmarkEnd w:id="1017"/>
    </w:p>
    <w:p>
      <w:pPr>
        <w:pStyle w:val="3"/>
      </w:pPr>
      <w:r>
        <w:rPr>
          <w:rFonts w:ascii="Times New Roman" w:hAnsi="Times New Roman" w:eastAsia="Songti SC"/>
        </w:rPr>
        <w:t xml:space="preserve">全部交付物位于 </w:t>
      </w:r>
      <w:r>
        <w:rPr>
          <w:rFonts w:ascii="Times New Roman" w:hAnsi="Times New Roman" w:eastAsia="Songti SC"/>
        </w:rPr>
        <w:t>output/</w:t>
      </w:r>
      <w:r>
        <w:rPr>
          <w:rFonts w:ascii="Times New Roman" w:hAnsi="Times New Roman" w:eastAsia="Songti SC"/>
        </w:rPr>
        <w:t xml:space="preserve"> 下。</w:t>
      </w:r>
      <w:r>
        <w:rPr>
          <w:rFonts w:ascii="Times New Roman" w:hAnsi="Times New Roman" w:eastAsia="Songti SC"/>
        </w:rPr>
        <w:t>.work/</w:t>
      </w:r>
      <w:r>
        <w:rPr>
          <w:rFonts w:ascii="Times New Roman" w:hAnsi="Times New Roman" w:eastAsia="Songti SC"/>
        </w:rPr>
        <w:t xml:space="preserve"> 中的中间态、构建日志、论文 PDF 与提示词不属于交付范围。</w:t>
      </w:r>
    </w:p>
    <w:p>
      <w:pPr>
        <w:pStyle w:val="15"/>
        <w:keepNext/>
      </w:pPr>
      <w:bookmarkStart w:id="1018" w:name="_ApevonTable5"/>
      <w:r>
        <w:rPr>
          <w:rFonts w:ascii="Times New Roman" w:hAnsi="Times New Roman" w:eastAsia="Songti SC"/>
        </w:rPr>
        <w:t>表 5 交付产物索引</w:t>
      </w:r>
      <w:bookmarkEnd w:id="1018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内容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用途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output/final-report.pdf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本报告，另有同源的 .md、.docx、.html 三份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任务终稿，成果与证据总览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output/erdos-1091-lean/lean/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自包含 Lake 包，九个自有源码文件加两个 vendored 基座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核心交付物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，可编译、可提交为 PR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output/erdos-1091-lean/lean/Erdos1091/Main.lean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 组装与目标陈述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评审入口，顶层定理在此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output/erdos-1091-lean/lean/STATUS.md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217 条声明的逐条状态表，由脚本扫描源码生成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逐条核对进度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output/erdos-1091-lean/lean/axioms.txt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条公理审计输出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复核“无 sorry、无额外 axiom”的证据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output/erdos-1091-lean/lean/README.md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干净机器上的编译步骤与文件对应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上手复现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output/erdos-1091-lean/formalization-notes.pdf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形式化说明文档，19 页，另有 .md、.docx、.html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完整映射表与工程决策的详述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  <w:b/>
        </w:rPr>
        <w:t>复现路径。</w:t>
      </w:r>
      <w:r>
        <w:rPr>
          <w:rFonts w:ascii="Times New Roman" w:hAnsi="Times New Roman" w:eastAsia="Songti SC"/>
        </w:rPr>
        <w:t xml:space="preserve"> 在干净机器上安装 elan 时刻意不装 default toolchain，版本由交付目录的 </w:t>
      </w:r>
      <w:r>
        <w:rPr>
          <w:rFonts w:ascii="Times New Roman" w:hAnsi="Times New Roman" w:eastAsia="Songti SC"/>
        </w:rPr>
        <w:t>lean-toolchain</w:t>
      </w:r>
      <w:r>
        <w:rPr>
          <w:rFonts w:ascii="Times New Roman" w:hAnsi="Times New Roman" w:eastAsia="Songti SC"/>
        </w:rPr>
        <w:t xml:space="preserve"> 决定（leanprover/lean4:v4.33.1）；随后执行 </w:t>
      </w:r>
      <w:r>
        <w:rPr>
          <w:rFonts w:ascii="Times New Roman" w:hAnsi="Times New Roman" w:eastAsia="Songti SC"/>
        </w:rPr>
        <w:t>lake exe cache get</w:t>
      </w:r>
      <w:r>
        <w:rPr>
          <w:rFonts w:ascii="Times New Roman" w:hAnsi="Times New Roman" w:eastAsia="Songti SC"/>
        </w:rPr>
        <w:t xml:space="preserve"> 下载 Mathlib 预编译产物，实测 126 秒、解包后 6.6 GB，</w:t>
      </w:r>
      <w:r>
        <w:rPr>
          <w:rFonts w:ascii="Times New Roman" w:hAnsi="Times New Roman" w:eastAsia="Songti SC"/>
          <w:b/>
        </w:rPr>
        <w:t>绝不要从源码编译 Mathlib</w:t>
      </w:r>
      <w:r>
        <w:rPr>
          <w:rFonts w:ascii="Times New Roman" w:hAnsi="Times New Roman" w:eastAsia="Songti SC"/>
        </w:rPr>
        <w:t xml:space="preserve">；最后执行 </w:t>
      </w:r>
      <w:r>
        <w:rPr>
          <w:rFonts w:ascii="Times New Roman" w:hAnsi="Times New Roman" w:eastAsia="Songti SC"/>
        </w:rPr>
        <w:t>LAKE_NUM_JOBS=2 lake build Erdos1091</w:t>
      </w:r>
      <w:r>
        <w:rPr>
          <w:rFonts w:ascii="Times New Roman" w:hAnsi="Times New Roman" w:eastAsia="Songti SC"/>
        </w:rPr>
        <w:t xml:space="preserve">。注意 Lake 5.0 已删除 </w:t>
      </w:r>
      <w:r>
        <w:rPr>
          <w:rFonts w:ascii="Times New Roman" w:hAnsi="Times New Roman" w:eastAsia="Songti SC"/>
        </w:rPr>
        <w:t>-j</w:t>
      </w:r>
      <w:r>
        <w:rPr>
          <w:rFonts w:ascii="Times New Roman" w:hAnsi="Times New Roman" w:eastAsia="Songti SC"/>
        </w:rPr>
        <w:t xml:space="preserve"> 短选项，并发必须用环境变量。最后一步会连 </w:t>
      </w:r>
      <w:r>
        <w:rPr>
          <w:rFonts w:ascii="Times New Roman" w:hAnsi="Times New Roman" w:eastAsia="Songti SC"/>
        </w:rPr>
        <w:t>Audit.lean</w:t>
      </w:r>
      <w:r>
        <w:rPr>
          <w:rFonts w:ascii="Times New Roman" w:hAnsi="Times New Roman" w:eastAsia="Songti SC"/>
        </w:rPr>
        <w:t xml:space="preserve"> 一起编译并把 41 条审计结果打印到标准输出，与随附的 </w:t>
      </w:r>
      <w:r>
        <w:rPr>
          <w:rFonts w:ascii="Times New Roman" w:hAnsi="Times New Roman" w:eastAsia="Songti SC"/>
        </w:rPr>
        <w:t>axioms.txt</w:t>
      </w:r>
      <w:r>
        <w:rPr>
          <w:rFonts w:ascii="Times New Roman" w:hAnsi="Times New Roman" w:eastAsia="Songti SC"/>
        </w:rPr>
        <w:t xml:space="preserve"> 对照即可复核无 sorry、无额外公理。</w:t>
      </w:r>
      <w:r>
        <w:rPr>
          <w:rFonts w:ascii="Times New Roman" w:hAnsi="Times New Roman" w:eastAsia="Songti SC"/>
        </w:rPr>
        <w:t>Audit.lean</w:t>
      </w:r>
      <w:r>
        <w:rPr>
          <w:rFonts w:ascii="Times New Roman" w:hAnsi="Times New Roman" w:eastAsia="Songti SC"/>
        </w:rPr>
        <w:t xml:space="preserve"> 刻意不被任何文件 import，但放在库的 glob 里，因此审计是随构建自动发生、CI 可复现的，而不是靠人另跑一条命令。</w:t>
      </w:r>
    </w:p>
    <w:p>
      <w:pPr>
        <w:pStyle w:val="4"/>
      </w:pPr>
      <w:bookmarkStart w:id="1019" w:name="_ApevonHeading13"/>
      <w:r>
        <w:rPr>
          <w:rFonts w:ascii="Times New Roman" w:hAnsi="Times New Roman" w:eastAsia="Songti SC"/>
        </w:rPr>
        <w:t>参考文献</w:t>
      </w:r>
      <w:bookmarkEnd w:id="1019"/>
    </w:p>
    <w:p>
      <w:pPr>
        <w:pStyle w:val="3"/>
      </w:pPr>
      <w:r>
        <w:rPr>
          <w:rFonts w:ascii="Times New Roman" w:hAnsi="Times New Roman" w:eastAsia="Songti SC"/>
          <w:b/>
        </w:rPr>
        <w:t>[1]</w:t>
      </w:r>
      <w:r>
        <w:rPr>
          <w:rFonts w:ascii="Times New Roman" w:hAnsi="Times New Roman" w:eastAsia="Songti SC"/>
        </w:rPr>
        <w:t xml:space="preserve"> Alexeev, B., Putterman, E., Sawhney, M., Sellke, M., Valiant, G. Short proofs in combinatorics, probability and number theory II. arXiv preprint, 2026. </w:t>
      </w:r>
      <w:hyperlink ns6:id="rId17">
        <w:r>
          <w:rPr>
            <w:rFonts w:ascii="Times New Roman" w:hAnsi="Times New Roman" w:eastAsia="Songti SC"/>
            <w:u w:val="single"/>
          </w:rPr>
          <w:t xml:space="preserve">arXiv:2604.06609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[2]</w:t>
      </w:r>
      <w:r>
        <w:rPr>
          <w:rFonts w:ascii="Times New Roman" w:hAnsi="Times New Roman" w:eastAsia="Songti SC"/>
        </w:rPr>
        <w:t xml:space="preserve"> stantheman0128. feat: Erdős problem 1091 (statement only). google-deepmind/formal-conjectures Pull Request #5870, 2026. </w:t>
      </w:r>
      <w:hyperlink ns6:id="rId18">
        <w:r>
          <w:rPr>
            <w:rFonts w:ascii="Times New Roman" w:hAnsi="Times New Roman" w:eastAsia="Songti SC"/>
            <w:u w:val="single"/>
          </w:rPr>
          <w:t xml:space="preserve">GitHub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[3]</w:t>
      </w:r>
      <w:r>
        <w:rPr>
          <w:rFonts w:ascii="Times New Roman" w:hAnsi="Times New Roman" w:eastAsia="Songti SC"/>
        </w:rPr>
        <w:t xml:space="preserve"> The mathlib Community. The Lean mathematical library. Proceedings of CPP 2020, 2020. </w:t>
      </w:r>
      <w:hyperlink ns6:id="rId19">
        <w:r>
          <w:rPr>
            <w:rFonts w:ascii="Times New Roman" w:hAnsi="Times New Roman" w:eastAsia="Songti SC"/>
            <w:u w:val="single"/>
          </w:rPr>
          <w:t xml:space="preserve">Mathlib4 仓库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[4]</w:t>
      </w:r>
      <w:r>
        <w:rPr>
          <w:rFonts w:ascii="Times New Roman" w:hAnsi="Times New Roman" w:eastAsia="Songti SC"/>
        </w:rPr>
        <w:t xml:space="preserve"> Moura, L. de, Ullrich, S. The Lean 4 Theorem Prover and Programming Language. Proceedings of CADE-28, 2021. </w:t>
      </w:r>
      <w:hyperlink ns6:id="rId20">
        <w:r>
          <w:rPr>
            <w:rFonts w:ascii="Times New Roman" w:hAnsi="Times New Roman" w:eastAsia="Songti SC"/>
            <w:u w:val="single"/>
          </w:rPr>
          <w:t xml:space="preserve">Lean 4 仓库</w:t>
        </w:r>
      </w:hyperlink>
    </w:p>
    <w:sectPr>
      <w:footerReference ns6:id="rId4" w:type="default"/>
      <w:pgSz w:w="11906" w:h="16838"/>
      <w:pgMar w:top="920" w:right="1053" w:bottom="920" w:left="1053" w:header="390" w:footer="4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roman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footer2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bullet"/>
      <w:lvlText w:val="◦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lowerLetter"/>
      <w:lvlText w:val="%2)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lowerRoman"/>
      <w:lvlText w:val="%3.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num w:numId="101">
    <w:abstractNumId w:val="1"/>
  </w:num>
  <w:num w:numId="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2"/>
  </w:compat>
  <w:rsids>
    <w:rsidRoot w:val="00000000"/>
    <w:rsid w:val="1EC7F824"/>
    <w:rsid w:val="1FEEB48F"/>
    <w:rsid w:val="35E50BCA"/>
    <w:rsid w:val="3AF7DCD1"/>
    <w:rsid w:val="3F3F1D4B"/>
    <w:rsid w:val="3F5F48B0"/>
    <w:rsid w:val="3F7E7B4D"/>
    <w:rsid w:val="3F7E862A"/>
    <w:rsid w:val="3FF90BCE"/>
    <w:rsid w:val="4B7F5274"/>
    <w:rsid w:val="577F63AE"/>
    <w:rsid w:val="58F619AE"/>
    <w:rsid w:val="6B67875E"/>
    <w:rsid w:val="6BFFF219"/>
    <w:rsid w:val="6F48C434"/>
    <w:rsid w:val="6FC9EE5C"/>
    <w:rsid w:val="73D9E45B"/>
    <w:rsid w:val="73DFA342"/>
    <w:rsid w:val="753F30A7"/>
    <w:rsid w:val="76FE8734"/>
    <w:rsid w:val="77FBC752"/>
    <w:rsid w:val="7AA625CB"/>
    <w:rsid w:val="7D73216B"/>
    <w:rsid w:val="7F8B2FF7"/>
    <w:rsid w:val="B9DFD287"/>
    <w:rsid w:val="BFFE1A6C"/>
    <w:rsid w:val="E35BE8E2"/>
    <w:rsid w:val="E6FEDD15"/>
    <w:rsid w:val="ED6BFCD4"/>
    <w:rsid w:val="EFEB1381"/>
    <w:rsid w:val="F60D2D24"/>
    <w:rsid w:val="FAD0D6EE"/>
    <w:rsid w:val="FCC13BEB"/>
    <w:rsid w:val="FDABD1F0"/>
    <w:rsid w:val="FDBD18F6"/>
    <w:rsid w:val="FE9CC533"/>
    <w:rsid w:val="FEDB0E06"/>
    <w:rsid w:val="FF6D9F9F"/>
    <w:rsid w:val="FF7FEAA1"/>
    <w:rsid w:val="FFCB86D4"/>
    <w:rsid w:val="FFDF3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="Times New Roman"/>
      <w:color w:val="18263D"/>
      <w:sz w:val="19"/>
      <w:szCs w:val="19"/>
      <w:lang w:val="en-US" w:eastAsia="zh-C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380" w:after="120"/>
      <w:outlineLvl w:val="0"/>
    </w:pPr>
    <w:rPr>
      <w:rFonts w:ascii="Times New Roman" w:hAnsi="Times New Roman" w:eastAsia="Songti SC" w:cs="Times New Roman"/>
      <w:b/>
      <w:color w:val="102449"/>
      <w:sz w:val="32"/>
      <w:szCs w:val="32"/>
    </w:rPr>
  </w:style>
  <w:style w:type="paragraph" w:styleId="4">
    <w:name w:val="heading 2"/>
    <w:basedOn w:val="3"/>
    <w:next w:val="3"/>
    <w:qFormat/>
    <w:uiPriority w:val="9"/>
    <w:pPr>
      <w:keepNext/>
      <w:keepLines/>
      <w:spacing w:before="300" w:after="90"/>
      <w:outlineLvl w:val="1"/>
    </w:pPr>
    <w:rPr>
      <w:rFonts w:ascii="Times New Roman" w:hAnsi="Times New Roman" w:eastAsia="Songti SC" w:cs="Times New Roman"/>
      <w:b/>
      <w:color w:val="1F5BA8"/>
      <w:sz w:val="23"/>
      <w:szCs w:val="23"/>
    </w:rPr>
  </w:style>
  <w:style w:type="paragraph" w:styleId="5">
    <w:name w:val="heading 3"/>
    <w:basedOn w:val="3"/>
    <w:next w:val="3"/>
    <w:qFormat/>
    <w:uiPriority w:val="9"/>
    <w:pPr>
      <w:keepNext/>
      <w:keepLines/>
      <w:spacing w:before="200" w:after="60"/>
      <w:outlineLvl w:val="2"/>
    </w:pPr>
    <w:rPr>
      <w:rFonts w:ascii="Times New Roman" w:hAnsi="Times New Roman" w:eastAsia="Songti SC" w:cs="Times New Roman"/>
      <w:b/>
      <w:color w:val="102449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1"/>
    <w:basedOn w:val="1"/>
    <w:uiPriority w:val="0"/>
    <w:pPr>
      <w:widowControl/>
      <w:spacing w:before="0" w:after="100" w:line="288" w:lineRule="auto"/>
    </w:pPr>
    <w:rPr>
      <w:rFonts w:ascii="Times New Roman" w:hAnsi="Times New Roman" w:eastAsia="Songti SC" w:cs="Times New Roman"/>
      <w:color w:val="18263D"/>
      <w:sz w:val="19"/>
      <w:szCs w:val="19"/>
    </w:rPr>
  </w:style>
  <w:style w:type="paragraph" w:styleId="6">
    <w:name w:val="toc 3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3"/>
    <w:uiPriority w:val="0"/>
    <w:pPr>
      <w:tabs>
        <w:tab w:val="right" w:leader="dot" w:pos="9200"/>
      </w:tabs>
      <w:spacing w:before="0" w:after="0" w:line="300" w:lineRule="atLeast"/>
      <w:ind w:left="560" w:right="500"/>
    </w:pPr>
    <w:rPr>
      <w:rFonts w:ascii="Times New Roman" w:hAnsi="Times New Roman" w:eastAsia="Songti SC" w:cs="Times New Roman"/>
      <w:color w:val="000000"/>
      <w:sz w:val="20"/>
    </w:rPr>
  </w:style>
  <w:style w:type="paragraph" w:styleId="9">
    <w:name w:val="toc 2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customStyle="1" w:styleId="12">
    <w:name w:val="引导段"/>
    <w:basedOn w:val="3"/>
    <w:next w:val="3"/>
    <w:uiPriority w:val="0"/>
    <w:pPr>
      <w:widowControl/>
      <w:spacing w:before="30" w:after="180" w:line="288" w:lineRule="auto"/>
    </w:pPr>
    <w:rPr>
      <w:rFonts w:ascii="Times New Roman" w:hAnsi="Times New Roman" w:eastAsia="Songti SC" w:cs="Times New Roman"/>
      <w:color w:val="102449"/>
      <w:sz w:val="21"/>
      <w:szCs w:val="21"/>
    </w:rPr>
  </w:style>
  <w:style w:type="paragraph" w:customStyle="1" w:styleId="13">
    <w:name w:val="说明"/>
    <w:basedOn w:val="3"/>
    <w:next w:val="3"/>
    <w:uiPriority w:val="0"/>
    <w:pPr>
      <w:widowControl/>
      <w:spacing w:before="0" w:after="110" w:line="288" w:lineRule="auto"/>
    </w:pPr>
    <w:rPr>
      <w:rFonts w:ascii="Times New Roman" w:hAnsi="Times New Roman" w:eastAsia="Songti SC" w:cs="Times New Roman"/>
      <w:color w:val="657184"/>
      <w:sz w:val="17"/>
      <w:szCs w:val="17"/>
    </w:rPr>
  </w:style>
  <w:style w:type="paragraph" w:customStyle="1" w:styleId="14">
    <w:name w:val="图注"/>
    <w:basedOn w:val="3"/>
    <w:next w:val="3"/>
    <w:uiPriority w:val="0"/>
    <w:pPr>
      <w:widowControl/>
      <w:spacing w:before="80" w:after="130" w:line="288" w:lineRule="auto"/>
    </w:pPr>
    <w:rPr>
      <w:rFonts w:ascii="Times New Roman" w:hAnsi="Times New Roman" w:eastAsia="Songti SC" w:cs="Times New Roman"/>
      <w:i/>
      <w:color w:val="657184"/>
      <w:sz w:val="16"/>
      <w:szCs w:val="16"/>
    </w:rPr>
  </w:style>
  <w:style w:type="paragraph" w:customStyle="1" w:styleId="15">
    <w:name w:val="表题"/>
    <w:basedOn w:val="3"/>
    <w:next w:val="3"/>
    <w:uiPriority w:val="0"/>
    <w:pPr>
      <w:widowControl/>
      <w:spacing w:before="200" w:after="90" w:line="288" w:lineRule="auto"/>
    </w:pPr>
    <w:rPr>
      <w:rFonts w:ascii="Times New Roman" w:hAnsi="Times New Roman" w:eastAsia="Songti SC" w:cs="Times New Roman"/>
      <w:b/>
      <w:color w:val="102449"/>
      <w:sz w:val="17"/>
      <w:szCs w:val="17"/>
    </w:rPr>
  </w:style>
  <w:style w:type="paragraph" w:customStyle="1" w:styleId="16">
    <w:name w:val="参考文献"/>
    <w:basedOn w:val="3"/>
    <w:next w:val="3"/>
    <w:uiPriority w:val="0"/>
    <w:pPr>
      <w:widowControl/>
      <w:spacing w:before="0" w:after="72" w:line="288" w:lineRule="auto"/>
    </w:pPr>
    <w:rPr>
      <w:rFonts w:ascii="Times New Roman" w:hAnsi="Times New Roman" w:eastAsia="Songti SC" w:cs="Times New Roman"/>
      <w:color w:val="18263D"/>
      <w:sz w:val="16"/>
      <w:szCs w:val="16"/>
    </w:rPr>
  </w:style>
  <w:style w:type="paragraph" w:customStyle="1" w:styleId="17">
    <w:name w:val="目录标题"/>
    <w:basedOn w:val="3"/>
    <w:next w:val="3"/>
    <w:uiPriority w:val="0"/>
    <w:pPr>
      <w:widowControl/>
      <w:spacing w:before="0" w:after="160" w:line="288" w:lineRule="auto"/>
    </w:pPr>
    <w:rPr>
      <w:rFonts w:ascii="Times New Roman" w:hAnsi="Times New Roman" w:eastAsia="Songti SC" w:cs="Times New Roman"/>
      <w:b/>
      <w:color w:val="10244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image" Target="media/image8.png"/><Relationship Id="rId17" Type="http://schemas.openxmlformats.org/officeDocument/2006/relationships/hyperlink" Target="https://arxiv.org/abs/2604.06609" TargetMode="External"/><Relationship Id="rId18" Type="http://schemas.openxmlformats.org/officeDocument/2006/relationships/hyperlink" Target="https://github.com/google-deepmind/formal-conjectures/pull/5870" TargetMode="External"/><Relationship Id="rId19" Type="http://schemas.openxmlformats.org/officeDocument/2006/relationships/hyperlink" Target="https://github.com/leanprover-community/mathlib4" TargetMode="External"/><Relationship Id="rId20" Type="http://schemas.openxmlformats.org/officeDocument/2006/relationships/hyperlink" Target="https://github.com/leanprover/lean4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Erdős 1091 反例的 Lean 4 形式化</dc:title>
  <dc:subject/>
  <dc:creator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