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MEMORANDUM</w:t>
      </w:r>
    </w:p>
    <w:p w:rsidR="00000000" w:rsidDel="00000000" w:rsidP="00000000" w:rsidRDefault="00000000" w:rsidRPr="00000000" w14:paraId="00000002">
      <w:pPr>
        <w:spacing w:after="240" w:lineRule="auto"/>
        <w:rPr/>
      </w:pPr>
      <w:r w:rsidDel="00000000" w:rsidR="00000000" w:rsidRPr="00000000">
        <w:rPr>
          <w:b w:val="1"/>
          <w:bCs w:val="1"/>
          <w:rtl w:val="0"/>
        </w:rPr>
        <w:t xml:space="preserve">TO:</w:t>
      </w:r>
      <w:r w:rsidDel="00000000" w:rsidR="00000000" w:rsidRPr="00000000">
        <w:rPr>
          <w:rtl w:val="0"/>
        </w:rPr>
        <w:t xml:space="preserve"> Senior Leadership &amp; Practice Chairs</w:t>
      </w:r>
    </w:p>
    <w:p w:rsidR="00000000" w:rsidDel="00000000" w:rsidP="00000000" w:rsidRDefault="00000000" w:rsidRPr="00000000" w14:paraId="00000003">
      <w:pPr>
        <w:spacing w:after="240" w:lineRule="auto"/>
        <w:rPr/>
      </w:pPr>
      <w:r w:rsidDel="00000000" w:rsidR="00000000" w:rsidRPr="00000000">
        <w:rPr>
          <w:b w:val="1"/>
          <w:bCs w:val="1"/>
          <w:rtl w:val="0"/>
        </w:rPr>
        <w:t xml:space="preserve">FROM:</w:t>
      </w:r>
      <w:r w:rsidDel="00000000" w:rsidR="00000000" w:rsidRPr="00000000">
        <w:rPr>
          <w:rtl w:val="0"/>
        </w:rPr>
        <w:t xml:space="preserve"> Risk &amp; Quality Control Team</w:t>
      </w:r>
    </w:p>
    <w:p w:rsidR="00000000" w:rsidDel="00000000" w:rsidP="00000000" w:rsidRDefault="00000000" w:rsidRPr="00000000" w14:paraId="00000004">
      <w:pPr>
        <w:spacing w:after="240" w:lineRule="auto"/>
        <w:rPr/>
      </w:pPr>
      <w:r w:rsidDel="00000000" w:rsidR="00000000" w:rsidRPr="00000000">
        <w:rPr>
          <w:b w:val="1"/>
          <w:bCs w:val="1"/>
          <w:rtl w:val="0"/>
        </w:rPr>
        <w:t xml:space="preserve">DATE:</w:t>
      </w:r>
      <w:r w:rsidDel="00000000" w:rsidR="00000000" w:rsidRPr="00000000">
        <w:rPr>
          <w:rtl w:val="0"/>
        </w:rPr>
        <w:t xml:space="preserve"> September 21, 2026</w:t>
      </w:r>
    </w:p>
    <w:p w:rsidR="00000000" w:rsidDel="00000000" w:rsidP="00000000" w:rsidRDefault="00000000" w:rsidRPr="00000000" w14:paraId="00000005">
      <w:pPr>
        <w:spacing w:after="240" w:lineRule="auto"/>
        <w:rPr/>
      </w:pPr>
      <w:r w:rsidDel="00000000" w:rsidR="00000000" w:rsidRPr="00000000">
        <w:rPr>
          <w:b w:val="1"/>
          <w:bCs w:val="1"/>
          <w:rtl w:val="0"/>
        </w:rPr>
        <w:t xml:space="preserve">SUBJECT:</w:t>
      </w:r>
      <w:r w:rsidDel="00000000" w:rsidR="00000000" w:rsidRPr="00000000">
        <w:rPr>
          <w:rtl w:val="0"/>
        </w:rPr>
        <w:t xml:space="preserve"> Adapting Internal Controls for Generative AI Implementation</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viytngoa0fx" w:id="0"/>
      <w:bookmarkEnd w:id="0"/>
      <w:r w:rsidDel="00000000" w:rsidR="00000000" w:rsidRPr="00000000">
        <w:rPr>
          <w:b w:val="1"/>
          <w:bCs w:val="1"/>
          <w:color w:val="000000"/>
          <w:sz w:val="26"/>
          <w:szCs w:val="26"/>
          <w:rtl w:val="0"/>
        </w:rPr>
        <w:t xml:space="preserve">1. Core Control Adaptation: The Primary Source Protocol</w:t>
      </w:r>
    </w:p>
    <w:p w:rsidR="00000000" w:rsidDel="00000000" w:rsidP="00000000" w:rsidRDefault="00000000" w:rsidRPr="00000000" w14:paraId="00000007">
      <w:pPr>
        <w:spacing w:after="240" w:lineRule="auto"/>
        <w:rPr/>
      </w:pPr>
      <w:r w:rsidDel="00000000" w:rsidR="00000000" w:rsidRPr="00000000">
        <w:rPr>
          <w:rtl w:val="0"/>
        </w:rPr>
        <w:t xml:space="preserve">To safely integrate AI into our tax, audit, and advisory workflows, we have to adapt our </w:t>
      </w:r>
      <w:r w:rsidDel="00000000" w:rsidR="00000000" w:rsidRPr="00000000">
        <w:rPr>
          <w:rtl w:val="0"/>
        </w:rPr>
        <w:t xml:space="preserve">Dual-Review Technical Verification Control</w:t>
      </w:r>
      <w:r w:rsidDel="00000000" w:rsidR="00000000" w:rsidRPr="00000000">
        <w:rPr>
          <w:rtl w:val="0"/>
        </w:rPr>
        <w:t xml:space="preserve">. Under this policy, no AI-generated research, narrative analysis, or regulatory interpretation will be delivered to a client or filed with a regulator without verification against primary authoritative databases.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ylk99elw4f4g" w:id="1"/>
      <w:bookmarkEnd w:id="1"/>
      <w:r w:rsidDel="00000000" w:rsidR="00000000" w:rsidRPr="00000000">
        <w:rPr>
          <w:b w:val="1"/>
          <w:bCs w:val="1"/>
          <w:color w:val="000000"/>
          <w:sz w:val="26"/>
          <w:szCs w:val="26"/>
          <w:rtl w:val="0"/>
        </w:rPr>
        <w:t xml:space="preserve">2. Why AI Fails Differently Than Legacy Software</w:t>
      </w:r>
    </w:p>
    <w:p w:rsidR="00000000" w:rsidDel="00000000" w:rsidP="00000000" w:rsidRDefault="00000000" w:rsidRPr="00000000" w14:paraId="00000009">
      <w:pPr>
        <w:spacing w:after="240" w:lineRule="auto"/>
        <w:rPr/>
      </w:pPr>
      <w:r w:rsidDel="00000000" w:rsidR="00000000" w:rsidRPr="00000000">
        <w:rPr>
          <w:rtl w:val="0"/>
        </w:rPr>
        <w:t xml:space="preserve">Our existing quality controls were built for traditional accounting tools, which fail in several ways. AI presents a new category of risk:</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Legacy Software (Deterministic Failure):</w:t>
      </w:r>
      <w:r w:rsidDel="00000000" w:rsidR="00000000" w:rsidRPr="00000000">
        <w:rPr>
          <w:rtl w:val="0"/>
        </w:rPr>
        <w:t xml:space="preserve"> Tools like Excel or traditional tax software fail through broken formulas (</w:t>
      </w:r>
      <w:r w:rsidDel="00000000" w:rsidR="00000000" w:rsidRPr="00000000">
        <w:rPr>
          <w:color w:val="188038"/>
          <w:rtl w:val="0"/>
        </w:rPr>
        <w:t xml:space="preserve">#REF!</w:t>
      </w:r>
      <w:r w:rsidDel="00000000" w:rsidR="00000000" w:rsidRPr="00000000">
        <w:rPr>
          <w:rtl w:val="0"/>
        </w:rPr>
        <w:t xml:space="preserve">). When legacy software breaks, it typically crashes or flags an error message, making the problem obvious to the user.</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b w:val="1"/>
          <w:bCs w:val="1"/>
          <w:rtl w:val="0"/>
        </w:rPr>
        <w:t xml:space="preserve">Generative AI (Probabilistic Failure):</w:t>
      </w:r>
      <w:r w:rsidDel="00000000" w:rsidR="00000000" w:rsidRPr="00000000">
        <w:rPr>
          <w:rtl w:val="0"/>
        </w:rPr>
        <w:t xml:space="preserve"> Large language models fail by producing </w:t>
      </w:r>
      <w:r w:rsidDel="00000000" w:rsidR="00000000" w:rsidRPr="00000000">
        <w:rPr>
          <w:rtl w:val="0"/>
        </w:rPr>
        <w:t xml:space="preserve">hallucinations</w:t>
      </w:r>
      <w:r w:rsidDel="00000000" w:rsidR="00000000" w:rsidRPr="00000000">
        <w:rPr>
          <w:b w:val="1"/>
          <w:bCs w:val="1"/>
          <w:rtl w:val="0"/>
        </w:rPr>
        <w:t xml:space="preserve">.</w:t>
      </w:r>
      <w:r w:rsidDel="00000000" w:rsidR="00000000" w:rsidRPr="00000000">
        <w:rPr>
          <w:rtl w:val="0"/>
        </w:rPr>
        <w:t xml:space="preserve"> AI tools do not display error codes when they are wrong. Instead, they continue to write and come up with in-depth explanations even if they may be wrong. An AI tool will present completely false logic or make up financial notes with the confidence of a correct answer.</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ncfmmo20wbwq" w:id="2"/>
      <w:bookmarkEnd w:id="2"/>
      <w:r w:rsidDel="00000000" w:rsidR="00000000" w:rsidRPr="00000000">
        <w:rPr>
          <w:b w:val="1"/>
          <w:bCs w:val="1"/>
          <w:color w:val="000000"/>
          <w:sz w:val="26"/>
          <w:szCs w:val="26"/>
          <w:rtl w:val="0"/>
        </w:rPr>
        <w:t xml:space="preserve">3. Catching the </w:t>
      </w:r>
      <w:r w:rsidDel="00000000" w:rsidR="00000000" w:rsidRPr="00000000">
        <w:rPr>
          <w:b w:val="1"/>
          <w:bCs w:val="1"/>
          <w:i w:val="1"/>
          <w:iCs w:val="1"/>
          <w:color w:val="000000"/>
          <w:sz w:val="26"/>
          <w:szCs w:val="26"/>
          <w:rtl w:val="0"/>
        </w:rPr>
        <w:t xml:space="preserve">Mata v. Avianca</w:t>
      </w:r>
      <w:r w:rsidDel="00000000" w:rsidR="00000000" w:rsidRPr="00000000">
        <w:rPr>
          <w:b w:val="1"/>
          <w:bCs w:val="1"/>
          <w:color w:val="000000"/>
          <w:sz w:val="26"/>
          <w:szCs w:val="26"/>
          <w:rtl w:val="0"/>
        </w:rPr>
        <w:t xml:space="preserve"> Failure Mode</w:t>
      </w:r>
    </w:p>
    <w:p w:rsidR="00000000" w:rsidDel="00000000" w:rsidP="00000000" w:rsidRDefault="00000000" w:rsidRPr="00000000" w14:paraId="0000000D">
      <w:pPr>
        <w:spacing w:after="240" w:lineRule="auto"/>
        <w:rPr/>
      </w:pPr>
      <w:r w:rsidDel="00000000" w:rsidR="00000000" w:rsidRPr="00000000">
        <w:rPr>
          <w:rtl w:val="0"/>
        </w:rPr>
        <w:t xml:space="preserve">In the landmark </w:t>
      </w:r>
      <w:r w:rsidDel="00000000" w:rsidR="00000000" w:rsidRPr="00000000">
        <w:rPr>
          <w:i w:val="1"/>
          <w:iCs w:val="1"/>
          <w:rtl w:val="0"/>
        </w:rPr>
        <w:t xml:space="preserve">Mata v. Avianca</w:t>
      </w:r>
      <w:r w:rsidDel="00000000" w:rsidR="00000000" w:rsidRPr="00000000">
        <w:rPr>
          <w:rtl w:val="0"/>
        </w:rPr>
        <w:t xml:space="preserve"> case, attorneys submitted a legal brief generated by ChatGPT that contained completely invented court cases, fictional judicial quotes, and fake docket numbers. Our adapted control prevents the AI from hallucinating through two rules:</w:t>
      </w:r>
    </w:p>
    <w:p w:rsidR="00000000" w:rsidDel="00000000" w:rsidP="00000000" w:rsidRDefault="00000000" w:rsidRPr="00000000" w14:paraId="0000000E">
      <w:pPr>
        <w:numPr>
          <w:ilvl w:val="0"/>
          <w:numId w:val="2"/>
        </w:numPr>
        <w:spacing w:after="240" w:lineRule="auto"/>
        <w:ind w:left="720" w:hanging="360"/>
      </w:pPr>
      <w:r w:rsidDel="00000000" w:rsidR="00000000" w:rsidRPr="00000000">
        <w:rPr>
          <w:b w:val="1"/>
          <w:bCs w:val="1"/>
          <w:rtl w:val="0"/>
        </w:rPr>
        <w:t xml:space="preserve">Mandatory Primary Source Matching:</w:t>
      </w:r>
      <w:r w:rsidDel="00000000" w:rsidR="00000000" w:rsidRPr="00000000">
        <w:rPr>
          <w:rtl w:val="0"/>
        </w:rPr>
        <w:t xml:space="preserve"> Team members cannot simply re-read an AI draft to check if it "sounds reasonable." Team members must locate every cited tax code section, court ruling, or accounting standard in a primary database to verify that it exists</w:t>
      </w:r>
    </w:p>
    <w:p w:rsidR="00000000" w:rsidDel="00000000" w:rsidP="00000000" w:rsidRDefault="00000000" w:rsidRPr="00000000" w14:paraId="0000000F">
      <w:pPr>
        <w:spacing w:after="240" w:lineRule="auto"/>
        <w:ind w:left="720" w:firstLine="0"/>
        <w:rPr/>
      </w:pPr>
      <w:r w:rsidDel="00000000" w:rsidR="00000000" w:rsidRPr="00000000">
        <w:rPr>
          <w:rtl w:val="0"/>
        </w:rPr>
      </w:r>
    </w:p>
    <w:p w:rsidR="00000000" w:rsidDel="00000000" w:rsidP="00000000" w:rsidRDefault="00000000" w:rsidRPr="00000000" w14:paraId="00000010">
      <w:pPr>
        <w:numPr>
          <w:ilvl w:val="0"/>
          <w:numId w:val="2"/>
        </w:numPr>
        <w:spacing w:after="240" w:lineRule="auto"/>
        <w:ind w:left="720" w:hanging="360"/>
      </w:pPr>
      <w:r w:rsidDel="00000000" w:rsidR="00000000" w:rsidRPr="00000000">
        <w:rPr>
          <w:b w:val="1"/>
          <w:bCs w:val="1"/>
          <w:rtl w:val="0"/>
        </w:rPr>
        <w:t xml:space="preserve">Prohibition of Self-Verification:</w:t>
      </w:r>
      <w:r w:rsidDel="00000000" w:rsidR="00000000" w:rsidRPr="00000000">
        <w:rPr>
          <w:rtl w:val="0"/>
        </w:rPr>
        <w:t xml:space="preserve"> In </w:t>
      </w:r>
      <w:r w:rsidDel="00000000" w:rsidR="00000000" w:rsidRPr="00000000">
        <w:rPr>
          <w:i w:val="1"/>
          <w:iCs w:val="1"/>
          <w:rtl w:val="0"/>
        </w:rPr>
        <w:t xml:space="preserve">Mata v. Avianca</w:t>
      </w:r>
      <w:r w:rsidDel="00000000" w:rsidR="00000000" w:rsidRPr="00000000">
        <w:rPr>
          <w:rtl w:val="0"/>
        </w:rPr>
        <w:t xml:space="preserve">, the attorneys asked ChatGPT to verify if its own citations were real, and the AI falsely reassured them that they were. This means that instead of using AI for double checks, there should always be a human involved for that second verification. </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