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0"/>
      </w:pPr>
    </w:p>
    <w:p>
      <w:pPr>
        <w:spacing w:after="360"/>
        <w:jc w:val="center"/>
      </w:pPr>
      <w:r>
        <w:rPr>
          <w:rFonts w:ascii="Calibri" w:hAnsi="Calibri"/>
          <w:b/>
          <w:color w:val="0F766E"/>
          <w:sz w:val="20"/>
        </w:rPr>
        <w:t>OPERATOR REFERENCE GUIDE</w:t>
      </w:r>
    </w:p>
    <w:p>
      <w:pPr>
        <w:spacing w:after="160"/>
        <w:jc w:val="center"/>
      </w:pPr>
      <w:r>
        <w:rPr>
          <w:rFonts w:ascii="Calibri" w:hAnsi="Calibri"/>
          <w:b/>
          <w:color w:val="16324F"/>
          <w:sz w:val="60"/>
        </w:rPr>
        <w:t>Manufacturing Shift Scheduler</w:t>
      </w:r>
    </w:p>
    <w:p>
      <w:pPr>
        <w:spacing w:after="120"/>
        <w:jc w:val="center"/>
      </w:pPr>
      <w:r>
        <w:rPr>
          <w:rFonts w:ascii="Calibri" w:hAnsi="Calibri"/>
          <w:color w:val="1F4D78"/>
          <w:sz w:val="32"/>
        </w:rPr>
        <w:t>User Manual</w:t>
      </w:r>
    </w:p>
    <w:p>
      <w:pPr>
        <w:spacing w:after="1400"/>
        <w:jc w:val="center"/>
      </w:pPr>
      <w:r>
        <w:rPr>
          <w:rFonts w:ascii="Calibri" w:hAnsi="Calibri"/>
          <w:i/>
          <w:color w:val="64748B"/>
          <w:sz w:val="21"/>
        </w:rPr>
        <w:t>Release 1.1  |  Python unit-flow portfolio edition</w:t>
      </w:r>
    </w:p>
    <w:p>
      <w:pPr>
        <w:spacing w:after="320"/>
        <w:jc w:val="center"/>
      </w:pPr>
      <w:r>
        <w:rPr>
          <w:rFonts w:ascii="Calibri" w:hAnsi="Calibri"/>
          <w:color w:val="17212B"/>
          <w:sz w:val="23"/>
        </w:rPr>
        <w:t>A deterministic, constraint-aware planning tool for jobs, employee qualifications, availability, route standards, work centers, and unit-by-unit route flow.</w:t>
      </w:r>
    </w:p>
    <w:p>
      <w:pPr>
        <w:spacing w:after="0"/>
        <w:jc w:val="center"/>
      </w:pPr>
      <w:r>
        <w:rPr>
          <w:rFonts w:ascii="Calibri" w:hAnsi="Calibri"/>
          <w:b/>
          <w:color w:val="0F766E"/>
          <w:sz w:val="19"/>
        </w:rPr>
        <w:t>Synthetic demonstration data - review every result before operational use</w:t>
      </w:r>
      <w:r>
        <w:br w:type="page"/>
      </w:r>
    </w:p>
    <w:p>
      <w:pPr>
        <w:pStyle w:val="Heading1"/>
        <w:keepNext/>
      </w:pPr>
      <w:r>
        <w:t>Contents</w:t>
      </w:r>
    </w:p>
    <w:p>
      <w:pPr>
        <w:pStyle w:val="ListBullet"/>
      </w:pPr>
      <w:r>
        <w:rPr>
          <w:rFonts w:ascii="Calibri" w:hAnsi="Calibri"/>
        </w:rPr>
        <w:t xml:space="preserve"> 1. Purpose and planning model</w:t>
      </w:r>
    </w:p>
    <w:p>
      <w:pPr>
        <w:pStyle w:val="ListBullet"/>
      </w:pPr>
      <w:r>
        <w:rPr>
          <w:rFonts w:ascii="Calibri" w:hAnsi="Calibri"/>
        </w:rPr>
        <w:t xml:space="preserve"> 2. Start the application</w:t>
      </w:r>
    </w:p>
    <w:p>
      <w:pPr>
        <w:pStyle w:val="ListBullet"/>
      </w:pPr>
      <w:r>
        <w:rPr>
          <w:rFonts w:ascii="Calibri" w:hAnsi="Calibri"/>
        </w:rPr>
        <w:t xml:space="preserve"> 3. Daily workflow</w:t>
      </w:r>
    </w:p>
    <w:p>
      <w:pPr>
        <w:pStyle w:val="ListBullet"/>
      </w:pPr>
      <w:r>
        <w:rPr>
          <w:rFonts w:ascii="Calibri" w:hAnsi="Calibri"/>
        </w:rPr>
        <w:t xml:space="preserve"> 4. Employee availability and meals</w:t>
      </w:r>
    </w:p>
    <w:p>
      <w:pPr>
        <w:pStyle w:val="ListBullet"/>
      </w:pPr>
      <w:r>
        <w:rPr>
          <w:rFonts w:ascii="Calibri" w:hAnsi="Calibri"/>
        </w:rPr>
        <w:t xml:space="preserve"> 5. Skills and qualifications</w:t>
      </w:r>
    </w:p>
    <w:p>
      <w:pPr>
        <w:pStyle w:val="ListBullet"/>
      </w:pPr>
      <w:r>
        <w:rPr>
          <w:rFonts w:ascii="Calibri" w:hAnsi="Calibri"/>
        </w:rPr>
        <w:t xml:space="preserve"> 6. Job inputs</w:t>
      </w:r>
    </w:p>
    <w:p>
      <w:pPr>
        <w:pStyle w:val="ListBullet"/>
      </w:pPr>
      <w:r>
        <w:rPr>
          <w:rFonts w:ascii="Calibri" w:hAnsi="Calibri"/>
        </w:rPr>
        <w:t xml:space="preserve"> 7. Unit-by-unit route flow</w:t>
      </w:r>
    </w:p>
    <w:p>
      <w:pPr>
        <w:pStyle w:val="ListBullet"/>
      </w:pPr>
      <w:r>
        <w:rPr>
          <w:rFonts w:ascii="Calibri" w:hAnsi="Calibri"/>
        </w:rPr>
        <w:t xml:space="preserve"> 8. Parent-child dependencies</w:t>
      </w:r>
    </w:p>
    <w:p>
      <w:pPr>
        <w:pStyle w:val="ListBullet"/>
      </w:pPr>
      <w:r>
        <w:rPr>
          <w:rFonts w:ascii="Calibri" w:hAnsi="Calibri"/>
        </w:rPr>
        <w:t xml:space="preserve"> 9. Schedule results</w:t>
      </w:r>
    </w:p>
    <w:p>
      <w:pPr>
        <w:pStyle w:val="ListBullet"/>
      </w:pPr>
      <w:r>
        <w:rPr>
          <w:rFonts w:ascii="Calibri" w:hAnsi="Calibri"/>
        </w:rPr>
        <w:t xml:space="preserve"> 10. Unfinished status guide</w:t>
      </w:r>
    </w:p>
    <w:p>
      <w:pPr>
        <w:pStyle w:val="ListBullet"/>
      </w:pPr>
      <w:r>
        <w:rPr>
          <w:rFonts w:ascii="Calibri" w:hAnsi="Calibri"/>
        </w:rPr>
        <w:t xml:space="preserve"> 11. Excel baseline updates</w:t>
      </w:r>
    </w:p>
    <w:p>
      <w:pPr>
        <w:pStyle w:val="ListBullet"/>
      </w:pPr>
      <w:r>
        <w:rPr>
          <w:rFonts w:ascii="Calibri" w:hAnsi="Calibri"/>
        </w:rPr>
        <w:t xml:space="preserve"> 12. Persistence and snapshots</w:t>
      </w:r>
    </w:p>
    <w:p>
      <w:pPr>
        <w:pStyle w:val="ListBullet"/>
      </w:pPr>
      <w:r>
        <w:rPr>
          <w:rFonts w:ascii="Calibri" w:hAnsi="Calibri"/>
        </w:rPr>
        <w:t xml:space="preserve"> 13. Model limits and review</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6324F"/>
                <w:sz w:val="21"/>
              </w:rPr>
              <w:t xml:space="preserve">Public-data note: </w:t>
            </w:r>
            <w:r>
              <w:rPr>
                <w:rFonts w:ascii="Calibri" w:hAnsi="Calibri"/>
                <w:color w:val="17212B"/>
                <w:sz w:val="21"/>
              </w:rPr>
              <w:t>The included workbook and application baseline use generic employees, synthetic part and work-center codes, synthetic timing standards, and no production-history sheet.</w:t>
            </w:r>
          </w:p>
        </w:tc>
      </w:tr>
    </w:tbl>
    <w:p>
      <w:pPr>
        <w:spacing w:after="0"/>
      </w:pPr>
    </w:p>
    <w:p>
      <w:pPr>
        <w:pStyle w:val="Heading1"/>
        <w:keepNext/>
      </w:pPr>
      <w:r>
        <w:t>1. Purpose and planning model</w:t>
      </w:r>
    </w:p>
    <w:p>
      <w:r>
        <w:rPr>
          <w:rFonts w:ascii="Calibri" w:hAnsi="Calibri"/>
        </w:rPr>
        <w:t>The scheduler recommends who should perform each routed operation during one manufacturing shift. It combines jobs, quantities, priority, material status, employee availability, 0-3 skill levels, route standards, work-center capacity, and active parent-child dependencies.</w:t>
      </w:r>
    </w:p>
    <w:p>
      <w:r>
        <w:rPr>
          <w:rFonts w:ascii="Calibri" w:hAnsi="Calibri"/>
        </w:rPr>
        <w:t>The recommendation is deterministic: the same baseline and the same inputs produce the same result. The engine is designed for auditable planning rather than global mathematical optimization.</w:t>
      </w:r>
    </w:p>
    <w:p>
      <w:pPr>
        <w:pStyle w:val="Heading1"/>
        <w:keepNext/>
      </w:pPr>
      <w:r>
        <w:t>2. Start the application</w:t>
      </w:r>
    </w:p>
    <w:p>
      <w:r>
        <w:rPr>
          <w:rFonts w:ascii="Calibri" w:hAnsi="Calibri"/>
        </w:rPr>
        <w:t>From the repository folder, create and activate a Python virtual environment.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alibri" w:hAnsi="Calibri"/>
                <w:b/>
                <w:color w:val="16324F"/>
                <w:sz w:val="21"/>
              </w:rPr>
              <w:t xml:space="preserve">Commands: </w:t>
            </w:r>
            <w:r>
              <w:rPr>
                <w:rFonts w:ascii="Calibri" w:hAnsi="Calibri"/>
                <w:color w:val="17212B"/>
                <w:sz w:val="21"/>
              </w:rPr>
              <w:t>Run python -m pip install -r requirements.txt, then streamlit run app.py. Open the local address shown in the terminal, normally http://localhost:8501.</w:t>
            </w:r>
          </w:p>
        </w:tc>
      </w:tr>
    </w:tbl>
    <w:p>
      <w:pPr>
        <w:spacing w:after="0"/>
      </w:pPr>
    </w:p>
    <w:p>
      <w:pPr>
        <w:pStyle w:val="Heading1"/>
        <w:keepNext/>
      </w:pPr>
      <w:r>
        <w:t>3. Daily workflow</w:t>
      </w:r>
    </w:p>
    <w:p>
      <w:pPr>
        <w:pStyle w:val="ListNumber"/>
      </w:pPr>
      <w:r>
        <w:rPr>
          <w:rFonts w:ascii="Calibri" w:hAnsi="Calibri"/>
        </w:rPr>
        <w:t>Select the production date and shift.</w:t>
      </w:r>
    </w:p>
    <w:p>
      <w:pPr>
        <w:pStyle w:val="ListNumber"/>
      </w:pPr>
      <w:r>
        <w:rPr>
          <w:rFonts w:ascii="Calibri" w:hAnsi="Calibri"/>
        </w:rPr>
        <w:t>Confirm which employees are working.</w:t>
      </w:r>
    </w:p>
    <w:p>
      <w:pPr>
        <w:pStyle w:val="ListNumber"/>
      </w:pPr>
      <w:r>
        <w:rPr>
          <w:rFonts w:ascii="Calibri" w:hAnsi="Calibri"/>
        </w:rPr>
        <w:t>Change an employee's start, finish, or meal only when it differs from the default.</w:t>
      </w:r>
    </w:p>
    <w:p>
      <w:pPr>
        <w:pStyle w:val="ListNumber"/>
      </w:pPr>
      <w:r>
        <w:rPr>
          <w:rFonts w:ascii="Calibri" w:hAnsi="Calibri"/>
        </w:rPr>
        <w:t>Enter each complete-part job, total quantity, priority, optional due time, and material-ready status.</w:t>
      </w:r>
    </w:p>
    <w:p>
      <w:pPr>
        <w:pStyle w:val="ListNumber"/>
      </w:pPr>
      <w:r>
        <w:rPr>
          <w:rFonts w:ascii="Calibri" w:hAnsi="Calibri"/>
        </w:rPr>
        <w:t>Select Build schedule.</w:t>
      </w:r>
    </w:p>
    <w:p>
      <w:pPr>
        <w:pStyle w:val="ListNumber"/>
      </w:pPr>
      <w:r>
        <w:rPr>
          <w:rFonts w:ascii="Calibri" w:hAnsi="Calibri"/>
        </w:rPr>
        <w:t>Review the summary, unit-flow transitions, issues, and grouped result views.</w:t>
      </w:r>
    </w:p>
    <w:p>
      <w:pPr>
        <w:pStyle w:val="ListNumber"/>
      </w:pPr>
      <w:r>
        <w:rPr>
          <w:rFonts w:ascii="Calibri" w:hAnsi="Calibri"/>
        </w:rPr>
        <w:t>Download a result table or portable plan snapshot when needed.</w:t>
      </w:r>
    </w:p>
    <w:p>
      <w:pPr>
        <w:pStyle w:val="Heading1"/>
        <w:keepNext/>
      </w:pPr>
      <w:r>
        <w:t>4. Employee availability and meals</w:t>
      </w:r>
    </w:p>
    <w:p>
      <w:r>
        <w:rPr>
          <w:rFonts w:ascii="Calibri" w:hAnsi="Calibri"/>
        </w:rPr>
        <w:t>The default shift clocks come from the active baseline. Shift 1 defaults to a 40-minute lunch beginning at 11:10. Shift 2 defaults to a 40-minute dinner beginning at 20:55. Shift 3 has no default meal and is marked as a placeholder until its hours are verified.</w:t>
      </w:r>
    </w:p>
    <w:p>
      <w:pPr>
        <w:pStyle w:val="Heading2"/>
        <w:keepNext/>
      </w:pPr>
      <w:r>
        <w:t>Accepted clock formats</w:t>
      </w:r>
    </w:p>
    <w:p>
      <w:r>
        <w:rPr>
          <w:rFonts w:ascii="Calibri" w:hAnsi="Calibri"/>
        </w:rPr>
        <w:t>Work start, work finish, and meal start accept formats such as 5, 500, 5:00, 5a, 5:00 AM, and 17:00.</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D6"/>
          </w:tcPr>
          <w:p>
            <w:pPr>
              <w:spacing w:after="0"/>
            </w:pPr>
            <w:r>
              <w:rPr>
                <w:rFonts w:ascii="Calibri" w:hAnsi="Calibri"/>
                <w:b/>
                <w:color w:val="16324F"/>
                <w:sz w:val="21"/>
              </w:rPr>
              <w:t xml:space="preserve">Contiguous-window rule: </w:t>
            </w:r>
            <w:r>
              <w:rPr>
                <w:rFonts w:ascii="Calibri" w:hAnsi="Calibri"/>
                <w:color w:val="17212B"/>
                <w:sz w:val="21"/>
              </w:rPr>
              <w:t>An operation must fit entirely inside one employee availability window. It cannot cross that employee's meal or shift finish. Meals are employee-specific, so another qualified employee may use the work center during that time when the center is free.</w:t>
            </w:r>
          </w:p>
        </w:tc>
      </w:tr>
    </w:tbl>
    <w:p>
      <w:pPr>
        <w:spacing w:after="0"/>
      </w:pPr>
    </w:p>
    <w:p>
      <w:pPr>
        <w:pStyle w:val="Heading1"/>
        <w:keepNext/>
      </w:pPr>
      <w:r>
        <w:t>5. Skills and qualifications</w:t>
      </w:r>
    </w:p>
    <w:tbl>
      <w:tblPr>
        <w:tblStyle w:val="TableGrid"/>
        <w:tblW w:type="dxa" w:w="9360"/>
        <w:jc w:val="left"/>
        <w:tblLayout w:type="fixed"/>
        <w:tblLook w:firstColumn="1" w:firstRow="1" w:lastColumn="0" w:lastRow="0" w:noHBand="0" w:noVBand="1" w:val="04A0"/>
        <w:tblInd w:w="120" w:type="dxa"/>
      </w:tblPr>
      <w:tblGrid>
        <w:gridCol w:w="1100"/>
        <w:gridCol w:w="3400"/>
        <w:gridCol w:w="4860"/>
      </w:tblGrid>
      <w:tr>
        <w:trPr>
          <w:tblHeader w:val="true"/>
        </w:trPr>
        <w:tc>
          <w:tcPr>
            <w:tcW w:type="dxa" w:w="1100"/>
            <w:tcMar>
              <w:top w:w="80" w:type="dxa"/>
              <w:start w:w="120" w:type="dxa"/>
              <w:bottom w:w="80" w:type="dxa"/>
              <w:end w:w="120" w:type="dxa"/>
            </w:tcMar>
            <w:vAlign w:val="center"/>
            <w:shd w:fill="E8EEF5"/>
          </w:tcPr>
          <w:p>
            <w:pPr>
              <w:spacing w:after="0"/>
              <w:jc w:val="left"/>
            </w:pPr>
            <w:r>
              <w:rPr>
                <w:rFonts w:ascii="Calibri" w:hAnsi="Calibri"/>
                <w:b/>
                <w:color w:val="16324F"/>
                <w:sz w:val="20"/>
              </w:rPr>
              <w:t>Level</w:t>
            </w:r>
          </w:p>
        </w:tc>
        <w:tc>
          <w:tcPr>
            <w:tcW w:type="dxa" w:w="3400"/>
            <w:tcMar>
              <w:top w:w="80" w:type="dxa"/>
              <w:start w:w="120" w:type="dxa"/>
              <w:bottom w:w="80" w:type="dxa"/>
              <w:end w:w="120" w:type="dxa"/>
            </w:tcMar>
            <w:vAlign w:val="center"/>
            <w:shd w:fill="E8EEF5"/>
          </w:tcPr>
          <w:p>
            <w:pPr>
              <w:spacing w:after="0"/>
              <w:jc w:val="left"/>
            </w:pPr>
            <w:r>
              <w:rPr>
                <w:rFonts w:ascii="Calibri" w:hAnsi="Calibri"/>
                <w:b/>
                <w:color w:val="16324F"/>
                <w:sz w:val="20"/>
              </w:rPr>
              <w:t>Meaning</w:t>
            </w:r>
          </w:p>
        </w:tc>
        <w:tc>
          <w:tcPr>
            <w:tcW w:type="dxa" w:w="4860"/>
            <w:tcMar>
              <w:top w:w="80" w:type="dxa"/>
              <w:start w:w="120" w:type="dxa"/>
              <w:bottom w:w="80" w:type="dxa"/>
              <w:end w:w="120" w:type="dxa"/>
            </w:tcMar>
            <w:vAlign w:val="center"/>
            <w:shd w:fill="E8EEF5"/>
          </w:tcPr>
          <w:p>
            <w:pPr>
              <w:spacing w:after="0"/>
              <w:jc w:val="left"/>
            </w:pPr>
            <w:r>
              <w:rPr>
                <w:rFonts w:ascii="Calibri" w:hAnsi="Calibri"/>
                <w:b/>
                <w:color w:val="16324F"/>
                <w:sz w:val="20"/>
              </w:rPr>
              <w:t>Default solo eligibility</w:t>
            </w:r>
          </w:p>
        </w:tc>
      </w:tr>
      <w:tr>
        <w:tc>
          <w:tcPr>
            <w:tcW w:type="dxa" w:w="1100"/>
          </w:tcPr>
          <w:p>
            <w:pPr>
              <w:spacing w:after="0"/>
            </w:pPr>
            <w:r>
              <w:rPr>
                <w:rFonts w:ascii="Calibri" w:hAnsi="Calibri"/>
                <w:sz w:val="20"/>
              </w:rPr>
              <w:t>0</w:t>
            </w:r>
          </w:p>
        </w:tc>
        <w:tc>
          <w:tcPr>
            <w:tcW w:type="dxa" w:w="3400"/>
          </w:tcPr>
          <w:p>
            <w:pPr>
              <w:spacing w:after="0"/>
            </w:pPr>
            <w:r>
              <w:rPr>
                <w:rFonts w:ascii="Calibri" w:hAnsi="Calibri"/>
                <w:sz w:val="20"/>
              </w:rPr>
              <w:t>Not qualified</w:t>
            </w:r>
          </w:p>
        </w:tc>
        <w:tc>
          <w:tcPr>
            <w:tcW w:type="dxa" w:w="4860"/>
          </w:tcPr>
          <w:p>
            <w:pPr>
              <w:spacing w:after="0"/>
            </w:pPr>
            <w:r>
              <w:rPr>
                <w:rFonts w:ascii="Calibri" w:hAnsi="Calibri"/>
                <w:sz w:val="20"/>
              </w:rPr>
              <w:t>No</w:t>
            </w:r>
          </w:p>
        </w:tc>
      </w:tr>
      <w:tr>
        <w:tc>
          <w:tcPr>
            <w:tcW w:type="dxa" w:w="1100"/>
          </w:tcPr>
          <w:p>
            <w:pPr>
              <w:spacing w:after="0"/>
            </w:pPr>
            <w:r>
              <w:rPr>
                <w:rFonts w:ascii="Calibri" w:hAnsi="Calibri"/>
                <w:sz w:val="20"/>
              </w:rPr>
              <w:t>1</w:t>
            </w:r>
          </w:p>
        </w:tc>
        <w:tc>
          <w:tcPr>
            <w:tcW w:type="dxa" w:w="3400"/>
          </w:tcPr>
          <w:p>
            <w:pPr>
              <w:spacing w:after="0"/>
            </w:pPr>
            <w:r>
              <w:rPr>
                <w:rFonts w:ascii="Calibri" w:hAnsi="Calibri"/>
                <w:sz w:val="20"/>
              </w:rPr>
              <w:t>Trainee</w:t>
            </w:r>
          </w:p>
        </w:tc>
        <w:tc>
          <w:tcPr>
            <w:tcW w:type="dxa" w:w="4860"/>
          </w:tcPr>
          <w:p>
            <w:pPr>
              <w:spacing w:after="0"/>
            </w:pPr>
            <w:r>
              <w:rPr>
                <w:rFonts w:ascii="Calibri" w:hAnsi="Calibri"/>
                <w:sz w:val="20"/>
              </w:rPr>
              <w:t>No</w:t>
            </w:r>
          </w:p>
        </w:tc>
      </w:tr>
      <w:tr>
        <w:tc>
          <w:tcPr>
            <w:tcW w:type="dxa" w:w="1100"/>
          </w:tcPr>
          <w:p>
            <w:pPr>
              <w:spacing w:after="0"/>
            </w:pPr>
            <w:r>
              <w:rPr>
                <w:rFonts w:ascii="Calibri" w:hAnsi="Calibri"/>
                <w:sz w:val="20"/>
              </w:rPr>
              <w:t>2</w:t>
            </w:r>
          </w:p>
        </w:tc>
        <w:tc>
          <w:tcPr>
            <w:tcW w:type="dxa" w:w="3400"/>
          </w:tcPr>
          <w:p>
            <w:pPr>
              <w:spacing w:after="0"/>
            </w:pPr>
            <w:r>
              <w:rPr>
                <w:rFonts w:ascii="Calibri" w:hAnsi="Calibri"/>
                <w:sz w:val="20"/>
              </w:rPr>
              <w:t>Independent</w:t>
            </w:r>
          </w:p>
        </w:tc>
        <w:tc>
          <w:tcPr>
            <w:tcW w:type="dxa" w:w="4860"/>
          </w:tcPr>
          <w:p>
            <w:pPr>
              <w:spacing w:after="0"/>
            </w:pPr>
            <w:r>
              <w:rPr>
                <w:rFonts w:ascii="Calibri" w:hAnsi="Calibri"/>
                <w:sz w:val="20"/>
              </w:rPr>
              <w:t>Yes</w:t>
            </w:r>
          </w:p>
        </w:tc>
      </w:tr>
      <w:tr>
        <w:tc>
          <w:tcPr>
            <w:tcW w:type="dxa" w:w="1100"/>
          </w:tcPr>
          <w:p>
            <w:pPr>
              <w:spacing w:after="0"/>
            </w:pPr>
            <w:r>
              <w:rPr>
                <w:rFonts w:ascii="Calibri" w:hAnsi="Calibri"/>
                <w:sz w:val="20"/>
              </w:rPr>
              <w:t>3</w:t>
            </w:r>
          </w:p>
        </w:tc>
        <w:tc>
          <w:tcPr>
            <w:tcW w:type="dxa" w:w="3400"/>
          </w:tcPr>
          <w:p>
            <w:pPr>
              <w:spacing w:after="0"/>
            </w:pPr>
            <w:r>
              <w:rPr>
                <w:rFonts w:ascii="Calibri" w:hAnsi="Calibri"/>
                <w:sz w:val="20"/>
              </w:rPr>
              <w:t>Trainer</w:t>
            </w:r>
          </w:p>
        </w:tc>
        <w:tc>
          <w:tcPr>
            <w:tcW w:type="dxa" w:w="4860"/>
          </w:tcPr>
          <w:p>
            <w:pPr>
              <w:spacing w:after="0"/>
            </w:pPr>
            <w:r>
              <w:rPr>
                <w:rFonts w:ascii="Calibri" w:hAnsi="Calibri"/>
                <w:sz w:val="20"/>
              </w:rPr>
              <w:t>Yes</w:t>
            </w:r>
          </w:p>
        </w:tc>
      </w:tr>
    </w:tbl>
    <w:p>
      <w:pPr>
        <w:spacing w:after="0"/>
      </w:pPr>
    </w:p>
    <w:p>
      <w:r>
        <w:rPr>
          <w:rFonts w:ascii="Calibri" w:hAnsi="Calibri"/>
        </w:rPr>
        <w:t>The imported Settings worksheet may set the solo-work threshold from 1 to 3. An employee is eligible only when their level for the operation's mapped skill meets the active threshold.</w:t>
      </w:r>
    </w:p>
    <w:p>
      <w:r>
        <w:rPr>
          <w:rFonts w:ascii="Calibri" w:hAnsi="Calibri"/>
        </w:rPr>
        <w:t>Use the Employees screen for local additions and skill edits. Local edits persist on the computer running the app but do not modify the Excel file. For a shared baseline, update both Operator Skills and Attendance in the controlled workbook, then import it again.</w:t>
      </w:r>
    </w:p>
    <w:p>
      <w:pPr>
        <w:pStyle w:val="Heading1"/>
        <w:keepNext/>
      </w:pPr>
      <w:r>
        <w:t>6. Job inputs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Pr>
          <w:p>
            <w:pPr>
              <w:spacing w:after="0"/>
              <w:jc w:val="left"/>
            </w:pPr>
            <w:r>
              <w:rPr>
                <w:rFonts w:ascii="Calibri" w:hAnsi="Calibri"/>
                <w:b/>
                <w:color w:val="16324F"/>
                <w:sz w:val="20"/>
              </w:rPr>
              <w:t>Field</w:t>
            </w:r>
          </w:p>
        </w:tc>
        <w:tc>
          <w:tcPr>
            <w:tcW w:type="dxa" w:w="7160"/>
            <w:tcMar>
              <w:top w:w="80" w:type="dxa"/>
              <w:start w:w="120" w:type="dxa"/>
              <w:bottom w:w="80" w:type="dxa"/>
              <w:end w:w="120" w:type="dxa"/>
            </w:tcMar>
            <w:vAlign w:val="center"/>
            <w:shd w:fill="E8EEF5"/>
          </w:tcPr>
          <w:p>
            <w:pPr>
              <w:spacing w:after="0"/>
              <w:jc w:val="left"/>
            </w:pPr>
            <w:r>
              <w:rPr>
                <w:rFonts w:ascii="Calibri" w:hAnsi="Calibri"/>
                <w:b/>
                <w:color w:val="16324F"/>
                <w:sz w:val="20"/>
              </w:rPr>
              <w:t>Rule</w:t>
            </w:r>
          </w:p>
        </w:tc>
      </w:tr>
      <w:tr>
        <w:tc>
          <w:tcPr>
            <w:tcW w:type="dxa" w:w="2200"/>
          </w:tcPr>
          <w:p>
            <w:pPr>
              <w:spacing w:after="0"/>
            </w:pPr>
            <w:r>
              <w:rPr>
                <w:rFonts w:ascii="Calibri" w:hAnsi="Calibri"/>
                <w:sz w:val="20"/>
              </w:rPr>
              <w:t>Job ID</w:t>
            </w:r>
          </w:p>
        </w:tc>
        <w:tc>
          <w:tcPr>
            <w:tcW w:type="dxa" w:w="7160"/>
          </w:tcPr>
          <w:p>
            <w:pPr>
              <w:spacing w:after="0"/>
            </w:pPr>
            <w:r>
              <w:rPr>
                <w:rFonts w:ascii="Calibri" w:hAnsi="Calibri"/>
                <w:sz w:val="20"/>
              </w:rPr>
              <w:t>Required and unique within the plan.</w:t>
            </w:r>
          </w:p>
        </w:tc>
      </w:tr>
      <w:tr>
        <w:tc>
          <w:tcPr>
            <w:tcW w:type="dxa" w:w="2200"/>
          </w:tcPr>
          <w:p>
            <w:pPr>
              <w:spacing w:after="0"/>
            </w:pPr>
            <w:r>
              <w:rPr>
                <w:rFonts w:ascii="Calibri" w:hAnsi="Calibri"/>
                <w:sz w:val="20"/>
              </w:rPr>
              <w:t>Complete part</w:t>
            </w:r>
          </w:p>
        </w:tc>
        <w:tc>
          <w:tcPr>
            <w:tcW w:type="dxa" w:w="7160"/>
          </w:tcPr>
          <w:p>
            <w:pPr>
              <w:spacing w:after="0"/>
            </w:pPr>
            <w:r>
              <w:rPr>
                <w:rFonts w:ascii="Calibri" w:hAnsi="Calibri"/>
                <w:sz w:val="20"/>
              </w:rPr>
              <w:t>Must exist in Approved Routes.</w:t>
            </w:r>
          </w:p>
        </w:tc>
      </w:tr>
      <w:tr>
        <w:tc>
          <w:tcPr>
            <w:tcW w:type="dxa" w:w="2200"/>
          </w:tcPr>
          <w:p>
            <w:pPr>
              <w:spacing w:after="0"/>
            </w:pPr>
            <w:r>
              <w:rPr>
                <w:rFonts w:ascii="Calibri" w:hAnsi="Calibri"/>
                <w:sz w:val="20"/>
              </w:rPr>
              <w:t>Quantity</w:t>
            </w:r>
          </w:p>
        </w:tc>
        <w:tc>
          <w:tcPr>
            <w:tcW w:type="dxa" w:w="7160"/>
          </w:tcPr>
          <w:p>
            <w:pPr>
              <w:spacing w:after="0"/>
            </w:pPr>
            <w:r>
              <w:rPr>
                <w:rFonts w:ascii="Calibri" w:hAnsi="Calibri"/>
                <w:sz w:val="20"/>
              </w:rPr>
              <w:t>Positive whole number.</w:t>
            </w:r>
          </w:p>
        </w:tc>
      </w:tr>
      <w:tr>
        <w:tc>
          <w:tcPr>
            <w:tcW w:type="dxa" w:w="2200"/>
          </w:tcPr>
          <w:p>
            <w:pPr>
              <w:spacing w:after="0"/>
            </w:pPr>
            <w:r>
              <w:rPr>
                <w:rFonts w:ascii="Calibri" w:hAnsi="Calibri"/>
                <w:sz w:val="20"/>
              </w:rPr>
              <w:t>Priority</w:t>
            </w:r>
          </w:p>
        </w:tc>
        <w:tc>
          <w:tcPr>
            <w:tcW w:type="dxa" w:w="7160"/>
          </w:tcPr>
          <w:p>
            <w:pPr>
              <w:spacing w:after="0"/>
            </w:pPr>
            <w:r>
              <w:rPr>
                <w:rFonts w:ascii="Calibri" w:hAnsi="Calibri"/>
                <w:sz w:val="20"/>
              </w:rPr>
              <w:t>1 (highest) through 5.</w:t>
            </w:r>
          </w:p>
        </w:tc>
      </w:tr>
      <w:tr>
        <w:tc>
          <w:tcPr>
            <w:tcW w:type="dxa" w:w="2200"/>
          </w:tcPr>
          <w:p>
            <w:pPr>
              <w:spacing w:after="0"/>
            </w:pPr>
            <w:r>
              <w:rPr>
                <w:rFonts w:ascii="Calibri" w:hAnsi="Calibri"/>
                <w:sz w:val="20"/>
              </w:rPr>
              <w:t>Due time</w:t>
            </w:r>
          </w:p>
        </w:tc>
        <w:tc>
          <w:tcPr>
            <w:tcW w:type="dxa" w:w="7160"/>
          </w:tcPr>
          <w:p>
            <w:pPr>
              <w:spacing w:after="0"/>
            </w:pPr>
            <w:r>
              <w:rPr>
                <w:rFonts w:ascii="Calibri" w:hAnsi="Calibri"/>
                <w:sz w:val="20"/>
              </w:rPr>
              <w:t>Optional clock time used for dispatch order and on-time status.</w:t>
            </w:r>
          </w:p>
        </w:tc>
      </w:tr>
      <w:tr>
        <w:tc>
          <w:tcPr>
            <w:tcW w:type="dxa" w:w="2200"/>
          </w:tcPr>
          <w:p>
            <w:pPr>
              <w:spacing w:after="0"/>
            </w:pPr>
            <w:r>
              <w:rPr>
                <w:rFonts w:ascii="Calibri" w:hAnsi="Calibri"/>
                <w:sz w:val="20"/>
              </w:rPr>
              <w:t>Material ready</w:t>
            </w:r>
          </w:p>
        </w:tc>
        <w:tc>
          <w:tcPr>
            <w:tcW w:type="dxa" w:w="7160"/>
          </w:tcPr>
          <w:p>
            <w:pPr>
              <w:spacing w:after="0"/>
            </w:pPr>
            <w:r>
              <w:rPr>
                <w:rFonts w:ascii="Calibri" w:hAnsi="Calibri"/>
                <w:sz w:val="20"/>
              </w:rPr>
              <w:t>If false, every route row for the job is held.</w:t>
            </w:r>
          </w:p>
        </w:tc>
      </w:tr>
    </w:tbl>
    <w:p>
      <w:pPr>
        <w:spacing w:after="0"/>
      </w:pPr>
    </w:p>
    <w:p>
      <w:r>
        <w:rPr>
          <w:rFonts w:ascii="Calibri" w:hAnsi="Calibri"/>
        </w:rPr>
        <w:t>Enter complete parts, not individual route operations. The application expands each job into its full approved route.</w:t>
      </w:r>
    </w:p>
    <w:p>
      <w:pPr>
        <w:pStyle w:val="Heading1"/>
        <w:keepNext/>
      </w:pPr>
      <w:r>
        <w:t>7. Unit-by-unit route flow</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6324F"/>
                <w:sz w:val="21"/>
              </w:rPr>
              <w:t xml:space="preserve">Applies to every quantity: </w:t>
            </w:r>
            <w:r>
              <w:rPr>
                <w:rFonts w:ascii="Calibri" w:hAnsi="Calibri"/>
                <w:color w:val="17212B"/>
                <w:sz w:val="21"/>
              </w:rPr>
              <w:t>Unit flow applies to every multi-unit job, not a specific example quantity.</w:t>
            </w:r>
          </w:p>
        </w:tc>
      </w:tr>
    </w:tbl>
    <w:p>
      <w:pPr>
        <w:spacing w:after="0"/>
      </w:pPr>
    </w:p>
    <w:p>
      <w:r>
        <w:rPr>
          <w:rFonts w:ascii="Calibri" w:hAnsi="Calibri"/>
        </w:rPr>
        <w:t>The scheduler treats the entered quantity as indivisible whole units and processes each unit through its approved route. As soon as one unit finishes its preceding operation plus movement time, that unit may begin its next operation without waiting for the remaining quantity.</w:t>
      </w:r>
    </w:p>
    <w:p>
      <w:r>
        <w:rPr>
          <w:rFonts w:ascii="Calibri" w:hAnsi="Calibri"/>
        </w:rPr>
        <w:t>The same unit never skips a route step. The Schedule screen reports Unit-by-unit route flow applied when downstream work begins early and groups adjacent unit operations into compact whole-unit display blocks. Multiple blocks are labeled Sub-batch i/n.</w:t>
      </w:r>
    </w:p>
    <w:p>
      <w:r>
        <w:rPr>
          <w:rFonts w:ascii="Calibri" w:hAnsi="Calibri"/>
        </w:rPr>
        <w:t>When capacity runs out, already-feasible whole-unit operations remain scheduled. Remaining units appear as shift-capacity issues, and only those units' later steps are marked previous-operation unfinished.</w:t>
      </w:r>
    </w:p>
    <w:p>
      <w:pPr>
        <w:pStyle w:val="Heading1"/>
        <w:keepNext/>
      </w:pPr>
      <w:r>
        <w:t>8. Parent-child dependencies</w:t>
      </w:r>
    </w:p>
    <w:p>
      <w:r>
        <w:rPr>
          <w:rFonts w:ascii="Calibri" w:hAnsi="Calibri"/>
        </w:rPr>
        <w:t>A configured dependency becomes active only when both the parent and at least one matching child job are entered. Every entered matching child job must complete before the parent's first operation begins.</w:t>
      </w:r>
    </w:p>
    <w:p>
      <w:r>
        <w:rPr>
          <w:rFonts w:ascii="Calibri" w:hAnsi="Calibri"/>
        </w:rPr>
        <w:t>If a parent has configured children but none are entered, the application shows an inactive-dependency warning and schedules the parent normally.</w:t>
      </w:r>
    </w:p>
    <w:p>
      <w:pPr>
        <w:pStyle w:val="Heading1"/>
        <w:keepNext/>
      </w:pPr>
      <w:r>
        <w:t>9. Schedule results</w:t>
      </w:r>
    </w:p>
    <w:p>
      <w:r>
        <w:rPr>
          <w:rFonts w:ascii="Calibri" w:hAnsi="Calibri"/>
        </w:rPr>
        <w:t>The Schedule screen provides:</w:t>
      </w:r>
    </w:p>
    <w:p>
      <w:pPr>
        <w:pStyle w:val="ListBullet"/>
      </w:pPr>
      <w:r>
        <w:rPr>
          <w:rFonts w:ascii="Calibri" w:hAnsi="Calibri"/>
        </w:rPr>
        <w:t xml:space="preserve"> complete jobs, unfinished jobs, issue rows, and the last scheduled finish;</w:t>
      </w:r>
    </w:p>
    <w:p>
      <w:pPr>
        <w:pStyle w:val="ListBullet"/>
      </w:pPr>
      <w:r>
        <w:rPr>
          <w:rFonts w:ascii="Calibri" w:hAnsi="Calibri"/>
        </w:rPr>
        <w:t xml:space="preserve"> unit-flow transition count and details;</w:t>
      </w:r>
    </w:p>
    <w:p>
      <w:pPr>
        <w:pStyle w:val="ListBullet"/>
      </w:pPr>
      <w:r>
        <w:rPr>
          <w:rFonts w:ascii="Calibri" w:hAnsi="Calibri"/>
        </w:rPr>
        <w:t xml:space="preserve"> chronological operations;</w:t>
      </w:r>
    </w:p>
    <w:p>
      <w:pPr>
        <w:pStyle w:val="ListBullet"/>
      </w:pPr>
      <w:r>
        <w:rPr>
          <w:rFonts w:ascii="Calibri" w:hAnsi="Calibri"/>
        </w:rPr>
        <w:t xml:space="preserve"> views grouped by job, work center, and employee;</w:t>
      </w:r>
    </w:p>
    <w:p>
      <w:pPr>
        <w:pStyle w:val="ListBullet"/>
      </w:pPr>
      <w:r>
        <w:rPr>
          <w:rFonts w:ascii="Calibri" w:hAnsi="Calibri"/>
        </w:rPr>
        <w:t xml:space="preserve"> whole-unit display-group details; and</w:t>
      </w:r>
    </w:p>
    <w:p>
      <w:pPr>
        <w:pStyle w:val="ListBullet"/>
      </w:pPr>
      <w:r>
        <w:rPr>
          <w:rFonts w:ascii="Calibri" w:hAnsi="Calibri"/>
        </w:rPr>
        <w:t xml:space="preserve"> a guide for every unfinished status.</w:t>
      </w:r>
    </w:p>
    <w:p>
      <w:r>
        <w:rPr>
          <w:rFonts w:ascii="Calibri" w:hAnsi="Calibri"/>
        </w:rPr>
        <w:t>Use the status filter to show all rows, scheduled rows, or issues.</w:t>
      </w:r>
    </w:p>
    <w:p>
      <w:pPr>
        <w:pStyle w:val="Heading1"/>
        <w:keepNext/>
      </w:pPr>
      <w:r>
        <w:t>10. Unfinished status guide</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vAlign w:val="center"/>
            <w:shd w:fill="E8EEF5"/>
          </w:tcPr>
          <w:p>
            <w:pPr>
              <w:spacing w:after="0"/>
              <w:jc w:val="left"/>
            </w:pPr>
            <w:r>
              <w:rPr>
                <w:rFonts w:ascii="Calibri" w:hAnsi="Calibri"/>
                <w:b/>
                <w:color w:val="16324F"/>
                <w:sz w:val="20"/>
              </w:rPr>
              <w:t>Status</w:t>
            </w:r>
          </w:p>
        </w:tc>
        <w:tc>
          <w:tcPr>
            <w:tcW w:type="dxa" w:w="6260"/>
            <w:tcMar>
              <w:top w:w="80" w:type="dxa"/>
              <w:start w:w="120" w:type="dxa"/>
              <w:bottom w:w="80" w:type="dxa"/>
              <w:end w:w="120" w:type="dxa"/>
            </w:tcMar>
            <w:vAlign w:val="center"/>
            <w:shd w:fill="E8EEF5"/>
          </w:tcPr>
          <w:p>
            <w:pPr>
              <w:spacing w:after="0"/>
              <w:jc w:val="left"/>
            </w:pPr>
            <w:r>
              <w:rPr>
                <w:rFonts w:ascii="Calibri" w:hAnsi="Calibri"/>
                <w:b/>
                <w:color w:val="16324F"/>
                <w:sz w:val="20"/>
              </w:rPr>
              <w:t>What to do</w:t>
            </w:r>
          </w:p>
        </w:tc>
      </w:tr>
      <w:tr>
        <w:tc>
          <w:tcPr>
            <w:tcW w:type="dxa" w:w="3100"/>
          </w:tcPr>
          <w:p>
            <w:pPr>
              <w:spacing w:after="0"/>
            </w:pPr>
            <w:r>
              <w:rPr>
                <w:rFonts w:ascii="Calibri" w:hAnsi="Calibri"/>
                <w:sz w:val="20"/>
              </w:rPr>
              <w:t>Material hold</w:t>
            </w:r>
          </w:p>
        </w:tc>
        <w:tc>
          <w:tcPr>
            <w:tcW w:type="dxa" w:w="6260"/>
          </w:tcPr>
          <w:p>
            <w:pPr>
              <w:spacing w:after="0"/>
            </w:pPr>
            <w:r>
              <w:rPr>
                <w:rFonts w:ascii="Calibri" w:hAnsi="Calibri"/>
                <w:sz w:val="20"/>
              </w:rPr>
              <w:t>Make material ready or move the job to another controlled plan.</w:t>
            </w:r>
          </w:p>
        </w:tc>
      </w:tr>
      <w:tr>
        <w:tc>
          <w:tcPr>
            <w:tcW w:type="dxa" w:w="3100"/>
          </w:tcPr>
          <w:p>
            <w:pPr>
              <w:spacing w:after="0"/>
            </w:pPr>
            <w:r>
              <w:rPr>
                <w:rFonts w:ascii="Calibri" w:hAnsi="Calibri"/>
                <w:sz w:val="20"/>
              </w:rPr>
              <w:t>Quantity required</w:t>
            </w:r>
          </w:p>
        </w:tc>
        <w:tc>
          <w:tcPr>
            <w:tcW w:type="dxa" w:w="6260"/>
          </w:tcPr>
          <w:p>
            <w:pPr>
              <w:spacing w:after="0"/>
            </w:pPr>
            <w:r>
              <w:rPr>
                <w:rFonts w:ascii="Calibri" w:hAnsi="Calibri"/>
                <w:sz w:val="20"/>
              </w:rPr>
              <w:t>Enter a positive whole-number quantity.</w:t>
            </w:r>
          </w:p>
        </w:tc>
      </w:tr>
      <w:tr>
        <w:tc>
          <w:tcPr>
            <w:tcW w:type="dxa" w:w="3100"/>
          </w:tcPr>
          <w:p>
            <w:pPr>
              <w:spacing w:after="0"/>
            </w:pPr>
            <w:r>
              <w:rPr>
                <w:rFonts w:ascii="Calibri" w:hAnsi="Calibri"/>
                <w:sz w:val="20"/>
              </w:rPr>
              <w:t>No approved route</w:t>
            </w:r>
          </w:p>
        </w:tc>
        <w:tc>
          <w:tcPr>
            <w:tcW w:type="dxa" w:w="6260"/>
          </w:tcPr>
          <w:p>
            <w:pPr>
              <w:spacing w:after="0"/>
            </w:pPr>
            <w:r>
              <w:rPr>
                <w:rFonts w:ascii="Calibri" w:hAnsi="Calibri"/>
                <w:sz w:val="20"/>
              </w:rPr>
              <w:t>Add the part to Approved Routes and import the workbook.</w:t>
            </w:r>
          </w:p>
        </w:tc>
      </w:tr>
      <w:tr>
        <w:tc>
          <w:tcPr>
            <w:tcW w:type="dxa" w:w="3100"/>
          </w:tcPr>
          <w:p>
            <w:pPr>
              <w:spacing w:after="0"/>
            </w:pPr>
            <w:r>
              <w:rPr>
                <w:rFonts w:ascii="Calibri" w:hAnsi="Calibri"/>
                <w:sz w:val="20"/>
              </w:rPr>
              <w:t>Missing P75 time</w:t>
            </w:r>
          </w:p>
        </w:tc>
        <w:tc>
          <w:tcPr>
            <w:tcW w:type="dxa" w:w="6260"/>
          </w:tcPr>
          <w:p>
            <w:pPr>
              <w:spacing w:after="0"/>
            </w:pPr>
            <w:r>
              <w:rPr>
                <w:rFonts w:ascii="Calibri" w:hAnsi="Calibri"/>
                <w:sz w:val="20"/>
              </w:rPr>
              <w:t>Enter a positive P75 override and import again.</w:t>
            </w:r>
          </w:p>
        </w:tc>
      </w:tr>
      <w:tr>
        <w:tc>
          <w:tcPr>
            <w:tcW w:type="dxa" w:w="3100"/>
          </w:tcPr>
          <w:p>
            <w:pPr>
              <w:spacing w:after="0"/>
            </w:pPr>
            <w:r>
              <w:rPr>
                <w:rFonts w:ascii="Calibri" w:hAnsi="Calibri"/>
                <w:sz w:val="20"/>
              </w:rPr>
              <w:t>Skill map required</w:t>
            </w:r>
          </w:p>
        </w:tc>
        <w:tc>
          <w:tcPr>
            <w:tcW w:type="dxa" w:w="6260"/>
          </w:tcPr>
          <w:p>
            <w:pPr>
              <w:spacing w:after="0"/>
            </w:pPr>
            <w:r>
              <w:rPr>
                <w:rFonts w:ascii="Calibri" w:hAnsi="Calibri"/>
                <w:sz w:val="20"/>
              </w:rPr>
              <w:t>Map the route to one of the controlled skills.</w:t>
            </w:r>
          </w:p>
        </w:tc>
      </w:tr>
      <w:tr>
        <w:tc>
          <w:tcPr>
            <w:tcW w:type="dxa" w:w="3100"/>
          </w:tcPr>
          <w:p>
            <w:pPr>
              <w:spacing w:after="0"/>
            </w:pPr>
            <w:r>
              <w:rPr>
                <w:rFonts w:ascii="Calibri" w:hAnsi="Calibri"/>
                <w:sz w:val="20"/>
              </w:rPr>
              <w:t>No qualified employee</w:t>
            </w:r>
          </w:p>
        </w:tc>
        <w:tc>
          <w:tcPr>
            <w:tcW w:type="dxa" w:w="6260"/>
          </w:tcPr>
          <w:p>
            <w:pPr>
              <w:spacing w:after="0"/>
            </w:pPr>
            <w:r>
              <w:rPr>
                <w:rFonts w:ascii="Calibri" w:hAnsi="Calibri"/>
                <w:sz w:val="20"/>
              </w:rPr>
              <w:t>Adjust attendance or qualification data.</w:t>
            </w:r>
          </w:p>
        </w:tc>
      </w:tr>
      <w:tr>
        <w:tc>
          <w:tcPr>
            <w:tcW w:type="dxa" w:w="3100"/>
          </w:tcPr>
          <w:p>
            <w:pPr>
              <w:spacing w:after="0"/>
            </w:pPr>
            <w:r>
              <w:rPr>
                <w:rFonts w:ascii="Calibri" w:hAnsi="Calibri"/>
                <w:sz w:val="20"/>
              </w:rPr>
              <w:t>Shift capacity</w:t>
            </w:r>
          </w:p>
        </w:tc>
        <w:tc>
          <w:tcPr>
            <w:tcW w:type="dxa" w:w="6260"/>
          </w:tcPr>
          <w:p>
            <w:pPr>
              <w:spacing w:after="0"/>
            </w:pPr>
            <w:r>
              <w:rPr>
                <w:rFonts w:ascii="Calibri" w:hAnsi="Calibri"/>
                <w:sz w:val="20"/>
              </w:rPr>
              <w:t>Keep completed units; adjust staffing, availability, priority, or remaining units.</w:t>
            </w:r>
          </w:p>
        </w:tc>
      </w:tr>
      <w:tr>
        <w:tc>
          <w:tcPr>
            <w:tcW w:type="dxa" w:w="3100"/>
          </w:tcPr>
          <w:p>
            <w:pPr>
              <w:spacing w:after="0"/>
            </w:pPr>
            <w:r>
              <w:rPr>
                <w:rFonts w:ascii="Calibri" w:hAnsi="Calibri"/>
                <w:sz w:val="20"/>
              </w:rPr>
              <w:t>Blocked by child</w:t>
            </w:r>
          </w:p>
        </w:tc>
        <w:tc>
          <w:tcPr>
            <w:tcW w:type="dxa" w:w="6260"/>
          </w:tcPr>
          <w:p>
            <w:pPr>
              <w:spacing w:after="0"/>
            </w:pPr>
            <w:r>
              <w:rPr>
                <w:rFonts w:ascii="Calibri" w:hAnsi="Calibri"/>
                <w:sz w:val="20"/>
              </w:rPr>
              <w:t>Finish every entered child job first.</w:t>
            </w:r>
          </w:p>
        </w:tc>
      </w:tr>
      <w:tr>
        <w:tc>
          <w:tcPr>
            <w:tcW w:type="dxa" w:w="3100"/>
          </w:tcPr>
          <w:p>
            <w:pPr>
              <w:spacing w:after="0"/>
            </w:pPr>
            <w:r>
              <w:rPr>
                <w:rFonts w:ascii="Calibri" w:hAnsi="Calibri"/>
                <w:sz w:val="20"/>
              </w:rPr>
              <w:t>Previous operation unfinished</w:t>
            </w:r>
          </w:p>
        </w:tc>
        <w:tc>
          <w:tcPr>
            <w:tcW w:type="dxa" w:w="6260"/>
          </w:tcPr>
          <w:p>
            <w:pPr>
              <w:spacing w:after="0"/>
            </w:pPr>
            <w:r>
              <w:rPr>
                <w:rFonts w:ascii="Calibri" w:hAnsi="Calibri"/>
                <w:sz w:val="20"/>
              </w:rPr>
              <w:t>Resolve the earlier route issue for the same unit; other units may continue.</w:t>
            </w:r>
          </w:p>
        </w:tc>
      </w:tr>
    </w:tbl>
    <w:p>
      <w:pPr>
        <w:spacing w:after="0"/>
      </w:pPr>
    </w:p>
    <w:p>
      <w:pPr>
        <w:pStyle w:val="Heading1"/>
        <w:keepNext/>
      </w:pPr>
      <w:r>
        <w:t>11. Excel baseline updates</w:t>
      </w:r>
    </w:p>
    <w:p>
      <w:r>
        <w:rPr>
          <w:rFonts w:ascii="Calibri" w:hAnsi="Calibri"/>
        </w:rPr>
        <w:t>Use only an .xlsx copy of the supplied template. The import limit is 10 MiB. These worksheets are vital and must retain their exact names, A1 titles, and required headers.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after="0"/>
              <w:jc w:val="left"/>
            </w:pPr>
            <w:r>
              <w:rPr>
                <w:rFonts w:ascii="Calibri" w:hAnsi="Calibri"/>
                <w:b/>
                <w:color w:val="16324F"/>
                <w:sz w:val="20"/>
              </w:rPr>
              <w:t>Worksheet</w:t>
            </w:r>
          </w:p>
        </w:tc>
        <w:tc>
          <w:tcPr>
            <w:tcW w:type="dxa" w:w="6760"/>
            <w:tcMar>
              <w:top w:w="80" w:type="dxa"/>
              <w:start w:w="120" w:type="dxa"/>
              <w:bottom w:w="80" w:type="dxa"/>
              <w:end w:w="120" w:type="dxa"/>
            </w:tcMar>
            <w:vAlign w:val="center"/>
            <w:shd w:fill="E8EEF5"/>
          </w:tcPr>
          <w:p>
            <w:pPr>
              <w:spacing w:after="0"/>
              <w:jc w:val="left"/>
            </w:pPr>
            <w:r>
              <w:rPr>
                <w:rFonts w:ascii="Calibri" w:hAnsi="Calibri"/>
                <w:b/>
                <w:color w:val="16324F"/>
                <w:sz w:val="20"/>
              </w:rPr>
              <w:t>Portable baseline content</w:t>
            </w:r>
          </w:p>
        </w:tc>
      </w:tr>
      <w:tr>
        <w:tc>
          <w:tcPr>
            <w:tcW w:type="dxa" w:w="2600"/>
          </w:tcPr>
          <w:p>
            <w:pPr>
              <w:spacing w:after="0"/>
            </w:pPr>
            <w:r>
              <w:rPr>
                <w:rFonts w:ascii="Calibri" w:hAnsi="Calibri"/>
                <w:sz w:val="20"/>
              </w:rPr>
              <w:t>Approved Routes</w:t>
            </w:r>
          </w:p>
        </w:tc>
        <w:tc>
          <w:tcPr>
            <w:tcW w:type="dxa" w:w="6760"/>
          </w:tcPr>
          <w:p>
            <w:pPr>
              <w:spacing w:after="0"/>
            </w:pPr>
            <w:r>
              <w:rPr>
                <w:rFonts w:ascii="Calibri" w:hAnsi="Calibri"/>
                <w:sz w:val="20"/>
              </w:rPr>
              <w:t>Parts, route order, work centers, P75, skills, and movement standards.</w:t>
            </w:r>
          </w:p>
        </w:tc>
      </w:tr>
      <w:tr>
        <w:tc>
          <w:tcPr>
            <w:tcW w:type="dxa" w:w="2600"/>
          </w:tcPr>
          <w:p>
            <w:pPr>
              <w:spacing w:after="0"/>
            </w:pPr>
            <w:r>
              <w:rPr>
                <w:rFonts w:ascii="Calibri" w:hAnsi="Calibri"/>
                <w:sz w:val="20"/>
              </w:rPr>
              <w:t>Operator Skills</w:t>
            </w:r>
          </w:p>
        </w:tc>
        <w:tc>
          <w:tcPr>
            <w:tcW w:type="dxa" w:w="6760"/>
          </w:tcPr>
          <w:p>
            <w:pPr>
              <w:spacing w:after="0"/>
            </w:pPr>
            <w:r>
              <w:rPr>
                <w:rFonts w:ascii="Calibri" w:hAnsi="Calibri"/>
                <w:sz w:val="20"/>
              </w:rPr>
              <w:t>Generic employee identifiers and 0-3 qualification levels.</w:t>
            </w:r>
          </w:p>
        </w:tc>
      </w:tr>
      <w:tr>
        <w:tc>
          <w:tcPr>
            <w:tcW w:type="dxa" w:w="2600"/>
          </w:tcPr>
          <w:p>
            <w:pPr>
              <w:spacing w:after="0"/>
            </w:pPr>
            <w:r>
              <w:rPr>
                <w:rFonts w:ascii="Calibri" w:hAnsi="Calibri"/>
                <w:sz w:val="20"/>
              </w:rPr>
              <w:t>Attendance</w:t>
            </w:r>
          </w:p>
        </w:tc>
        <w:tc>
          <w:tcPr>
            <w:tcW w:type="dxa" w:w="6760"/>
          </w:tcPr>
          <w:p>
            <w:pPr>
              <w:spacing w:after="0"/>
            </w:pPr>
            <w:r>
              <w:rPr>
                <w:rFonts w:ascii="Calibri" w:hAnsi="Calibri"/>
                <w:sz w:val="20"/>
              </w:rPr>
              <w:t>Default shift, scheduled/present status, and optional hours override.</w:t>
            </w:r>
          </w:p>
        </w:tc>
      </w:tr>
      <w:tr>
        <w:tc>
          <w:tcPr>
            <w:tcW w:type="dxa" w:w="2600"/>
          </w:tcPr>
          <w:p>
            <w:pPr>
              <w:spacing w:after="0"/>
            </w:pPr>
            <w:r>
              <w:rPr>
                <w:rFonts w:ascii="Calibri" w:hAnsi="Calibri"/>
                <w:sz w:val="20"/>
              </w:rPr>
              <w:t>Parent-Child</w:t>
            </w:r>
          </w:p>
        </w:tc>
        <w:tc>
          <w:tcPr>
            <w:tcW w:type="dxa" w:w="6760"/>
          </w:tcPr>
          <w:p>
            <w:pPr>
              <w:spacing w:after="0"/>
            </w:pPr>
            <w:r>
              <w:rPr>
                <w:rFonts w:ascii="Calibri" w:hAnsi="Calibri"/>
                <w:sz w:val="20"/>
              </w:rPr>
              <w:t>Approved complete-part dependencies.</w:t>
            </w:r>
          </w:p>
        </w:tc>
      </w:tr>
      <w:tr>
        <w:tc>
          <w:tcPr>
            <w:tcW w:type="dxa" w:w="2600"/>
          </w:tcPr>
          <w:p>
            <w:pPr>
              <w:spacing w:after="0"/>
            </w:pPr>
            <w:r>
              <w:rPr>
                <w:rFonts w:ascii="Calibri" w:hAnsi="Calibri"/>
                <w:sz w:val="20"/>
              </w:rPr>
              <w:t>Settings</w:t>
            </w:r>
          </w:p>
        </w:tc>
        <w:tc>
          <w:tcPr>
            <w:tcW w:type="dxa" w:w="6760"/>
          </w:tcPr>
          <w:p>
            <w:pPr>
              <w:spacing w:after="0"/>
            </w:pPr>
            <w:r>
              <w:rPr>
                <w:rFonts w:ascii="Calibri" w:hAnsi="Calibri"/>
                <w:sz w:val="20"/>
              </w:rPr>
              <w:t>Skill threshold, movement default, capacity, and shift clocks.</w:t>
            </w:r>
          </w:p>
        </w:tc>
      </w:tr>
    </w:tbl>
    <w:p>
      <w:pPr>
        <w:spacing w:after="0"/>
      </w:pPr>
    </w:p>
    <w:p>
      <w:r>
        <w:rPr>
          <w:rFonts w:ascii="Calibri" w:hAnsi="Calibri"/>
        </w:rPr>
        <w:t>Daily job rows, typed employee work windows, meal settings, local employee overlays, and a built schedule are not imported from Excel.</w:t>
      </w:r>
    </w:p>
    <w:p>
      <w:pPr>
        <w:pStyle w:val="Heading2"/>
        <w:keepNext/>
      </w:pPr>
      <w:r>
        <w:t>Import behavior</w:t>
      </w:r>
    </w:p>
    <w:p>
      <w:pPr>
        <w:pStyle w:val="ListBullet"/>
      </w:pPr>
      <w:r>
        <w:rPr>
          <w:rFonts w:ascii="Calibri" w:hAnsi="Calibri"/>
        </w:rPr>
        <w:t xml:space="preserve"> A valid import replaces the active baseline.</w:t>
      </w:r>
    </w:p>
    <w:p>
      <w:pPr>
        <w:pStyle w:val="ListBullet"/>
      </w:pPr>
      <w:r>
        <w:rPr>
          <w:rFonts w:ascii="Calibri" w:hAnsi="Calibri"/>
        </w:rPr>
        <w:t xml:space="preserve"> Local employee overlays and saved attendance are cleared.</w:t>
      </w:r>
    </w:p>
    <w:p>
      <w:pPr>
        <w:pStyle w:val="ListBullet"/>
      </w:pPr>
      <w:r>
        <w:rPr>
          <w:rFonts w:ascii="Calibri" w:hAnsi="Calibri"/>
        </w:rPr>
        <w:t xml:space="preserve"> Current job rows are preserved.</w:t>
      </w:r>
    </w:p>
    <w:p>
      <w:pPr>
        <w:pStyle w:val="ListBullet"/>
      </w:pPr>
      <w:r>
        <w:rPr>
          <w:rFonts w:ascii="Calibri" w:hAnsi="Calibri"/>
        </w:rPr>
        <w:t xml:space="preserve"> The uploaded workbook is never modified.</w:t>
      </w:r>
    </w:p>
    <w:p>
      <w:pPr>
        <w:pStyle w:val="ListBullet"/>
      </w:pPr>
      <w:r>
        <w:rPr>
          <w:rFonts w:ascii="Calibri" w:hAnsi="Calibri"/>
        </w:rPr>
        <w:t xml:space="preserve"> Reset to imported baseline removes later local employee and attendance changes while preserving jobs.</w:t>
      </w:r>
    </w:p>
    <w:p>
      <w:pPr>
        <w:pStyle w:val="Heading1"/>
        <w:keepNext/>
      </w:pPr>
      <w:r>
        <w:t>12. Persistence and snapshots</w:t>
      </w:r>
    </w:p>
    <w:p>
      <w:r>
        <w:rPr>
          <w:rFonts w:ascii="Calibri" w:hAnsi="Calibri"/>
        </w:rPr>
        <w:t>Plans and the selected light/dark appearance are stored on the computer running the application. Clearing browser data does not remove the server-side local state file. Use a downloaded plan snapshot to move a plan to another computer or protect against an ephemeral hosted deployment.</w:t>
      </w:r>
    </w:p>
    <w:p>
      <w:r>
        <w:rPr>
          <w:rFonts w:ascii="Calibri" w:hAnsi="Calibri"/>
        </w:rPr>
        <w:t>Schedule results are not written into the saved state. Build the schedule again after reopening a plan.</w:t>
      </w:r>
    </w:p>
    <w:p>
      <w:pPr>
        <w:pStyle w:val="Heading1"/>
        <w:keepNext/>
      </w:pPr>
      <w:r>
        <w:t>13. Model limits and review</w:t>
      </w:r>
    </w:p>
    <w:p>
      <w:r>
        <w:rPr>
          <w:rFonts w:ascii="Calibri" w:hAnsi="Calibri"/>
        </w:rPr>
        <w:t>The engine is a deterministic greedy recommendation, not a global optimizer. It does not model setup/changeover time, employee-dependent speed, machine downtime, multi-person operations, automatic cross-shift carryover, or multi-shift continuity. Rebuilding starts from the entered quantities unless they are updated.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D6"/>
          </w:tcPr>
          <w:p>
            <w:pPr>
              <w:spacing w:after="0"/>
            </w:pPr>
            <w:r>
              <w:rPr>
                <w:rFonts w:ascii="Calibri" w:hAnsi="Calibri"/>
                <w:b/>
                <w:color w:val="16324F"/>
                <w:sz w:val="21"/>
              </w:rPr>
              <w:t xml:space="preserve">Operational review required: </w:t>
            </w:r>
            <w:r>
              <w:rPr>
                <w:rFonts w:ascii="Calibri" w:hAnsi="Calibri"/>
                <w:color w:val="17212B"/>
                <w:sz w:val="21"/>
              </w:rPr>
              <w:t>Review employee assignments, material conditions, route data, and all unfinished rows before using the recommendation operationally.</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8"/>
      </w:rPr>
      <w:t xml:space="preserve">Page </w:t>
    </w:r>
    <w:fldSimple w:instr="PAGE">
      <w:r>
        <w:rPr>
          <w:color w:val="64748B"/>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MANUFACTURING SHIFT SCHEDULER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Shift Scheduler User Manual</dc:title>
  <dc:subject>Python manufacturing scheduling application</dc:subject>
  <dc:creator>Scheduler Project</dc:creator>
  <cp:keywords>manufacturing, scheduling, Python, Streamlit</cp:keywords>
  <dc:description>Synthetic public portfolio edition</dc:description>
  <cp:lastModifiedBy>Scheduler Project</cp:lastModifiedBy>
  <cp:revision>1</cp:revision>
  <dcterms:created xsi:type="dcterms:W3CDTF">2013-12-23T23:15:00Z</dcterms:created>
  <dcterms:modified xsi:type="dcterms:W3CDTF">2013-12-23T23:15:00Z</dcterms:modified>
  <cp:category/>
</cp:coreProperties>
</file>