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NEUROQUANT SOFTWARE ANNUAL SUBSCRIPTION  B+4OY</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36C26226Q0107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12-05-2025</w:t>
            </w:r>
            <w:r w:rsidRPr="005A5226">
              <w:rPr>
                <w:rStyle w:val="AAMSKBFill-InHighlight"/>
                <w:rFonts w:asciiTheme="minorHAnsi" w:hAnsiTheme="minorHAnsi" w:cstheme="minorHAnsi"/>
              </w:rPr>
              <w:t xml:space="preserve"> </w:t>
            </w:r>
            <w:r>
              <w:rPr>
                <w:rFonts w:asciiTheme="minorHAnsi" w:hAnsiTheme="minorHAnsi" w:cstheme="minorHAnsi"/>
              </w:rPr>
              <w:t>12:00PM</w:t>
            </w:r>
            <w:r w:rsidRPr="005A5226">
              <w:rPr>
                <w:rStyle w:val="AAMSKBFill-InHighlight"/>
                <w:rFonts w:asciiTheme="minorHAnsi" w:hAnsiTheme="minorHAnsi" w:cstheme="minorHAnsi"/>
              </w:rPr>
              <w:t xml:space="preserve"> </w:t>
            </w:r>
            <w:r>
              <w:rPr>
                <w:rFonts w:asciiTheme="minorHAnsi" w:hAnsiTheme="minorHAnsi" w:cstheme="minorHAnsi"/>
              </w:rPr>
              <w:t>PACIFIC TIME, LOS ANGELES,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DA10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541519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 GARCIA</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ISRAEL.GARCIA2@VA.GOV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East 7th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Pr>
                <w:rStyle w:val="AAMSKBFill-InHighlight"/>
                <w:rFonts w:cstheme="minorHAnsi"/>
              </w:rPr>
              <w:t xml:space="preserve"> </w:t>
            </w:r>
            <w:r>
              <w:rPr>
                <w:rStyle w:val="AAMSKBFill-InHighlight"/>
                <w:rFonts w:asciiTheme="minorHAnsi" w:hAnsiTheme="minorHAnsi" w:cstheme="minorHAnsi"/>
                <w:color w:val="auto"/>
              </w:rPr>
              <w:t>CA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90822-5201</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915ABA" w:rsidRPr="00915ABA" w:rsidP="00915ABA">
      <w:pPr>
        <w:spacing w:after="0"/>
        <w:rPr>
          <w:rFonts w:ascii="Times New Roman" w:hAnsi="Times New Roman" w:cs="Times New Roman"/>
          <w:b/>
          <w:bCs/>
          <w:sz w:val="36"/>
          <w:szCs w:val="36"/>
        </w:rPr>
      </w:pPr>
      <w:r w:rsidRPr="00915ABA">
        <w:rPr>
          <w:rFonts w:ascii="Times New Roman" w:hAnsi="Times New Roman" w:cs="Times New Roman"/>
          <w:b/>
          <w:bCs/>
          <w:sz w:val="36"/>
          <w:szCs w:val="36"/>
        </w:rPr>
        <w:t>Description</w:t>
      </w: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the only solicitation; quotes are being requested, and a written solicitation document will not be issued.</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b/>
          <w:bCs/>
          <w:sz w:val="24"/>
          <w:szCs w:val="24"/>
        </w:rPr>
      </w:pPr>
      <w:r w:rsidRPr="00915ABA">
        <w:rPr>
          <w:rFonts w:ascii="Times New Roman" w:hAnsi="Times New Roman" w:cs="Times New Roman"/>
          <w:sz w:val="24"/>
          <w:szCs w:val="24"/>
        </w:rPr>
        <w:t xml:space="preserve">This solicitation is issued as an RFQ. </w:t>
      </w:r>
      <w:r w:rsidRPr="00915ABA">
        <w:rPr>
          <w:rFonts w:ascii="Times New Roman" w:hAnsi="Times New Roman" w:cs="Times New Roman"/>
          <w:color w:val="0070C0"/>
          <w:sz w:val="24"/>
          <w:szCs w:val="24"/>
        </w:rPr>
        <w:t xml:space="preserve"> </w:t>
      </w:r>
      <w:r w:rsidRPr="00915ABA">
        <w:rPr>
          <w:rFonts w:ascii="Times New Roman" w:hAnsi="Times New Roman" w:cs="Times New Roman"/>
          <w:sz w:val="24"/>
          <w:szCs w:val="24"/>
        </w:rPr>
        <w:t>The solicitation document and incorporated provisions and clauses are those in effect through Federal Acquisition Circular FAR Part 13.</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 xml:space="preserve">This solicitation is </w:t>
      </w:r>
      <w:r w:rsidR="00D911E6">
        <w:rPr>
          <w:rFonts w:ascii="Times New Roman" w:hAnsi="Times New Roman" w:cs="Times New Roman"/>
          <w:sz w:val="24"/>
          <w:szCs w:val="24"/>
        </w:rPr>
        <w:t xml:space="preserve">100% </w:t>
      </w:r>
      <w:r w:rsidR="00962DDC">
        <w:rPr>
          <w:rFonts w:ascii="Times New Roman" w:hAnsi="Times New Roman" w:cs="Times New Roman"/>
          <w:sz w:val="24"/>
          <w:szCs w:val="24"/>
        </w:rPr>
        <w:t>Set-Aside for Service-Disabled Veteran-Owned Small-Business (SDVOSB)</w:t>
      </w:r>
    </w:p>
    <w:p w:rsidR="00915ABA" w:rsidRPr="00915ABA" w:rsidP="00915ABA">
      <w:pPr>
        <w:spacing w:after="0"/>
        <w:rPr>
          <w:rFonts w:ascii="Times New Roman" w:hAnsi="Times New Roman" w:cs="Times New Roman"/>
          <w:sz w:val="24"/>
          <w:szCs w:val="24"/>
        </w:rPr>
      </w:pPr>
    </w:p>
    <w:p w:rsidR="00915ABA" w:rsidP="00915ABA">
      <w:pPr>
        <w:spacing w:after="0"/>
        <w:rPr>
          <w:rFonts w:ascii="Times New Roman" w:hAnsi="Times New Roman" w:cs="Times New Roman"/>
          <w:b/>
          <w:bCs/>
          <w:sz w:val="24"/>
          <w:szCs w:val="24"/>
        </w:rPr>
      </w:pPr>
      <w:r w:rsidRPr="00915ABA">
        <w:rPr>
          <w:rFonts w:ascii="Times New Roman" w:hAnsi="Times New Roman" w:cs="Times New Roman"/>
          <w:sz w:val="24"/>
          <w:szCs w:val="24"/>
        </w:rPr>
        <w:t xml:space="preserve">The associated North American Industrial Classification System (NAICS) code for this procurement is </w:t>
      </w:r>
      <w:r w:rsidRPr="00915ABA">
        <w:rPr>
          <w:rFonts w:ascii="Times New Roman" w:hAnsi="Times New Roman" w:cs="Times New Roman"/>
          <w:b/>
          <w:bCs/>
          <w:sz w:val="24"/>
          <w:szCs w:val="24"/>
        </w:rPr>
        <w:t>541519</w:t>
      </w:r>
      <w:r w:rsidRPr="00915ABA">
        <w:rPr>
          <w:rFonts w:ascii="Times New Roman" w:hAnsi="Times New Roman" w:cs="Times New Roman"/>
          <w:sz w:val="24"/>
          <w:szCs w:val="24"/>
        </w:rPr>
        <w:t xml:space="preserve">, Other Computer Related Services, with a small business size standard of </w:t>
      </w:r>
      <w:r w:rsidRPr="00915ABA">
        <w:rPr>
          <w:rFonts w:ascii="Times New Roman" w:hAnsi="Times New Roman" w:cs="Times New Roman"/>
          <w:b/>
          <w:bCs/>
          <w:sz w:val="24"/>
          <w:szCs w:val="24"/>
        </w:rPr>
        <w:t xml:space="preserve">$34 Million. </w:t>
      </w:r>
    </w:p>
    <w:p w:rsidR="00915ABA" w:rsidRPr="00915ABA" w:rsidP="00915ABA">
      <w:pPr>
        <w:spacing w:after="0"/>
        <w:rPr>
          <w:rFonts w:ascii="Times New Roman" w:hAnsi="Times New Roman" w:cs="Times New Roman"/>
          <w:b/>
          <w:bCs/>
          <w:color w:val="0070C0"/>
          <w:sz w:val="24"/>
          <w:szCs w:val="24"/>
        </w:rPr>
      </w:pPr>
    </w:p>
    <w:p w:rsidR="00915ABA" w:rsidRPr="00915ABA" w:rsidP="00915ABA">
      <w:pPr>
        <w:spacing w:after="0"/>
        <w:rPr>
          <w:rFonts w:ascii="Times New Roman" w:hAnsi="Times New Roman" w:cs="Times New Roman"/>
          <w:b/>
          <w:bCs/>
          <w:sz w:val="24"/>
          <w:szCs w:val="24"/>
        </w:rPr>
      </w:pPr>
      <w:r w:rsidRPr="00915ABA">
        <w:rPr>
          <w:rFonts w:ascii="Times New Roman" w:hAnsi="Times New Roman" w:cs="Times New Roman"/>
          <w:b/>
          <w:bCs/>
          <w:sz w:val="24"/>
          <w:szCs w:val="24"/>
        </w:rPr>
        <w:t xml:space="preserve">The FSC/PSC is DA10, </w:t>
      </w:r>
      <w:r w:rsidRPr="00915ABA">
        <w:rPr>
          <w:rFonts w:ascii="Times New Roman" w:hAnsi="Times New Roman" w:cs="Times New Roman"/>
          <w:sz w:val="24"/>
          <w:szCs w:val="24"/>
        </w:rPr>
        <w:t xml:space="preserve">IT and Telecom – business Application/Application Development Software </w:t>
      </w:r>
      <w:r w:rsidRPr="00915ABA">
        <w:rPr>
          <w:rFonts w:ascii="Times New Roman" w:hAnsi="Times New Roman" w:cs="Times New Roman"/>
          <w:sz w:val="24"/>
          <w:szCs w:val="24"/>
        </w:rPr>
        <w:t>As</w:t>
      </w:r>
      <w:r w:rsidRPr="00915ABA">
        <w:rPr>
          <w:rFonts w:ascii="Times New Roman" w:hAnsi="Times New Roman" w:cs="Times New Roman"/>
          <w:sz w:val="24"/>
          <w:szCs w:val="24"/>
        </w:rPr>
        <w:t xml:space="preserve"> </w:t>
      </w:r>
      <w:r w:rsidRPr="00915ABA">
        <w:rPr>
          <w:rFonts w:ascii="Times New Roman" w:hAnsi="Times New Roman" w:cs="Times New Roman"/>
          <w:sz w:val="24"/>
          <w:szCs w:val="24"/>
        </w:rPr>
        <w:t>A</w:t>
      </w:r>
      <w:r w:rsidRPr="00915ABA">
        <w:rPr>
          <w:rFonts w:ascii="Times New Roman" w:hAnsi="Times New Roman" w:cs="Times New Roman"/>
          <w:sz w:val="24"/>
          <w:szCs w:val="24"/>
        </w:rPr>
        <w:t xml:space="preserve"> Service.</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 xml:space="preserve">The Veteran’s Integrated Service Network Contracting Office (NCO) 22 is seeking to purchase a </w:t>
      </w:r>
      <w:r w:rsidRPr="00915ABA">
        <w:rPr>
          <w:rFonts w:ascii="Times New Roman" w:hAnsi="Times New Roman" w:cs="Times New Roman"/>
          <w:sz w:val="24"/>
          <w:szCs w:val="24"/>
        </w:rPr>
        <w:t>NeuroQuant</w:t>
      </w:r>
      <w:r w:rsidRPr="00915ABA">
        <w:rPr>
          <w:rFonts w:ascii="Times New Roman" w:hAnsi="Times New Roman" w:cs="Times New Roman"/>
          <w:sz w:val="24"/>
          <w:szCs w:val="24"/>
        </w:rPr>
        <w:t xml:space="preserve"> Software Service</w:t>
      </w:r>
      <w:r>
        <w:rPr>
          <w:rFonts w:ascii="Times New Roman" w:hAnsi="Times New Roman" w:cs="Times New Roman"/>
          <w:sz w:val="24"/>
          <w:szCs w:val="24"/>
        </w:rPr>
        <w:t xml:space="preserve"> </w:t>
      </w:r>
      <w:r w:rsidRPr="00915ABA">
        <w:rPr>
          <w:rFonts w:ascii="Times New Roman" w:hAnsi="Times New Roman" w:cs="Times New Roman"/>
          <w:sz w:val="24"/>
          <w:szCs w:val="24"/>
        </w:rPr>
        <w:t>or equivalent, having the stated salient characteristics, adhering to the Statement of Work (SOW),  S02 36C26226Q0107</w:t>
      </w:r>
      <w:r>
        <w:rPr>
          <w:rFonts w:ascii="Times New Roman" w:hAnsi="Times New Roman" w:cs="Times New Roman"/>
          <w:sz w:val="24"/>
          <w:szCs w:val="24"/>
        </w:rPr>
        <w:t xml:space="preserve"> </w:t>
      </w:r>
      <w:r w:rsidRPr="00915ABA">
        <w:rPr>
          <w:rFonts w:ascii="Times New Roman" w:hAnsi="Times New Roman" w:cs="Times New Roman"/>
          <w:sz w:val="24"/>
          <w:szCs w:val="24"/>
        </w:rPr>
        <w:t>attachment clauses and provisions</w:t>
      </w:r>
      <w:r>
        <w:rPr>
          <w:rFonts w:ascii="Times New Roman" w:hAnsi="Times New Roman" w:cs="Times New Roman"/>
          <w:sz w:val="24"/>
          <w:szCs w:val="24"/>
        </w:rPr>
        <w:t>.</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All interested companies shall provide quotations</w:t>
      </w:r>
      <w:r w:rsidRPr="00915ABA">
        <w:rPr>
          <w:rFonts w:ascii="Times New Roman" w:hAnsi="Times New Roman" w:cs="Times New Roman"/>
          <w:color w:val="0070C0"/>
          <w:sz w:val="24"/>
          <w:szCs w:val="24"/>
        </w:rPr>
        <w:t xml:space="preserve"> </w:t>
      </w:r>
      <w:r w:rsidRPr="00915ABA">
        <w:rPr>
          <w:rFonts w:ascii="Times New Roman" w:hAnsi="Times New Roman" w:cs="Times New Roman"/>
          <w:sz w:val="24"/>
          <w:szCs w:val="24"/>
        </w:rPr>
        <w:t>for the following:</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b/>
          <w:iCs/>
          <w:sz w:val="24"/>
          <w:szCs w:val="24"/>
        </w:rPr>
      </w:pPr>
      <w:r>
        <w:rPr>
          <w:rFonts w:ascii="Times New Roman" w:hAnsi="Times New Roman" w:cs="Times New Roman"/>
          <w:b/>
          <w:iCs/>
          <w:sz w:val="24"/>
          <w:szCs w:val="24"/>
        </w:rPr>
        <w:t>Service</w:t>
      </w:r>
    </w:p>
    <w:p w:rsidR="00915ABA" w:rsidRPr="00915ABA" w:rsidP="00915ABA">
      <w:pPr>
        <w:spacing w:after="0"/>
        <w:rPr>
          <w:rFonts w:ascii="Times New Roman" w:hAnsi="Times New Roman" w:cs="Times New Roman"/>
          <w:bCs/>
          <w:iCs/>
          <w:sz w:val="24"/>
          <w:szCs w:val="24"/>
        </w:rPr>
      </w:pPr>
      <w:r w:rsidRPr="00915ABA">
        <w:rPr>
          <w:rFonts w:ascii="Times New Roman" w:hAnsi="Times New Roman" w:cs="Times New Roman"/>
          <w:bCs/>
          <w:iCs/>
          <w:sz w:val="24"/>
          <w:szCs w:val="24"/>
        </w:rPr>
        <w:t xml:space="preserve">Refer to the S02 </w:t>
      </w:r>
      <w:r w:rsidRPr="00915ABA">
        <w:rPr>
          <w:rFonts w:ascii="Times New Roman" w:hAnsi="Times New Roman" w:cs="Times New Roman"/>
          <w:sz w:val="24"/>
          <w:szCs w:val="24"/>
        </w:rPr>
        <w:t>36C26226Q0107</w:t>
      </w:r>
      <w:r>
        <w:rPr>
          <w:rFonts w:ascii="Times New Roman" w:hAnsi="Times New Roman" w:cs="Times New Roman"/>
          <w:sz w:val="24"/>
          <w:szCs w:val="24"/>
        </w:rPr>
        <w:t xml:space="preserve"> </w:t>
      </w:r>
      <w:r w:rsidRPr="00915ABA">
        <w:rPr>
          <w:rFonts w:ascii="Times New Roman" w:hAnsi="Times New Roman" w:cs="Times New Roman"/>
          <w:bCs/>
          <w:iCs/>
          <w:sz w:val="24"/>
          <w:szCs w:val="24"/>
        </w:rPr>
        <w:t>document.</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b/>
          <w:bCs/>
          <w:sz w:val="24"/>
          <w:szCs w:val="24"/>
        </w:rPr>
      </w:pPr>
      <w:r w:rsidRPr="00915ABA">
        <w:rPr>
          <w:rFonts w:ascii="Times New Roman" w:hAnsi="Times New Roman" w:cs="Times New Roman"/>
          <w:b/>
          <w:bCs/>
          <w:sz w:val="24"/>
          <w:szCs w:val="24"/>
        </w:rPr>
        <w:t>Statement of Work (SOW)</w:t>
      </w:r>
    </w:p>
    <w:p w:rsidR="00915ABA" w:rsidRPr="00915ABA" w:rsidP="00915ABA">
      <w:pPr>
        <w:spacing w:after="0"/>
        <w:rPr>
          <w:rFonts w:ascii="Times New Roman" w:hAnsi="Times New Roman" w:cs="Times New Roman"/>
          <w:bCs/>
          <w:iCs/>
          <w:sz w:val="24"/>
          <w:szCs w:val="24"/>
        </w:rPr>
      </w:pPr>
      <w:r w:rsidRPr="00915ABA">
        <w:rPr>
          <w:rFonts w:ascii="Times New Roman" w:hAnsi="Times New Roman" w:cs="Times New Roman"/>
          <w:bCs/>
          <w:iCs/>
          <w:sz w:val="24"/>
          <w:szCs w:val="24"/>
        </w:rPr>
        <w:t xml:space="preserve">Refer to the S02 </w:t>
      </w:r>
      <w:r w:rsidRPr="00915ABA">
        <w:rPr>
          <w:rFonts w:ascii="Times New Roman" w:hAnsi="Times New Roman" w:cs="Times New Roman"/>
          <w:sz w:val="24"/>
          <w:szCs w:val="24"/>
        </w:rPr>
        <w:t>36C26226Q0107</w:t>
      </w:r>
      <w:r>
        <w:rPr>
          <w:rFonts w:ascii="Times New Roman" w:hAnsi="Times New Roman" w:cs="Times New Roman"/>
          <w:sz w:val="24"/>
          <w:szCs w:val="24"/>
        </w:rPr>
        <w:t xml:space="preserve"> </w:t>
      </w:r>
      <w:r w:rsidRPr="00915ABA">
        <w:rPr>
          <w:rFonts w:ascii="Times New Roman" w:hAnsi="Times New Roman" w:cs="Times New Roman"/>
          <w:bCs/>
          <w:iCs/>
          <w:sz w:val="24"/>
          <w:szCs w:val="24"/>
        </w:rPr>
        <w:t>document.</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b/>
          <w:bCs/>
          <w:iCs/>
          <w:sz w:val="24"/>
          <w:szCs w:val="24"/>
        </w:rPr>
      </w:pPr>
      <w:r w:rsidRPr="00915ABA">
        <w:rPr>
          <w:rFonts w:ascii="Times New Roman" w:hAnsi="Times New Roman" w:cs="Times New Roman"/>
          <w:b/>
          <w:bCs/>
          <w:sz w:val="24"/>
          <w:szCs w:val="24"/>
        </w:rPr>
        <w:t>Delivery shall be provided no later than 90 days after receipt of order (ARO).</w:t>
      </w:r>
    </w:p>
    <w:p w:rsidR="00915ABA" w:rsidRPr="00915ABA" w:rsidP="00915ABA">
      <w:pPr>
        <w:spacing w:after="0"/>
        <w:rPr>
          <w:rFonts w:ascii="Times New Roman" w:hAnsi="Times New Roman" w:cs="Times New Roman"/>
          <w:bCs/>
          <w:iCs/>
          <w:sz w:val="24"/>
          <w:szCs w:val="24"/>
        </w:rPr>
      </w:pPr>
      <w:r w:rsidRPr="00915ABA">
        <w:rPr>
          <w:rFonts w:ascii="Times New Roman" w:hAnsi="Times New Roman" w:cs="Times New Roman"/>
          <w:bCs/>
          <w:iCs/>
          <w:sz w:val="24"/>
          <w:szCs w:val="24"/>
        </w:rPr>
        <w:t xml:space="preserve">Refer to the S02 </w:t>
      </w:r>
      <w:r w:rsidRPr="00915ABA">
        <w:rPr>
          <w:rFonts w:ascii="Times New Roman" w:hAnsi="Times New Roman" w:cs="Times New Roman"/>
          <w:sz w:val="24"/>
          <w:szCs w:val="24"/>
        </w:rPr>
        <w:t>36C26226Q0107</w:t>
      </w:r>
      <w:r>
        <w:rPr>
          <w:rFonts w:ascii="Times New Roman" w:hAnsi="Times New Roman" w:cs="Times New Roman"/>
          <w:sz w:val="24"/>
          <w:szCs w:val="24"/>
        </w:rPr>
        <w:t xml:space="preserve"> </w:t>
      </w:r>
      <w:r w:rsidRPr="00915ABA">
        <w:rPr>
          <w:rFonts w:ascii="Times New Roman" w:hAnsi="Times New Roman" w:cs="Times New Roman"/>
          <w:bCs/>
          <w:iCs/>
          <w:sz w:val="24"/>
          <w:szCs w:val="24"/>
        </w:rPr>
        <w:t>document.</w:t>
      </w:r>
    </w:p>
    <w:p w:rsidR="00915ABA" w:rsidRPr="00915ABA" w:rsidP="00915ABA">
      <w:pPr>
        <w:spacing w:after="0"/>
        <w:rPr>
          <w:rFonts w:ascii="Times New Roman" w:hAnsi="Times New Roman" w:cs="Times New Roman"/>
          <w:iCs/>
          <w:color w:val="0070C0"/>
          <w:sz w:val="24"/>
          <w:szCs w:val="24"/>
        </w:rPr>
      </w:pPr>
    </w:p>
    <w:p w:rsidR="00915ABA" w:rsidRPr="00915ABA" w:rsidP="00915ABA">
      <w:pPr>
        <w:spacing w:after="0"/>
        <w:rPr>
          <w:rFonts w:ascii="Times New Roman" w:hAnsi="Times New Roman" w:cs="Times New Roman"/>
          <w:b/>
          <w:bCs/>
          <w:sz w:val="24"/>
          <w:szCs w:val="24"/>
        </w:rPr>
      </w:pPr>
      <w:r w:rsidRPr="00915ABA">
        <w:rPr>
          <w:rFonts w:ascii="Times New Roman" w:hAnsi="Times New Roman" w:cs="Times New Roman"/>
          <w:b/>
          <w:bCs/>
          <w:sz w:val="24"/>
          <w:szCs w:val="24"/>
        </w:rPr>
        <w:t>Place of Performance/Place of Delivery</w:t>
      </w:r>
    </w:p>
    <w:p w:rsidR="00915ABA" w:rsidRPr="00915ABA" w:rsidP="00915ABA">
      <w:pPr>
        <w:spacing w:after="0"/>
        <w:rPr>
          <w:rFonts w:ascii="Times New Roman" w:hAnsi="Times New Roman" w:cs="Times New Roman"/>
          <w:bCs/>
          <w:iCs/>
          <w:sz w:val="24"/>
          <w:szCs w:val="24"/>
        </w:rPr>
      </w:pPr>
      <w:r w:rsidRPr="00915ABA">
        <w:rPr>
          <w:rFonts w:ascii="Times New Roman" w:hAnsi="Times New Roman" w:cs="Times New Roman"/>
          <w:bCs/>
          <w:iCs/>
          <w:sz w:val="24"/>
          <w:szCs w:val="24"/>
        </w:rPr>
        <w:t xml:space="preserve">Refer to the S02 </w:t>
      </w:r>
      <w:r w:rsidRPr="00915ABA">
        <w:rPr>
          <w:rFonts w:ascii="Times New Roman" w:hAnsi="Times New Roman" w:cs="Times New Roman"/>
          <w:sz w:val="24"/>
          <w:szCs w:val="24"/>
        </w:rPr>
        <w:t>36C26226Q0107</w:t>
      </w:r>
      <w:r>
        <w:rPr>
          <w:rFonts w:ascii="Times New Roman" w:hAnsi="Times New Roman" w:cs="Times New Roman"/>
          <w:sz w:val="24"/>
          <w:szCs w:val="24"/>
        </w:rPr>
        <w:t xml:space="preserve"> </w:t>
      </w:r>
      <w:r w:rsidRPr="00915ABA">
        <w:rPr>
          <w:rFonts w:ascii="Times New Roman" w:hAnsi="Times New Roman" w:cs="Times New Roman"/>
          <w:bCs/>
          <w:iCs/>
          <w:sz w:val="24"/>
          <w:szCs w:val="24"/>
        </w:rPr>
        <w:t>document.</w:t>
      </w:r>
    </w:p>
    <w:p w:rsidR="00915ABA" w:rsidRPr="00915ABA" w:rsidP="00915ABA">
      <w:pPr>
        <w:spacing w:after="0"/>
        <w:rPr>
          <w:rFonts w:ascii="Times New Roman" w:hAnsi="Times New Roman" w:cs="Times New Roman"/>
          <w:bCs/>
          <w:iCs/>
          <w:sz w:val="24"/>
          <w:szCs w:val="24"/>
        </w:rPr>
      </w:pP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915ABA">
        <w:rPr>
          <w:rStyle w:val="Hyperlink"/>
          <w:rFonts w:ascii="Times New Roman" w:hAnsi="Times New Roman" w:cs="Times New Roman"/>
          <w:sz w:val="24"/>
          <w:szCs w:val="24"/>
        </w:rPr>
        <w:t>https://www.acquisition.gov/browse/index/far</w:t>
      </w:r>
      <w:r>
        <w:fldChar w:fldCharType="end"/>
      </w:r>
      <w:r w:rsidRPr="00915ABA">
        <w:rPr>
          <w:rFonts w:ascii="Times New Roman" w:hAnsi="Times New Roman" w:cs="Times New Roman"/>
          <w:sz w:val="24"/>
          <w:szCs w:val="24"/>
        </w:rPr>
        <w:t xml:space="preserve">. </w:t>
      </w:r>
    </w:p>
    <w:p w:rsidR="00915ABA" w:rsidP="00915ABA">
      <w:pPr>
        <w:spacing w:after="0"/>
        <w:rPr>
          <w:rFonts w:ascii="Times New Roman" w:hAnsi="Times New Roman" w:cs="Times New Roman"/>
          <w:sz w:val="24"/>
          <w:szCs w:val="24"/>
        </w:rPr>
      </w:pPr>
    </w:p>
    <w:p w:rsidR="00D911E6"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b/>
          <w:bCs/>
          <w:sz w:val="24"/>
          <w:szCs w:val="24"/>
        </w:rPr>
      </w:pPr>
      <w:r w:rsidRPr="00915ABA">
        <w:rPr>
          <w:rFonts w:ascii="Times New Roman" w:hAnsi="Times New Roman" w:cs="Times New Roman"/>
          <w:b/>
          <w:bCs/>
          <w:sz w:val="24"/>
          <w:szCs w:val="24"/>
        </w:rPr>
        <w:t>The following solicitation provisions apply to this acquisition:</w:t>
      </w:r>
    </w:p>
    <w:p w:rsidR="00915ABA" w:rsidRPr="00915ABA" w:rsidP="00915ABA">
      <w:pPr>
        <w:spacing w:after="0"/>
        <w:rPr>
          <w:rFonts w:ascii="Times New Roman" w:hAnsi="Times New Roman" w:cs="Times New Roman"/>
          <w:bCs/>
          <w:iCs/>
          <w:sz w:val="24"/>
          <w:szCs w:val="24"/>
        </w:rPr>
      </w:pPr>
      <w:r w:rsidRPr="00915ABA">
        <w:rPr>
          <w:rFonts w:ascii="Times New Roman" w:hAnsi="Times New Roman" w:cs="Times New Roman"/>
          <w:bCs/>
          <w:iCs/>
          <w:sz w:val="24"/>
          <w:szCs w:val="24"/>
        </w:rPr>
        <w:t xml:space="preserve">Refer to the S02 </w:t>
      </w:r>
      <w:r w:rsidRPr="00915ABA">
        <w:rPr>
          <w:rFonts w:ascii="Times New Roman" w:hAnsi="Times New Roman" w:cs="Times New Roman"/>
          <w:sz w:val="24"/>
          <w:szCs w:val="24"/>
        </w:rPr>
        <w:t>36C26226Q0107</w:t>
      </w:r>
      <w:r>
        <w:rPr>
          <w:rFonts w:ascii="Times New Roman" w:hAnsi="Times New Roman" w:cs="Times New Roman"/>
          <w:sz w:val="24"/>
          <w:szCs w:val="24"/>
        </w:rPr>
        <w:t xml:space="preserve"> </w:t>
      </w:r>
      <w:r w:rsidRPr="00915ABA">
        <w:rPr>
          <w:rFonts w:ascii="Times New Roman" w:hAnsi="Times New Roman" w:cs="Times New Roman"/>
          <w:bCs/>
          <w:iCs/>
          <w:sz w:val="24"/>
          <w:szCs w:val="24"/>
        </w:rPr>
        <w:t>document.</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iCs/>
          <w:sz w:val="24"/>
          <w:szCs w:val="24"/>
        </w:rPr>
      </w:pPr>
      <w:r w:rsidRPr="00915ABA">
        <w:rPr>
          <w:rFonts w:ascii="Times New Roman" w:hAnsi="Times New Roman" w:cs="Times New Roman"/>
          <w:sz w:val="24"/>
          <w:szCs w:val="24"/>
        </w:rPr>
        <w:t>All quoters shall submit the following:</w:t>
      </w:r>
      <w:r w:rsidRPr="00915ABA">
        <w:rPr>
          <w:rFonts w:ascii="Times New Roman" w:hAnsi="Times New Roman" w:cs="Times New Roman"/>
          <w:iCs/>
          <w:sz w:val="24"/>
          <w:szCs w:val="24"/>
        </w:rPr>
        <w:t xml:space="preserve"> </w:t>
      </w:r>
    </w:p>
    <w:p w:rsidR="00915ABA" w:rsidRPr="00915ABA" w:rsidP="00915ABA">
      <w:pPr>
        <w:spacing w:after="0"/>
        <w:rPr>
          <w:rFonts w:ascii="Times New Roman" w:hAnsi="Times New Roman" w:cs="Times New Roman"/>
          <w:bCs/>
          <w:iCs/>
          <w:sz w:val="24"/>
          <w:szCs w:val="24"/>
        </w:rPr>
      </w:pPr>
      <w:r w:rsidRPr="00915ABA">
        <w:rPr>
          <w:rFonts w:ascii="Times New Roman" w:hAnsi="Times New Roman" w:cs="Times New Roman"/>
          <w:bCs/>
          <w:iCs/>
          <w:sz w:val="24"/>
          <w:szCs w:val="24"/>
        </w:rPr>
        <w:t xml:space="preserve">Refer to the S02 </w:t>
      </w:r>
      <w:r w:rsidRPr="00915ABA">
        <w:rPr>
          <w:rFonts w:ascii="Times New Roman" w:hAnsi="Times New Roman" w:cs="Times New Roman"/>
          <w:sz w:val="24"/>
          <w:szCs w:val="24"/>
        </w:rPr>
        <w:t>36C26226Q0107</w:t>
      </w:r>
      <w:r>
        <w:rPr>
          <w:rFonts w:ascii="Times New Roman" w:hAnsi="Times New Roman" w:cs="Times New Roman"/>
          <w:sz w:val="24"/>
          <w:szCs w:val="24"/>
        </w:rPr>
        <w:t xml:space="preserve"> </w:t>
      </w:r>
      <w:r w:rsidRPr="00915ABA">
        <w:rPr>
          <w:rFonts w:ascii="Times New Roman" w:hAnsi="Times New Roman" w:cs="Times New Roman"/>
          <w:bCs/>
          <w:iCs/>
          <w:sz w:val="24"/>
          <w:szCs w:val="24"/>
        </w:rPr>
        <w:t>document.</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iCs/>
          <w:sz w:val="24"/>
          <w:szCs w:val="24"/>
        </w:rPr>
      </w:pPr>
      <w:r w:rsidRPr="00915ABA">
        <w:rPr>
          <w:rFonts w:ascii="Times New Roman" w:hAnsi="Times New Roman" w:cs="Times New Roman"/>
          <w:sz w:val="24"/>
          <w:szCs w:val="24"/>
        </w:rPr>
        <w:t>All quotes</w:t>
      </w:r>
      <w:r w:rsidRPr="00915ABA">
        <w:rPr>
          <w:rFonts w:ascii="Times New Roman" w:hAnsi="Times New Roman" w:cs="Times New Roman"/>
          <w:color w:val="0070C0"/>
          <w:sz w:val="24"/>
          <w:szCs w:val="24"/>
        </w:rPr>
        <w:t xml:space="preserve"> </w:t>
      </w:r>
      <w:r w:rsidRPr="00915ABA">
        <w:rPr>
          <w:rFonts w:ascii="Times New Roman" w:hAnsi="Times New Roman" w:cs="Times New Roman"/>
          <w:sz w:val="24"/>
          <w:szCs w:val="24"/>
        </w:rPr>
        <w:t xml:space="preserve">shall be sent to the </w:t>
      </w:r>
      <w:r w:rsidRPr="00915ABA">
        <w:rPr>
          <w:rFonts w:ascii="Times New Roman" w:hAnsi="Times New Roman" w:cs="Times New Roman"/>
          <w:iCs/>
          <w:sz w:val="24"/>
          <w:szCs w:val="24"/>
        </w:rPr>
        <w:t xml:space="preserve">Contract Specialist, Israel Garcia at </w:t>
      </w:r>
      <w:r>
        <w:fldChar w:fldCharType="begin"/>
      </w:r>
      <w:r>
        <w:instrText xml:space="preserve"> HYPERLINK "mailto:israel.garcia2@va.gov" </w:instrText>
      </w:r>
      <w:r>
        <w:fldChar w:fldCharType="separate"/>
      </w:r>
      <w:r w:rsidRPr="00915ABA">
        <w:rPr>
          <w:rStyle w:val="Hyperlink"/>
          <w:rFonts w:ascii="Times New Roman" w:hAnsi="Times New Roman" w:cs="Times New Roman"/>
          <w:iCs/>
          <w:sz w:val="24"/>
          <w:szCs w:val="24"/>
        </w:rPr>
        <w:t>israel.garcia2@va.gov</w:t>
      </w:r>
      <w:r>
        <w:fldChar w:fldCharType="end"/>
      </w:r>
      <w:r w:rsidRPr="00915ABA">
        <w:rPr>
          <w:rFonts w:ascii="Times New Roman" w:hAnsi="Times New Roman" w:cs="Times New Roman"/>
          <w:sz w:val="24"/>
          <w:szCs w:val="24"/>
        </w:rPr>
        <w:t xml:space="preserve"> not later than 12:00 P.M. Pacific Los Angeles on </w:t>
      </w:r>
      <w:r>
        <w:rPr>
          <w:rFonts w:ascii="Times New Roman" w:hAnsi="Times New Roman" w:cs="Times New Roman"/>
          <w:sz w:val="24"/>
          <w:szCs w:val="24"/>
        </w:rPr>
        <w:t>December</w:t>
      </w:r>
      <w:r w:rsidRPr="00915ABA">
        <w:rPr>
          <w:rFonts w:ascii="Times New Roman" w:hAnsi="Times New Roman" w:cs="Times New Roman"/>
          <w:sz w:val="24"/>
          <w:szCs w:val="24"/>
        </w:rPr>
        <w:t xml:space="preserve"> </w:t>
      </w:r>
      <w:r>
        <w:rPr>
          <w:rFonts w:ascii="Times New Roman" w:hAnsi="Times New Roman" w:cs="Times New Roman"/>
          <w:sz w:val="24"/>
          <w:szCs w:val="24"/>
        </w:rPr>
        <w:t>05</w:t>
      </w:r>
      <w:r w:rsidRPr="00915ABA">
        <w:rPr>
          <w:rFonts w:ascii="Times New Roman" w:hAnsi="Times New Roman" w:cs="Times New Roman"/>
          <w:sz w:val="24"/>
          <w:szCs w:val="24"/>
        </w:rPr>
        <w:t xml:space="preserve">, 2025 </w:t>
      </w:r>
      <w:r w:rsidRPr="00915ABA">
        <w:rPr>
          <w:rFonts w:ascii="Times New Roman" w:hAnsi="Times New Roman" w:cs="Times New Roman"/>
          <w:iCs/>
          <w:sz w:val="24"/>
          <w:szCs w:val="24"/>
        </w:rPr>
        <w:t>.</w:t>
      </w:r>
    </w:p>
    <w:p w:rsidR="00915ABA" w:rsidRPr="00915ABA" w:rsidP="00915ABA">
      <w:pPr>
        <w:spacing w:after="0"/>
        <w:rPr>
          <w:rFonts w:ascii="Times New Roman" w:hAnsi="Times New Roman" w:cs="Times New Roman"/>
          <w:sz w:val="24"/>
          <w:szCs w:val="24"/>
        </w:rPr>
      </w:pPr>
    </w:p>
    <w:p w:rsidR="00915ABA" w:rsidP="00915ABA">
      <w:pPr>
        <w:spacing w:after="0"/>
        <w:rPr>
          <w:rFonts w:ascii="Times New Roman" w:hAnsi="Times New Roman" w:cs="Times New Roman"/>
          <w:sz w:val="24"/>
          <w:szCs w:val="24"/>
        </w:rPr>
      </w:pPr>
      <w:r w:rsidRPr="00D911E6">
        <w:rPr>
          <w:rFonts w:ascii="Times New Roman" w:hAnsi="Times New Roman" w:cs="Times New Roman"/>
          <w:sz w:val="24"/>
          <w:szCs w:val="24"/>
        </w:rPr>
        <w:t xml:space="preserve">The Government will award a contract resulting from this solicitation to </w:t>
      </w:r>
      <w:r w:rsidRPr="00D911E6">
        <w:rPr>
          <w:rFonts w:ascii="Times New Roman" w:hAnsi="Times New Roman" w:cs="Times New Roman"/>
          <w:sz w:val="24"/>
          <w:szCs w:val="24"/>
        </w:rPr>
        <w:t>the responsible offeror</w:t>
      </w:r>
      <w:r w:rsidRPr="00D911E6">
        <w:rPr>
          <w:rFonts w:ascii="Times New Roman" w:hAnsi="Times New Roman" w:cs="Times New Roman"/>
          <w:sz w:val="24"/>
          <w:szCs w:val="24"/>
        </w:rPr>
        <w:t xml:space="preserve"> whose offer conforming to the solicitation will be most advantageous to the Government, price and other factors considered. Review the S02 36C26226Q0057 document section E.4 52.212-2 EVALUATION—COMMERCIAL PRODUCTS AND COMMERCIAL SERVICES (NOV 2021) for details.</w:t>
      </w:r>
    </w:p>
    <w:p w:rsidR="00D911E6" w:rsidRPr="00915ABA" w:rsidP="00915ABA">
      <w:pPr>
        <w:spacing w:after="0"/>
        <w:rPr>
          <w:rFonts w:ascii="Times New Roman" w:hAnsi="Times New Roman" w:cs="Times New Roman"/>
          <w:i/>
          <w:sz w:val="24"/>
          <w:szCs w:val="24"/>
        </w:rPr>
      </w:pPr>
    </w:p>
    <w:p w:rsidR="00915ABA" w:rsidRPr="00915ABA" w:rsidP="00915ABA">
      <w:pPr>
        <w:spacing w:after="0"/>
        <w:rPr>
          <w:rFonts w:ascii="Times New Roman" w:hAnsi="Times New Roman" w:cs="Times New Roman"/>
          <w:b/>
          <w:bCs/>
          <w:sz w:val="24"/>
          <w:szCs w:val="24"/>
        </w:rPr>
      </w:pPr>
      <w:r w:rsidRPr="00915ABA">
        <w:rPr>
          <w:rFonts w:ascii="Times New Roman" w:hAnsi="Times New Roman" w:cs="Times New Roman"/>
          <w:b/>
          <w:bCs/>
          <w:sz w:val="24"/>
          <w:szCs w:val="24"/>
        </w:rPr>
        <w:t>The following are the decision factors:</w:t>
      </w:r>
    </w:p>
    <w:p w:rsidR="00915ABA" w:rsidRPr="00915ABA" w:rsidP="00915ABA">
      <w:pPr>
        <w:spacing w:after="0"/>
        <w:rPr>
          <w:rFonts w:ascii="Times New Roman" w:hAnsi="Times New Roman" w:cs="Times New Roman"/>
          <w:bCs/>
          <w:iCs/>
          <w:sz w:val="24"/>
          <w:szCs w:val="24"/>
        </w:rPr>
      </w:pPr>
      <w:r w:rsidRPr="00915ABA">
        <w:rPr>
          <w:rFonts w:ascii="Times New Roman" w:hAnsi="Times New Roman" w:cs="Times New Roman"/>
          <w:bCs/>
          <w:iCs/>
          <w:sz w:val="24"/>
          <w:szCs w:val="24"/>
        </w:rPr>
        <w:t>Refer to the S02 36C26226Q0057 document.</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 xml:space="preserve">The award will be made </w:t>
      </w:r>
      <w:r w:rsidRPr="00915ABA">
        <w:rPr>
          <w:rFonts w:ascii="Times New Roman" w:hAnsi="Times New Roman" w:cs="Times New Roman"/>
          <w:sz w:val="24"/>
          <w:szCs w:val="24"/>
        </w:rPr>
        <w:t>to</w:t>
      </w:r>
      <w:r w:rsidRPr="00915ABA">
        <w:rPr>
          <w:rFonts w:ascii="Times New Roman" w:hAnsi="Times New Roman" w:cs="Times New Roman"/>
          <w:sz w:val="24"/>
          <w:szCs w:val="24"/>
        </w:rPr>
        <w:t xml:space="preserve"> the response most advantageous to the Government.</w:t>
      </w: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 xml:space="preserve">Responses should contain your best </w:t>
      </w:r>
      <w:r w:rsidRPr="00915ABA">
        <w:rPr>
          <w:rFonts w:ascii="Times New Roman" w:hAnsi="Times New Roman" w:cs="Times New Roman"/>
          <w:sz w:val="24"/>
          <w:szCs w:val="24"/>
        </w:rPr>
        <w:t>terms,</w:t>
      </w:r>
      <w:r w:rsidRPr="00915ABA">
        <w:rPr>
          <w:rFonts w:ascii="Times New Roman" w:hAnsi="Times New Roman" w:cs="Times New Roman"/>
          <w:sz w:val="24"/>
          <w:szCs w:val="24"/>
        </w:rPr>
        <w:t xml:space="preserve"> conditions.</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To facilitate the award process, all quotes must include a statement regarding the terms and conditions herein as follows:</w:t>
      </w:r>
    </w:p>
    <w:p w:rsidR="00915ABA" w:rsidRPr="00915ABA" w:rsidP="00915ABA">
      <w:pPr>
        <w:spacing w:after="0"/>
        <w:ind w:left="360" w:right="720"/>
        <w:rPr>
          <w:rFonts w:ascii="Times New Roman" w:hAnsi="Times New Roman" w:cs="Times New Roman"/>
          <w:sz w:val="24"/>
          <w:szCs w:val="24"/>
        </w:rPr>
      </w:pPr>
      <w:r w:rsidRPr="00915ABA">
        <w:rPr>
          <w:rFonts w:ascii="Times New Roman" w:hAnsi="Times New Roman" w:cs="Times New Roman"/>
          <w:sz w:val="24"/>
          <w:szCs w:val="24"/>
        </w:rPr>
        <w:t>"The terms and conditions in the solicitation are acceptable to be included in the award document without modification, deletion, or addition."</w:t>
      </w:r>
    </w:p>
    <w:p w:rsidR="00915ABA" w:rsidRPr="00915ABA" w:rsidP="00915ABA">
      <w:pPr>
        <w:spacing w:after="0"/>
        <w:ind w:left="360" w:right="720"/>
        <w:rPr>
          <w:rFonts w:ascii="Times New Roman" w:hAnsi="Times New Roman" w:cs="Times New Roman"/>
          <w:sz w:val="24"/>
          <w:szCs w:val="24"/>
        </w:rPr>
      </w:pPr>
      <w:r w:rsidRPr="00915ABA">
        <w:rPr>
          <w:rFonts w:ascii="Times New Roman" w:hAnsi="Times New Roman" w:cs="Times New Roman"/>
          <w:sz w:val="24"/>
          <w:szCs w:val="24"/>
        </w:rPr>
        <w:t>OR</w:t>
      </w:r>
    </w:p>
    <w:p w:rsidR="00915ABA" w:rsidRPr="00915ABA" w:rsidP="00915ABA">
      <w:pPr>
        <w:spacing w:after="0"/>
        <w:ind w:left="360" w:right="720"/>
        <w:rPr>
          <w:rFonts w:ascii="Times New Roman" w:hAnsi="Times New Roman" w:cs="Times New Roman"/>
          <w:sz w:val="24"/>
          <w:szCs w:val="24"/>
        </w:rPr>
      </w:pPr>
      <w:r w:rsidRPr="00915ABA">
        <w:rPr>
          <w:rFonts w:ascii="Times New Roman" w:hAnsi="Times New Roman" w:cs="Times New Roman"/>
          <w:sz w:val="24"/>
          <w:szCs w:val="24"/>
        </w:rPr>
        <w:t>"The terms and conditions in the solicitation are acceptable to be included in the award document with the exception, deletion, or addition of the following:"</w:t>
      </w:r>
    </w:p>
    <w:p w:rsidR="00915ABA" w:rsidRPr="00915ABA" w:rsidP="00915ABA">
      <w:pPr>
        <w:spacing w:after="0"/>
        <w:rPr>
          <w:rFonts w:ascii="Times New Roman" w:hAnsi="Times New Roman" w:cs="Times New Roman"/>
          <w:sz w:val="24"/>
          <w:szCs w:val="24"/>
        </w:rPr>
      </w:pPr>
      <w:r w:rsidRPr="00915ABA">
        <w:rPr>
          <w:rFonts w:ascii="Times New Roman" w:hAnsi="Times New Roman" w:cs="Times New Roman"/>
          <w:color w:val="0070C0"/>
          <w:sz w:val="24"/>
          <w:szCs w:val="24"/>
        </w:rPr>
        <w:t xml:space="preserve"> </w:t>
      </w:r>
      <w:r w:rsidRPr="00915ABA">
        <w:rPr>
          <w:rFonts w:ascii="Times New Roman" w:hAnsi="Times New Roman" w:cs="Times New Roman"/>
          <w:sz w:val="24"/>
          <w:szCs w:val="24"/>
        </w:rPr>
        <w:t>Quoters shall list exception(s) and rationale for the exception(s), if any.</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sz w:val="24"/>
          <w:szCs w:val="24"/>
        </w:rPr>
      </w:pPr>
    </w:p>
    <w:p w:rsidR="00915ABA" w:rsidRPr="00D911E6" w:rsidP="00915ABA">
      <w:pPr>
        <w:spacing w:after="0"/>
        <w:rPr>
          <w:rFonts w:ascii="Times New Roman" w:hAnsi="Times New Roman" w:cs="Times New Roman"/>
          <w:sz w:val="24"/>
          <w:szCs w:val="24"/>
        </w:rPr>
      </w:pPr>
      <w:r w:rsidRPr="00915ABA">
        <w:rPr>
          <w:rFonts w:ascii="Times New Roman" w:hAnsi="Times New Roman" w:cs="Times New Roman"/>
          <w:sz w:val="24"/>
          <w:szCs w:val="24"/>
        </w:rPr>
        <w:t xml:space="preserve">Submit written offers with spec-sheets of proposed items in accordance with the following instructions, as well as Addendum to FAR 52.212-1, Instruction to Offerors. Oral offers will not be accepted. Complete and submit bid via email no later than </w:t>
      </w:r>
      <w:r w:rsidRPr="00915ABA">
        <w:rPr>
          <w:rFonts w:ascii="Times New Roman" w:hAnsi="Times New Roman" w:cs="Times New Roman"/>
          <w:b/>
          <w:bCs/>
          <w:sz w:val="24"/>
          <w:szCs w:val="24"/>
        </w:rPr>
        <w:t xml:space="preserve">12:00PM PST </w:t>
      </w:r>
      <w:r w:rsidR="00D911E6">
        <w:rPr>
          <w:rFonts w:ascii="Times New Roman" w:hAnsi="Times New Roman" w:cs="Times New Roman"/>
          <w:b/>
          <w:bCs/>
          <w:sz w:val="24"/>
          <w:szCs w:val="24"/>
        </w:rPr>
        <w:t>Friday</w:t>
      </w:r>
      <w:r w:rsidRPr="00915ABA">
        <w:rPr>
          <w:rFonts w:ascii="Times New Roman" w:hAnsi="Times New Roman" w:cs="Times New Roman"/>
          <w:b/>
          <w:bCs/>
          <w:sz w:val="24"/>
          <w:szCs w:val="24"/>
        </w:rPr>
        <w:t xml:space="preserve"> </w:t>
      </w:r>
      <w:r w:rsidR="00D911E6">
        <w:rPr>
          <w:rFonts w:ascii="Times New Roman" w:hAnsi="Times New Roman" w:cs="Times New Roman"/>
          <w:b/>
          <w:bCs/>
          <w:sz w:val="24"/>
          <w:szCs w:val="24"/>
        </w:rPr>
        <w:t>December</w:t>
      </w:r>
      <w:r w:rsidRPr="00915ABA">
        <w:rPr>
          <w:rFonts w:ascii="Times New Roman" w:hAnsi="Times New Roman" w:cs="Times New Roman"/>
          <w:b/>
          <w:bCs/>
          <w:sz w:val="24"/>
          <w:szCs w:val="24"/>
        </w:rPr>
        <w:t xml:space="preserve"> </w:t>
      </w:r>
      <w:r w:rsidR="00D911E6">
        <w:rPr>
          <w:rFonts w:ascii="Times New Roman" w:hAnsi="Times New Roman" w:cs="Times New Roman"/>
          <w:b/>
          <w:bCs/>
          <w:sz w:val="24"/>
          <w:szCs w:val="24"/>
        </w:rPr>
        <w:t>05</w:t>
      </w:r>
      <w:r w:rsidRPr="00915ABA">
        <w:rPr>
          <w:rFonts w:ascii="Times New Roman" w:hAnsi="Times New Roman" w:cs="Times New Roman"/>
          <w:b/>
          <w:bCs/>
          <w:sz w:val="24"/>
          <w:szCs w:val="24"/>
        </w:rPr>
        <w:t>, 2025</w:t>
      </w:r>
      <w:r w:rsidRPr="00915ABA">
        <w:rPr>
          <w:rFonts w:ascii="Times New Roman" w:hAnsi="Times New Roman" w:cs="Times New Roman"/>
          <w:sz w:val="24"/>
          <w:szCs w:val="24"/>
        </w:rPr>
        <w:t xml:space="preserve">, to </w:t>
      </w:r>
      <w:r>
        <w:fldChar w:fldCharType="begin"/>
      </w:r>
      <w:r>
        <w:instrText xml:space="preserve"> HYPERLINK "mailto:israel.garcia2@va.gov" </w:instrText>
      </w:r>
      <w:r>
        <w:fldChar w:fldCharType="separate"/>
      </w:r>
      <w:r w:rsidRPr="000E246D" w:rsidR="00D911E6">
        <w:rPr>
          <w:rStyle w:val="Hyperlink"/>
          <w:rFonts w:ascii="Times New Roman" w:hAnsi="Times New Roman" w:cs="Times New Roman"/>
          <w:sz w:val="24"/>
          <w:szCs w:val="24"/>
        </w:rPr>
        <w:t>israel.garcia2@va.gov</w:t>
      </w:r>
      <w:r>
        <w:fldChar w:fldCharType="end"/>
      </w:r>
      <w:r w:rsidRPr="00915ABA">
        <w:rPr>
          <w:rFonts w:ascii="Times New Roman" w:hAnsi="Times New Roman" w:cs="Times New Roman"/>
          <w:sz w:val="24"/>
          <w:szCs w:val="24"/>
        </w:rPr>
        <w:t>.</w:t>
      </w:r>
      <w:r w:rsidR="00D911E6">
        <w:rPr>
          <w:rFonts w:ascii="Times New Roman" w:hAnsi="Times New Roman" w:cs="Times New Roman"/>
          <w:sz w:val="24"/>
          <w:szCs w:val="24"/>
        </w:rPr>
        <w:t xml:space="preserve"> </w:t>
      </w:r>
      <w:r w:rsidRPr="00915ABA">
        <w:rPr>
          <w:rFonts w:ascii="Times New Roman" w:hAnsi="Times New Roman" w:cs="Times New Roman"/>
          <w:sz w:val="24"/>
          <w:szCs w:val="24"/>
        </w:rPr>
        <w:t>Late submissions shall be treated in accordance with the solicitation provision at FAR 52.212-1(f).</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iCs/>
          <w:sz w:val="24"/>
          <w:szCs w:val="24"/>
        </w:rPr>
      </w:pPr>
      <w:r w:rsidRPr="00915ABA">
        <w:rPr>
          <w:rFonts w:ascii="Times New Roman" w:hAnsi="Times New Roman" w:cs="Times New Roman"/>
          <w:sz w:val="24"/>
          <w:szCs w:val="24"/>
        </w:rPr>
        <w:t>Any questions or concerns regarding this solicitation should be forwarded in writing via e-mail to the Point of Contact listed below</w:t>
      </w:r>
      <w:r w:rsidRPr="00915ABA">
        <w:rPr>
          <w:rFonts w:ascii="Times New Roman" w:hAnsi="Times New Roman" w:cs="Times New Roman"/>
          <w:iCs/>
          <w:sz w:val="24"/>
          <w:szCs w:val="24"/>
        </w:rPr>
        <w:t xml:space="preserve">. All questions must be received by 12:00 P.M. Pacific Los Angeles on November </w:t>
      </w:r>
      <w:r w:rsidR="00D911E6">
        <w:rPr>
          <w:rFonts w:ascii="Times New Roman" w:hAnsi="Times New Roman" w:cs="Times New Roman"/>
          <w:iCs/>
          <w:sz w:val="24"/>
          <w:szCs w:val="24"/>
        </w:rPr>
        <w:t>26</w:t>
      </w:r>
      <w:r w:rsidRPr="00915ABA">
        <w:rPr>
          <w:rFonts w:ascii="Times New Roman" w:hAnsi="Times New Roman" w:cs="Times New Roman"/>
          <w:iCs/>
          <w:sz w:val="24"/>
          <w:szCs w:val="24"/>
        </w:rPr>
        <w:t>, 2025.</w:t>
      </w:r>
    </w:p>
    <w:p w:rsidR="00915ABA" w:rsidRPr="00915ABA" w:rsidP="00915ABA">
      <w:pPr>
        <w:spacing w:after="0"/>
        <w:rPr>
          <w:rFonts w:ascii="Times New Roman" w:hAnsi="Times New Roman" w:cs="Times New Roman"/>
          <w:sz w:val="24"/>
          <w:szCs w:val="24"/>
        </w:rPr>
      </w:pPr>
    </w:p>
    <w:p w:rsidR="00915ABA" w:rsidRPr="00915ABA" w:rsidP="00915ABA">
      <w:pPr>
        <w:spacing w:after="0"/>
        <w:rPr>
          <w:rFonts w:ascii="Times New Roman" w:hAnsi="Times New Roman" w:cs="Times New Roman"/>
          <w:b/>
          <w:bCs/>
          <w:sz w:val="24"/>
          <w:szCs w:val="24"/>
        </w:rPr>
      </w:pPr>
      <w:r w:rsidRPr="00915ABA">
        <w:rPr>
          <w:rFonts w:ascii="Times New Roman" w:hAnsi="Times New Roman" w:cs="Times New Roman"/>
          <w:b/>
          <w:bCs/>
          <w:sz w:val="24"/>
          <w:szCs w:val="24"/>
        </w:rPr>
        <w:t>Point of Contact.</w:t>
      </w:r>
    </w:p>
    <w:p w:rsidR="00D911E6" w:rsidRPr="00915ABA" w:rsidP="00915ABA">
      <w:pPr>
        <w:spacing w:after="0"/>
        <w:rPr>
          <w:rFonts w:ascii="Times New Roman" w:hAnsi="Times New Roman" w:cs="Times New Roman"/>
          <w:sz w:val="24"/>
          <w:szCs w:val="24"/>
        </w:rPr>
      </w:pPr>
      <w:r w:rsidRPr="00915ABA">
        <w:rPr>
          <w:rFonts w:ascii="Times New Roman" w:hAnsi="Times New Roman" w:cs="Times New Roman"/>
          <w:sz w:val="24"/>
          <w:szCs w:val="24"/>
        </w:rPr>
        <w:t xml:space="preserve">Contract Specialist, Israel Garcia at </w:t>
      </w:r>
      <w:r>
        <w:fldChar w:fldCharType="begin"/>
      </w:r>
      <w:r>
        <w:instrText xml:space="preserve"> HYPERLINK "mailto:israel.garcia2@va.gov" </w:instrText>
      </w:r>
      <w:r>
        <w:fldChar w:fldCharType="separate"/>
      </w:r>
      <w:r w:rsidRPr="000E246D">
        <w:rPr>
          <w:rStyle w:val="Hyperlink"/>
          <w:rFonts w:ascii="Times New Roman" w:hAnsi="Times New Roman" w:cs="Times New Roman"/>
          <w:sz w:val="24"/>
          <w:szCs w:val="24"/>
        </w:rPr>
        <w:t>israel.garcia2@va.gov</w:t>
      </w:r>
      <w:r>
        <w:fldChar w:fldCharType="end"/>
      </w:r>
      <w:r>
        <w:rPr>
          <w:rFonts w:ascii="Times New Roman" w:hAnsi="Times New Roman" w:cs="Times New Roman"/>
          <w:sz w:val="24"/>
          <w:szCs w:val="24"/>
        </w:rPr>
        <w:t xml:space="preserve"> </w:t>
      </w:r>
    </w:p>
    <w:p w:rsidR="00915ABA" w:rsidRPr="00915ABA" w:rsidP="00915ABA">
      <w:pPr>
        <w:spacing w:after="0"/>
        <w:ind w:left="360"/>
        <w:rPr>
          <w:rFonts w:ascii="Times New Roman" w:hAnsi="Times New Roman" w:cs="Times New Roman"/>
          <w:sz w:val="24"/>
          <w:szCs w:val="24"/>
        </w:rPr>
      </w:pPr>
      <w:r w:rsidRPr="00915ABA">
        <w:rPr>
          <w:rFonts w:ascii="Times New Roman" w:hAnsi="Times New Roman" w:cs="Times New Roman"/>
          <w:sz w:val="24"/>
          <w:szCs w:val="24"/>
        </w:rPr>
        <w:t xml:space="preserve">See attached document: S02 </w:t>
      </w:r>
      <w:r w:rsidRPr="00D911E6" w:rsidR="00D911E6">
        <w:rPr>
          <w:rFonts w:ascii="Times New Roman" w:hAnsi="Times New Roman" w:cs="Times New Roman"/>
          <w:sz w:val="24"/>
          <w:szCs w:val="24"/>
        </w:rPr>
        <w:t>36C26226Q0107</w:t>
      </w:r>
      <w:r w:rsidRPr="00915ABA">
        <w:rPr>
          <w:rFonts w:ascii="Times New Roman" w:hAnsi="Times New Roman" w:cs="Times New Roman"/>
          <w:sz w:val="24"/>
          <w:szCs w:val="24"/>
        </w:rPr>
        <w:t>.</w:t>
      </w:r>
    </w:p>
    <w:p w:rsidR="00B828D7" w:rsidRPr="00915ABA" w:rsidP="00915ABA">
      <w:pPr>
        <w:spacing w:after="0"/>
        <w:rPr>
          <w:rFonts w:ascii="Times New Roman" w:hAnsi="Times New Roman" w:cs="Times New Roman"/>
          <w:sz w:val="24"/>
          <w:szCs w:val="24"/>
        </w:rPr>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pPr>
    </w:p>
    <w:p w:rsidR="00710AD8">
      <w:pPr>
        <w:pageBreakBefore/>
        <w:sectPr>
          <w:footerReference w:type="even" r:id="rId14"/>
          <w:footerReference w:type="default" r:id="rId15"/>
          <w:footerReference w:type="first" r:id="rId16"/>
          <w:type w:val="continuous"/>
          <w:pgSz w:w="12240" w:h="15840"/>
          <w:pgMar w:top="1080" w:right="1440" w:bottom="1080" w:left="1440" w:header="360" w:footer="360"/>
          <w:cols w:space="720"/>
        </w:sectPr>
      </w:pPr>
      <w:r>
        <w:rPr>
          <w:noProof/>
        </w:rPr>
        <w:pict>
          <v:group id="Group 374" o:spid="_x0000_s1025" alt="DSI Form 1" style="height:745.05pt;margin-left:17.75pt;margin-top:24.9pt;mso-position-horizontal-relative:page;mso-position-vertical-relative:page;position:absolute;width:710.7pt;z-index:251658240" coordorigin="355,498" coordsize="14214,14901">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710AD8">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710AD8">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710AD8">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710AD8">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710AD8">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710AD8">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710AD8">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710AD8">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710AD8">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710AD8">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710AD8">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710AD8">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710AD8">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710AD8">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710AD8">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710AD8">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710AD8">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710AD8">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710AD8">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710AD8">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710AD8">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710AD8">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710AD8">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710AD8">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710AD8">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710AD8">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710AD8">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710AD8">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710AD8">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710AD8">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710AD8">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710AD8">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710AD8">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710AD8">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710AD8">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710AD8">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710AD8">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710AD8">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710AD8">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710AD8">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710AD8">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710AD8">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710AD8">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710AD8">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710AD8">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710AD8">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710AD8">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710AD8">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710AD8">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710AD8">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710AD8">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710AD8">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710AD8">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710AD8">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710AD8">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710AD8">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710AD8">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710AD8">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710AD8">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710AD8">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710AD8">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710AD8">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710AD8">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710AD8">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710AD8">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710AD8">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710AD8">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710AD8">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710AD8">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710AD8">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710AD8">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710AD8">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710AD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710AD8">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710AD8">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710AD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710AD8">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710AD8">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710AD8">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710AD8">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710AD8">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710AD8">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710AD8">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710AD8">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710AD8">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710AD8">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710AD8">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710AD8">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710AD8">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710AD8">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710AD8">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710AD8">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710AD8">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710AD8">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710AD8">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710AD8">
                    <w:pPr>
                      <w:spacing w:after="0" w:line="240" w:lineRule="auto"/>
                      <w:jc w:val="center"/>
                      <w:rPr>
                        <w:rFonts w:ascii="Courier New" w:hAnsi="Courier New" w:cs="Courier New"/>
                        <w:sz w:val="15"/>
                        <w:szCs w:val="15"/>
                      </w:rPr>
                    </w:pPr>
                    <w:r>
                      <w:rPr>
                        <w:rFonts w:ascii="Courier New" w:hAnsi="Courier New" w:cs="Courier New"/>
                        <w:sz w:val="15"/>
                        <w:szCs w:val="15"/>
                      </w:rPr>
                      <w:t>6</w:t>
                    </w:r>
                    <w:r w:rsidR="00A33BBD">
                      <w:rPr>
                        <w:rFonts w:ascii="Courier New" w:hAnsi="Courier New" w:cs="Courier New"/>
                        <w:sz w:val="15"/>
                        <w:szCs w:val="15"/>
                      </w:rPr>
                      <w:t>4</w:t>
                    </w:r>
                  </w:p>
                </w:txbxContent>
              </v:textbox>
            </v:shape>
            <v:shape id="Text Box 246" o:spid="_x0000_s1270" type="#_x0000_t202" style="height:204;left:2755;mso-wrap-style:square;position:absolute;top:15195;v-text-anchor:top;visibility:visible;width:5628" filled="f" stroked="f">
              <v:textbox inset="0,0,0,0">
                <w:txbxContent>
                  <w:p w:rsidR="00710AD8">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710AD8">
                    <w:pPr>
                      <w:spacing w:after="0" w:line="240" w:lineRule="auto"/>
                      <w:rPr>
                        <w:rFonts w:ascii="Courier New" w:hAnsi="Courier New" w:cs="Courier New"/>
                        <w:sz w:val="15"/>
                        <w:szCs w:val="15"/>
                      </w:rPr>
                    </w:pPr>
                  </w:p>
                </w:txbxContent>
              </v:textbox>
            </v:shape>
            <v:shape id="Text Box 248" o:spid="_x0000_s1272" type="#_x0000_t202" style="height:204;left:7843;mso-wrap-style:square;position:absolute;top:891;v-text-anchor:top;visibility:visible;width:2383"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600-26-2-667-0035</w:t>
                    </w:r>
                  </w:p>
                </w:txbxContent>
              </v:textbox>
            </v:shape>
            <v:shape id="Text Box 249" o:spid="_x0000_s1273" type="#_x0000_t202" style="height:204;left:595;mso-wrap-style:square;position:absolute;top:1323;v-text-anchor:top;visibility:visible;width:2383" filled="f" stroked="f">
              <v:textbox inset="0,0,0,0">
                <w:txbxContent>
                  <w:p w:rsidR="00710AD8">
                    <w:pPr>
                      <w:spacing w:after="0" w:line="240" w:lineRule="auto"/>
                      <w:rPr>
                        <w:rFonts w:ascii="Courier New" w:hAnsi="Courier New" w:cs="Courier New"/>
                        <w:sz w:val="15"/>
                        <w:szCs w:val="15"/>
                      </w:rPr>
                    </w:pPr>
                  </w:p>
                </w:txbxContent>
              </v:textbox>
            </v:shape>
            <v:shape id="Text Box 250" o:spid="_x0000_s1274" type="#_x0000_t202" style="height:204;left:595;mso-wrap-style:square;position:absolute;top:1467;v-text-anchor:top;visibility:visible;width:2847" filled="f" stroked="f">
              <v:textbox inset="0,0,0,0">
                <w:txbxContent>
                  <w:p w:rsidR="00710AD8">
                    <w:pPr>
                      <w:spacing w:after="0" w:line="240" w:lineRule="auto"/>
                      <w:rPr>
                        <w:rFonts w:ascii="Courier New" w:hAnsi="Courier New" w:cs="Courier New"/>
                        <w:sz w:val="15"/>
                        <w:szCs w:val="15"/>
                      </w:rPr>
                    </w:pPr>
                  </w:p>
                </w:txbxContent>
              </v:textbox>
            </v:shape>
            <v:shape id="Text Box 251" o:spid="_x0000_s1275" type="#_x0000_t202" style="height:204;left:5059;mso-wrap-style:square;position:absolute;top:1467;v-text-anchor:top;visibility:visible;width:2383" filled="f" stroked="f">
              <v:textbox inset="0,0,0,0">
                <w:txbxContent>
                  <w:p w:rsidR="00710AD8">
                    <w:pPr>
                      <w:spacing w:after="0" w:line="240" w:lineRule="auto"/>
                      <w:rPr>
                        <w:rFonts w:ascii="Courier New" w:hAnsi="Courier New" w:cs="Courier New"/>
                        <w:sz w:val="15"/>
                        <w:szCs w:val="15"/>
                      </w:rPr>
                    </w:pPr>
                  </w:p>
                </w:txbxContent>
              </v:textbox>
            </v:shape>
            <v:shape id="Text Box 252" o:spid="_x0000_s1276" type="#_x0000_t202" style="height:204;left:3019;mso-wrap-style:square;position:absolute;top:1251;v-text-anchor:top;visibility:visible;width:807" filled="f" stroked="f">
              <v:textbox inset="0,0,0,0">
                <w:txbxContent>
                  <w:p w:rsidR="00710AD8">
                    <w:pPr>
                      <w:spacing w:after="0" w:line="240" w:lineRule="auto"/>
                      <w:rPr>
                        <w:rFonts w:ascii="Courier New" w:hAnsi="Courier New" w:cs="Courier New"/>
                        <w:sz w:val="15"/>
                        <w:szCs w:val="15"/>
                      </w:rPr>
                    </w:pPr>
                  </w:p>
                </w:txbxContent>
              </v:textbox>
            </v:shape>
            <v:shape id="Text Box 253" o:spid="_x0000_s1277" type="#_x0000_t202" style="height:204;left:3955;mso-wrap-style:square;position:absolute;top:1251;v-text-anchor:top;visibility:visible;width:992" filled="f" stroked="f">
              <v:textbox inset="0,0,0,0">
                <w:txbxContent>
                  <w:p w:rsidR="00710AD8">
                    <w:pPr>
                      <w:spacing w:after="0" w:line="240" w:lineRule="auto"/>
                      <w:rPr>
                        <w:rFonts w:ascii="Courier New" w:hAnsi="Courier New" w:cs="Courier New"/>
                        <w:sz w:val="15"/>
                        <w:szCs w:val="15"/>
                      </w:rPr>
                    </w:pPr>
                  </w:p>
                </w:txbxContent>
              </v:textbox>
            </v:shape>
            <v:shape id="Text Box 254" o:spid="_x0000_s1278" type="#_x0000_t202" style="height:204;left:3019;mso-wrap-style:square;position:absolute;top:1395;v-text-anchor:top;visibility:visible;width:992" filled="f" stroked="f">
              <v:textbox inset="0,0,0,0">
                <w:txbxContent>
                  <w:p w:rsidR="00710AD8">
                    <w:pPr>
                      <w:spacing w:after="0" w:line="240" w:lineRule="auto"/>
                      <w:rPr>
                        <w:rFonts w:ascii="Courier New" w:hAnsi="Courier New" w:cs="Courier New"/>
                        <w:sz w:val="15"/>
                        <w:szCs w:val="15"/>
                      </w:rPr>
                    </w:pPr>
                  </w:p>
                </w:txbxContent>
              </v:textbox>
            </v:shape>
            <v:shape id="Text Box 255" o:spid="_x0000_s1279" type="#_x0000_t202" style="height:204;left:3955;mso-wrap-style:square;position:absolute;top:1395;v-text-anchor:top;visibility:visible;width:992" filled="f" stroked="f">
              <v:textbox inset="0,0,0,0">
                <w:txbxContent>
                  <w:p w:rsidR="00710AD8">
                    <w:pPr>
                      <w:spacing w:after="0" w:line="240" w:lineRule="auto"/>
                      <w:rPr>
                        <w:rFonts w:ascii="Courier New" w:hAnsi="Courier New" w:cs="Courier New"/>
                        <w:sz w:val="15"/>
                        <w:szCs w:val="15"/>
                      </w:rPr>
                    </w:pPr>
                  </w:p>
                </w:txbxContent>
              </v:textbox>
            </v:shape>
            <v:shape id="Text Box 256" o:spid="_x0000_s1280" type="#_x0000_t202" style="height:204;left:3019;mso-wrap-style:square;position:absolute;top:1539;v-text-anchor:top;visibility:visible;width:1456" filled="f" stroked="f">
              <v:textbox inset="0,0,0,0">
                <w:txbxContent>
                  <w:p w:rsidR="00710AD8">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710AD8">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36C26226Q0107</w:t>
                    </w:r>
                  </w:p>
                </w:txbxContent>
              </v:textbox>
            </v:shape>
            <v:shape id="Text Box 259" o:spid="_x0000_s1283" type="#_x0000_t202" style="height:204;left:10339;mso-wrap-style:square;position:absolute;top:1467;v-text-anchor:top;visibility:visible;width:992"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11-2</w:t>
                    </w:r>
                    <w:r w:rsidR="00A33BBD">
                      <w:rPr>
                        <w:rFonts w:ascii="Courier New" w:hAnsi="Courier New" w:cs="Courier New"/>
                        <w:sz w:val="15"/>
                        <w:szCs w:val="15"/>
                      </w:rPr>
                      <w:t>0</w:t>
                    </w:r>
                    <w:r>
                      <w:rPr>
                        <w:rFonts w:ascii="Courier New" w:hAnsi="Courier New" w:cs="Courier New"/>
                        <w:sz w:val="15"/>
                        <w:szCs w:val="15"/>
                      </w:rPr>
                      <w:t>-2025</w:t>
                    </w:r>
                  </w:p>
                </w:txbxContent>
              </v:textbox>
            </v:shape>
            <v:shape id="Text Box 260" o:spid="_x0000_s1284" type="#_x0000_t202" style="height:204;left:3235;mso-wrap-style:square;position:absolute;top:1899;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ISRAEL GARCIA</w:t>
                    </w:r>
                  </w:p>
                </w:txbxContent>
              </v:textbox>
            </v:shape>
            <v:shape id="Text Box 261" o:spid="_x0000_s1285" type="#_x0000_t202" style="height:204;left:7795;mso-wrap-style:square;position:absolute;top:1899;v-text-anchor:top;visibility:visible;width:2383"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562-766-2260</w:t>
                    </w:r>
                  </w:p>
                </w:txbxContent>
              </v:textbox>
            </v:shape>
            <v:shape id="Text Box 262" o:spid="_x0000_s1286" type="#_x0000_t202" style="height:204;left:10627;mso-wrap-style:square;position:absolute;top:1851;v-text-anchor:top;visibility:visible;width:992"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12-05-2025</w:t>
                    </w:r>
                  </w:p>
                </w:txbxContent>
              </v:textbox>
            </v:shape>
            <v:shape id="Text Box 263" o:spid="_x0000_s1287" type="#_x0000_t202" style="height:204;left:10627;mso-wrap-style:square;position:absolute;top:2019;v-text-anchor:top;visibility:visible;width:1456"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12:00PM</w:t>
                    </w:r>
                  </w:p>
                </w:txbxContent>
              </v:textbox>
            </v:shape>
            <v:shape id="Text Box 264" o:spid="_x0000_s1288" type="#_x0000_t202" style="height:204;left:11491;mso-wrap-style:square;position:absolute;top:2019;v-text-anchor:top;visibility:visible;width:343"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Text Box 265" o:spid="_x0000_s1289" type="#_x0000_t202" style="height:204;left:5011;mso-wrap-style:square;position:absolute;top:2235;v-text-anchor:top;visibility:visible;width:117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266" o:spid="_x0000_s1290" type="#_x0000_t202" style="height:204;left:595;mso-wrap-style:square;position:absolute;top:2403;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height:204;left:595;mso-wrap-style:square;position:absolute;top:2571;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268" o:spid="_x0000_s1292" type="#_x0000_t202" style="height:204;left:595;mso-wrap-style:square;position:absolute;top:2739;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269" o:spid="_x0000_s1293" type="#_x0000_t202" style="height:204;left:595;mso-wrap-style:square;position:absolute;top:2907;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270" o:spid="_x0000_s1294" type="#_x0000_t202" style="height:204;left:595;mso-wrap-style:square;position:absolute;top:3075;v-text-anchor:top;visibility:visible;width:5072"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271" o:spid="_x0000_s1295" type="#_x0000_t202" style="height:204;left:595;mso-wrap-style:square;position:absolute;top:3243;v-text-anchor:top;visibility:visible;width:3774" filled="f" stroked="f">
              <v:textbox inset="0,0,0,0">
                <w:txbxContent>
                  <w:p w:rsidR="00710AD8">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710AD8">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541519</w:t>
                    </w:r>
                  </w:p>
                </w:txbxContent>
              </v:textbox>
            </v:shape>
            <v:shape id="Text Box 284" o:spid="_x0000_s1308" type="#_x0000_t202" style="height:204;left:10195;mso-wrap-style:square;position:absolute;top:3291;v-text-anchor:top;visibility:visible;width:2383"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Text Box 285" o:spid="_x0000_s1309" type="#_x0000_t202" style="height:204;left:3235;mso-wrap-style:square;position:absolute;top:3819;v-text-anchor:top;visibility:visible;width:1919" filled="f" stroked="f">
              <v:textbox inset="0,0,0,0">
                <w:txbxContent>
                  <w:p w:rsidR="00710AD8">
                    <w:pPr>
                      <w:spacing w:after="0" w:line="240" w:lineRule="auto"/>
                      <w:rPr>
                        <w:rFonts w:ascii="Courier New" w:hAnsi="Courier New" w:cs="Courier New"/>
                        <w:sz w:val="15"/>
                        <w:szCs w:val="15"/>
                      </w:rPr>
                    </w:pPr>
                  </w:p>
                </w:txbxContent>
              </v:textbox>
            </v:shape>
            <v:shape id="Text Box 286" o:spid="_x0000_s1310" type="#_x0000_t202" style="height:204;left:3235;mso-wrap-style:square;position:absolute;top:3987;v-text-anchor:top;visibility:visible;width:1919" filled="f" stroked="f">
              <v:textbox inset="0,0,0,0">
                <w:txbxContent>
                  <w:p w:rsidR="00710AD8">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4155;v-text-anchor:top;visibility:visible;width:1919"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NET30</w:t>
                    </w:r>
                  </w:p>
                </w:txbxContent>
              </v:textbox>
            </v:shape>
            <v:shape id="Text Box 288" o:spid="_x0000_s1312" type="#_x0000_t202" style="height:204;left:3235;mso-wrap-style:square;position:absolute;top:4323;v-text-anchor:top;visibility:visible;width:1919" filled="f" stroked="f">
              <v:textbox inset="0,0,0,0">
                <w:txbxContent>
                  <w:p w:rsidR="00710AD8">
                    <w:pPr>
                      <w:spacing w:after="0" w:line="240" w:lineRule="auto"/>
                      <w:rPr>
                        <w:rFonts w:ascii="Courier New" w:hAnsi="Courier New" w:cs="Courier New"/>
                        <w:sz w:val="15"/>
                        <w:szCs w:val="15"/>
                      </w:rPr>
                    </w:pPr>
                  </w:p>
                </w:txbxContent>
              </v:textbox>
            </v:shape>
            <v:shape id="Text Box 289" o:spid="_x0000_s1313" type="#_x0000_t202" style="height:204;left:595;mso-wrap-style:square;position:absolute;top:4203;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710AD8">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36C600</w:t>
                    </w:r>
                  </w:p>
                </w:txbxContent>
              </v:textbox>
            </v:shape>
            <v:shape id="Text Box 296" o:spid="_x0000_s1320" type="#_x0000_t202" style="height:204;left:595;mso-wrap-style:square;position:absolute;top:4803;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1" type="#_x0000_t202" style="height:204;left:595;mso-wrap-style:square;position:absolute;top:4971;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VA Long Beach Healthcare System</w:t>
                    </w:r>
                  </w:p>
                </w:txbxContent>
              </v:textbox>
            </v:shape>
            <v:shape id="Text Box 298" o:spid="_x0000_s1322" type="#_x0000_t202" style="height:204;left:595;mso-wrap-style:square;position:absolute;top:5139;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5901 East 7th Street</w:t>
                    </w:r>
                  </w:p>
                </w:txbxContent>
              </v:textbox>
            </v:shape>
            <v:shape id="Text Box 299" o:spid="_x0000_s1323" type="#_x0000_t202" style="height:204;left:595;mso-wrap-style:square;position:absolute;top:5307;v-text-anchor:top;visibility:visible;width:3774" filled="f" stroked="f">
              <v:textbox inset="0,0,0,0">
                <w:txbxContent>
                  <w:p w:rsidR="00710AD8">
                    <w:pPr>
                      <w:spacing w:after="0" w:line="240" w:lineRule="auto"/>
                      <w:rPr>
                        <w:rFonts w:ascii="Courier New" w:hAnsi="Courier New" w:cs="Courier New"/>
                        <w:sz w:val="15"/>
                        <w:szCs w:val="15"/>
                      </w:rPr>
                    </w:pPr>
                  </w:p>
                </w:txbxContent>
              </v:textbox>
            </v:shape>
            <v:shape id="Text Box 300" o:spid="_x0000_s1324" type="#_x0000_t202" style="height:204;left:595;mso-wrap-style:square;position:absolute;top:5475;v-text-anchor:top;visibility:visible;width:5072"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Long Beach CA 90822-5201</w:t>
                    </w:r>
                  </w:p>
                </w:txbxContent>
              </v:textbox>
            </v:shape>
            <v:shape id="Text Box 301" o:spid="_x0000_s1325" type="#_x0000_t202" style="height:204;left:10795;mso-wrap-style:square;position:absolute;top:4539;v-text-anchor:top;visibility:visible;width:117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302" o:spid="_x0000_s1326" type="#_x0000_t202" style="height:204;left:6595;mso-wrap-style:square;position:absolute;top:4803;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height:204;left:6595;mso-wrap-style:square;position:absolute;top:4971;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Network Contracting Office 22</w:t>
                    </w:r>
                  </w:p>
                </w:txbxContent>
              </v:textbox>
            </v:shape>
            <v:shape id="Text Box 304" o:spid="_x0000_s1328" type="#_x0000_t202" style="height:204;left:6595;mso-wrap-style:square;position:absolute;top:5139;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4811 Airport Plaza Drive</w:t>
                    </w:r>
                  </w:p>
                </w:txbxContent>
              </v:textbox>
            </v:shape>
            <v:shape id="Text Box 305" o:spid="_x0000_s1329" type="#_x0000_t202" style="height:204;left:6595;mso-wrap-style:square;position:absolute;top:5307;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Suite 600</w:t>
                    </w:r>
                  </w:p>
                </w:txbxContent>
              </v:textbox>
            </v:shape>
            <v:shape id="Text Box 306" o:spid="_x0000_s1330" type="#_x0000_t202" style="height:204;left:6595;mso-wrap-style:square;position:absolute;top:5475;v-text-anchor:top;visibility:visible;width:5072"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Long Beach CA 90815</w:t>
                    </w:r>
                  </w:p>
                </w:txbxContent>
              </v:textbox>
            </v:shape>
            <v:shape id="Text Box 307" o:spid="_x0000_s1331" type="#_x0000_t202" style="height:204;left:2659;mso-wrap-style:square;position:absolute;top:5715;v-text-anchor:top;visibility:visible;width:529" filled="f" stroked="f">
              <v:textbox inset="0,0,0,0">
                <w:txbxContent>
                  <w:p w:rsidR="00710AD8">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710AD8">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710AD8">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710AD8">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710AD8">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710AD8">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710AD8">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710AD8">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710AD8">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710AD8">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710AD8">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710AD8">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710AD8">
                    <w:pPr>
                      <w:spacing w:after="0" w:line="240" w:lineRule="auto"/>
                      <w:rPr>
                        <w:rFonts w:ascii="Courier New" w:hAnsi="Courier New" w:cs="Courier New"/>
                        <w:sz w:val="15"/>
                        <w:szCs w:val="15"/>
                      </w:rPr>
                    </w:pPr>
                  </w:p>
                </w:txbxContent>
              </v:textbox>
            </v:shape>
            <v:shape id="Text Box 323" o:spid="_x0000_s1347" type="#_x0000_t202" style="height:204;left:6595;mso-wrap-style:square;position:absolute;top:6147;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8" type="#_x0000_t202" style="height:204;left:6595;mso-wrap-style:square;position:absolute;top:6315;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49" type="#_x0000_t202" style="height:204;left:6595;mso-wrap-style:square;position:absolute;top:6483;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v:textbox>
            </v:shape>
            <v:shape id="Text Box 326" o:spid="_x0000_s1350" type="#_x0000_t202" style="height:204;left:6595;mso-wrap-style:square;position:absolute;top:6651;v-text-anchor:top;visibility:visible;width:3774"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https://portal.tungsten-network.com</w:t>
                    </w:r>
                  </w:p>
                </w:txbxContent>
              </v:textbox>
            </v:shape>
            <v:shape id="Text Box 327" o:spid="_x0000_s1351" type="#_x0000_t202" style="height:204;left:6595;mso-wrap-style:square;position:absolute;top:6819;v-text-anchor:top;visibility:visible;width:5072"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2" type="#_x0000_t202" style="height:204;left:6595;mso-wrap-style:square;position:absolute;top:7107;v-text-anchor:top;visibility:visible;width:2383"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Text Box 329" o:spid="_x0000_s1353" type="#_x0000_t202" style="height:204;left:9475;mso-wrap-style:square;position:absolute;top:7107;v-text-anchor:top;visibility:visible;width:2383" filled="f" stroked="f">
              <v:textbox inset="0,0,0,0">
                <w:txbxContent>
                  <w:p w:rsidR="00710AD8">
                    <w:pPr>
                      <w:spacing w:after="0" w:line="240" w:lineRule="auto"/>
                      <w:rPr>
                        <w:rFonts w:ascii="Courier New" w:hAnsi="Courier New" w:cs="Courier New"/>
                        <w:sz w:val="15"/>
                        <w:szCs w:val="15"/>
                      </w:rPr>
                    </w:pPr>
                  </w:p>
                </w:txbxContent>
              </v:textbox>
            </v:shape>
            <v:shape id="Text Box 330" o:spid="_x0000_s1354" type="#_x0000_t202" style="height:204;left:8083;mso-wrap-style:square;position:absolute;top:7899;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1411;mso-wrap-style:square;position:absolute;top:8499;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THIS SOLICITATION IS ISSUED TO OBTAIN THE NEUROQUANT</w:t>
                    </w:r>
                    <w:r w:rsidR="00A33BBD">
                      <w:rPr>
                        <w:rFonts w:ascii="Courier New" w:hAnsi="Courier New" w:cs="Courier New"/>
                        <w:sz w:val="15"/>
                        <w:szCs w:val="15"/>
                      </w:rPr>
                      <w:t xml:space="preserve"> </w:t>
                    </w:r>
                  </w:p>
                </w:txbxContent>
              </v:textbox>
            </v:shape>
            <v:shape id="Text Box 333" o:spid="_x0000_s1357" type="#_x0000_t202" style="height:204;left:1411;mso-wrap-style:square;position:absolute;top:8667;v-text-anchor:top;visibility:visible;width:5845"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SOFTWARE</w:t>
                    </w:r>
                    <w:r>
                      <w:rPr>
                        <w:rFonts w:ascii="Courier New" w:hAnsi="Courier New" w:cs="Courier New"/>
                        <w:sz w:val="15"/>
                        <w:szCs w:val="15"/>
                      </w:rPr>
                      <w:t xml:space="preserve"> </w:t>
                    </w:r>
                    <w:r w:rsidR="003D6D2D">
                      <w:rPr>
                        <w:rFonts w:ascii="Courier New" w:hAnsi="Courier New" w:cs="Courier New"/>
                        <w:sz w:val="15"/>
                        <w:szCs w:val="15"/>
                      </w:rPr>
                      <w:t>BY CORTECHS OR EQUIVALENT</w:t>
                    </w:r>
                    <w:r>
                      <w:rPr>
                        <w:rFonts w:ascii="Courier New" w:hAnsi="Courier New" w:cs="Courier New"/>
                        <w:sz w:val="15"/>
                        <w:szCs w:val="15"/>
                      </w:rPr>
                      <w:t>,</w:t>
                    </w:r>
                    <w:r w:rsidR="003D6D2D">
                      <w:rPr>
                        <w:rFonts w:ascii="Courier New" w:hAnsi="Courier New" w:cs="Courier New"/>
                        <w:sz w:val="15"/>
                        <w:szCs w:val="15"/>
                      </w:rPr>
                      <w:t xml:space="preserve"> MEETING</w:t>
                    </w:r>
                    <w:r w:rsidR="003D6D2D">
                      <w:rPr>
                        <w:rFonts w:ascii="Courier New" w:hAnsi="Courier New" w:cs="Courier New"/>
                        <w:sz w:val="15"/>
                        <w:szCs w:val="15"/>
                      </w:rPr>
                      <w:t xml:space="preserve"> THE SALIENT</w:t>
                    </w:r>
                  </w:p>
                </w:txbxContent>
              </v:textbox>
            </v:shape>
            <v:shape id="Text Box 334" o:spid="_x0000_s1358" type="#_x0000_t202" style="height:204;left:1411;mso-wrap-style:square;position:absolute;top:8835;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CHARACTERISTICS</w:t>
                    </w:r>
                    <w:r w:rsidR="00A33BBD">
                      <w:rPr>
                        <w:rFonts w:ascii="Courier New" w:hAnsi="Courier New" w:cs="Courier New"/>
                        <w:sz w:val="15"/>
                        <w:szCs w:val="15"/>
                      </w:rPr>
                      <w:t>,</w:t>
                    </w:r>
                    <w:r>
                      <w:rPr>
                        <w:rFonts w:ascii="Courier New" w:hAnsi="Courier New" w:cs="Courier New"/>
                        <w:sz w:val="15"/>
                        <w:szCs w:val="15"/>
                      </w:rPr>
                      <w:t xml:space="preserve"> SOW</w:t>
                    </w:r>
                    <w:r w:rsidR="00A33BBD">
                      <w:rPr>
                        <w:rFonts w:ascii="Courier New" w:hAnsi="Courier New" w:cs="Courier New"/>
                        <w:sz w:val="15"/>
                        <w:szCs w:val="15"/>
                      </w:rPr>
                      <w:t xml:space="preserve"> AND S02 </w:t>
                    </w:r>
                    <w:r w:rsidRPr="00A33BBD" w:rsidR="00A33BBD">
                      <w:rPr>
                        <w:rFonts w:ascii="Courier New" w:hAnsi="Courier New" w:cs="Courier New"/>
                        <w:sz w:val="15"/>
                        <w:szCs w:val="15"/>
                      </w:rPr>
                      <w:t>36C26226Q0107</w:t>
                    </w:r>
                    <w:r>
                      <w:rPr>
                        <w:rFonts w:ascii="Courier New" w:hAnsi="Courier New" w:cs="Courier New"/>
                        <w:sz w:val="15"/>
                        <w:szCs w:val="15"/>
                      </w:rPr>
                      <w:t xml:space="preserve"> FOR THE LONG BEACH </w:t>
                    </w:r>
                  </w:p>
                </w:txbxContent>
              </v:textbox>
            </v:shape>
            <v:shape id="Text Box 335" o:spid="_x0000_s1359" type="#_x0000_t202" style="height:204;left:1411;mso-wrap-style:square;position:absolute;top:9003;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VA HEALTHCARE</w:t>
                    </w:r>
                    <w:r>
                      <w:rPr>
                        <w:rFonts w:ascii="Courier New" w:hAnsi="Courier New" w:cs="Courier New"/>
                        <w:sz w:val="15"/>
                        <w:szCs w:val="15"/>
                      </w:rPr>
                      <w:t xml:space="preserve"> </w:t>
                    </w:r>
                    <w:r w:rsidR="003D6D2D">
                      <w:rPr>
                        <w:rFonts w:ascii="Courier New" w:hAnsi="Courier New" w:cs="Courier New"/>
                        <w:sz w:val="15"/>
                        <w:szCs w:val="15"/>
                      </w:rPr>
                      <w:t>SYSTEM LOCATED IN LONG BEACH, CA.</w:t>
                    </w:r>
                  </w:p>
                </w:txbxContent>
              </v:textbox>
            </v:shape>
            <v:shape id="Text Box 336" o:spid="_x0000_s1360" type="#_x0000_t202" style="height:204;left:1411;mso-wrap-style:square;position:absolute;top:9171;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37" o:spid="_x0000_s1361" type="#_x0000_t202" style="height:204;left:1411;mso-wrap-style:square;position:absolute;top:9339;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REFER TO B.4 PRICE SCHEDULE FOR NOMENCLATURE, PART NUMBER</w:t>
                    </w:r>
                  </w:p>
                </w:txbxContent>
              </v:textbox>
            </v:shape>
            <v:shape id="Text Box 338" o:spid="_x0000_s1362" type="#_x0000_t202" style="height:204;left:1411;mso-wrap-style:square;position:absolute;top:9507;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AND QUANTITIES.</w:t>
                    </w:r>
                  </w:p>
                </w:txbxContent>
              </v:textbox>
            </v:shape>
            <v:shape id="Text Box 339" o:spid="_x0000_s1363" type="#_x0000_t202" style="height:204;left:1411;mso-wrap-style:square;position:absolute;top:9675;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40" o:spid="_x0000_s1364" type="#_x0000_t202" style="height:204;left:1411;mso-wrap-style:square;position:absolute;top:9843;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THIS SOLICITATION IS 100% SET ASIDE FOR SDVOSB VENDORS</w:t>
                    </w:r>
                  </w:p>
                </w:txbxContent>
              </v:textbox>
            </v:shape>
            <v:shape id="Text Box 341" o:spid="_x0000_s1365" type="#_x0000_t202" style="height:204;left:1411;mso-wrap-style:square;position:absolute;top:10011;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42" o:spid="_x0000_s1366" type="#_x0000_t202" style="height:204;left:1411;mso-wrap-style:square;position:absolute;top:10179;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THIS IS A FIRM FIXED PRICE REQUIREMENT.</w:t>
                    </w:r>
                  </w:p>
                </w:txbxContent>
              </v:textbox>
            </v:shape>
            <v:shape id="Text Box 343" o:spid="_x0000_s1367" type="#_x0000_t202" style="height:204;left:1411;mso-wrap-style:square;position:absolute;top:10347;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44" o:spid="_x0000_s1368" type="#_x0000_t202" style="height:204;left:1411;mso-wrap-style:square;position:absolute;top:10515;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QUOTE MUST BE SUBMITTED TO ISRAEL.GARCIA2@VA.GOV</w:t>
                    </w:r>
                  </w:p>
                </w:txbxContent>
              </v:textbox>
            </v:shape>
            <v:shape id="Text Box 345" o:spid="_x0000_s1369" type="#_x0000_t202" style="height:204;left:1411;mso-wrap-style:square;position:absolute;top:10683;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DUE DATE BY 12/05/2025 BY 12:00PM PDT</w:t>
                    </w:r>
                  </w:p>
                </w:txbxContent>
              </v:textbox>
            </v:shape>
            <v:shape id="Text Box 346" o:spid="_x0000_s1370" type="#_x0000_t202" style="height:204;left:1411;mso-wrap-style:square;position:absolute;top:10851;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47" o:spid="_x0000_s1371" type="#_x0000_t202" style="height:204;left:1411;mso-wrap-style:square;position:absolute;top:11019;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48" o:spid="_x0000_s1372" type="#_x0000_t202" style="height:204;left:1411;mso-wrap-style:square;position:absolute;top:11187;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49" o:spid="_x0000_s1373" type="#_x0000_t202" style="height:204;left:1411;mso-wrap-style:square;position:absolute;top:11355;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50" o:spid="_x0000_s1374" type="#_x0000_t202" style="height:204;left:1411;mso-wrap-style:square;position:absolute;top:11523;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51" o:spid="_x0000_s1375" type="#_x0000_t202" style="height:204;left:1411;mso-wrap-style:square;position:absolute;top:11691;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52" o:spid="_x0000_s1376" type="#_x0000_t202" style="height:204;left:9523;mso-wrap-style:square;position:absolute;top:12219;v-text-anchor:top;visibility:visible;width:1919" filled="f" stroked="f">
              <v:textbox inset="0,0,0,0">
                <w:txbxContent>
                  <w:p w:rsidR="00710AD8">
                    <w:pPr>
                      <w:spacing w:after="0" w:line="240" w:lineRule="auto"/>
                      <w:rPr>
                        <w:rFonts w:ascii="Courier New" w:hAnsi="Courier New" w:cs="Courier New"/>
                        <w:sz w:val="15"/>
                        <w:szCs w:val="15"/>
                      </w:rPr>
                    </w:pPr>
                  </w:p>
                </w:txbxContent>
              </v:textbox>
            </v:shape>
            <v:shape id="Text Box 353" o:spid="_x0000_s1377" type="#_x0000_t202" style="height:204;left:8323;mso-wrap-style:square;position:absolute;top:12219;v-text-anchor:top;visibility:visible;width:1178" filled="f" stroked="f">
              <v:textbox inset="0,0,0,0">
                <w:txbxContent>
                  <w:p w:rsidR="00710AD8">
                    <w:pPr>
                      <w:spacing w:after="0" w:line="240" w:lineRule="auto"/>
                      <w:jc w:val="center"/>
                      <w:rPr>
                        <w:rFonts w:ascii="Courier New" w:hAnsi="Courier New" w:cs="Courier New"/>
                        <w:sz w:val="15"/>
                        <w:szCs w:val="15"/>
                      </w:rPr>
                    </w:pPr>
                  </w:p>
                </w:txbxContent>
              </v:textbox>
            </v:shape>
            <v:shape id="Text Box 354" o:spid="_x0000_s1378" type="#_x0000_t202" style="height:204;left:3235;mso-wrap-style:square;position:absolute;top:12051;v-text-anchor:top;visibility:visible;width:2847"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height:204;left:595;mso-wrap-style:square;position:absolute;top:12219;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56" o:spid="_x0000_s1380" type="#_x0000_t202" style="height:204;left:595;mso-wrap-style:square;position:absolute;top:12387;v-text-anchor:top;visibility:visible;width:562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600-3660160-667-8255-2520 010050192</w:t>
                    </w:r>
                  </w:p>
                </w:txbxContent>
              </v:textbox>
            </v:shape>
            <v:shape id="Text Box 357" o:spid="_x0000_s1381" type="#_x0000_t202" style="height:204;left:595;mso-wrap-style:square;position:absolute;top:12555;v-text-anchor:top;visibility:visible;width:5628" filled="f" stroked="f">
              <v:textbox inset="0,0,0,0">
                <w:txbxContent>
                  <w:p w:rsidR="00710AD8">
                    <w:pPr>
                      <w:spacing w:after="0" w:line="240" w:lineRule="auto"/>
                      <w:rPr>
                        <w:rFonts w:ascii="Courier New" w:hAnsi="Courier New" w:cs="Courier New"/>
                        <w:sz w:val="15"/>
                        <w:szCs w:val="15"/>
                      </w:rPr>
                    </w:pPr>
                  </w:p>
                </w:txbxContent>
              </v:textbox>
            </v:shape>
            <v:shape id="Text Box 358" o:spid="_x0000_s1382" type="#_x0000_t202" style="height:204;left:427;mso-wrap-style:square;position:absolute;top:12795;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359" o:spid="_x0000_s1383" type="#_x0000_t202" style="height:204;left:8395;mso-wrap-style:square;position:absolute;top:12795;v-text-anchor:top;visibility:visible;width:15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height:204;left:9019;mso-wrap-style:square;position:absolute;top:12795;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361" o:spid="_x0000_s1385" type="#_x0000_t202" style="height:204;left:427;mso-wrap-style:square;position:absolute;top:13035;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362" o:spid="_x0000_s1386" type="#_x0000_t202" style="height:204;left:8395;mso-wrap-style:square;position:absolute;top:13035;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363" o:spid="_x0000_s1387" type="#_x0000_t202" style="height:204;left:9019;mso-wrap-style:square;position:absolute;top:13035;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364" o:spid="_x0000_s1388" type="#_x0000_t202" style="height:204;left:427;mso-wrap-style:square;position:absolute;top:13227;v-text-anchor:top;visibility:visible;width:158" filled="f" stroked="f">
              <v:textbox inset="0,0,0,0">
                <w:txbxContent>
                  <w:p w:rsidR="00710AD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89" type="#_x0000_t202" style="height:204;left:4627;mso-wrap-style:square;position:absolute;top:13227;v-text-anchor:top;visibility:visible;width:621" filled="f" stroked="f">
              <v:textbox inset="0,0,0,0">
                <w:txbxContent>
                  <w:p w:rsidR="00710AD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0" type="#_x0000_t202" style="height:204;left:6787;mso-wrap-style:square;position:absolute;top:13227;v-text-anchor:top;visibility:visible;width:158" filled="f" stroked="f">
              <v:textbox inset="0,0,0,0">
                <w:txbxContent>
                  <w:p w:rsidR="00710AD8">
                    <w:pPr>
                      <w:spacing w:after="0" w:line="240" w:lineRule="auto"/>
                      <w:rPr>
                        <w:rFonts w:ascii="Courier New" w:hAnsi="Courier New" w:cs="Courier New"/>
                        <w:sz w:val="15"/>
                        <w:szCs w:val="15"/>
                      </w:rPr>
                    </w:pPr>
                  </w:p>
                </w:txbxContent>
              </v:textbox>
            </v:shape>
            <v:shape id="Text Box 367" o:spid="_x0000_s1391" type="#_x0000_t202" style="height:204;left:8971;mso-wrap-style:square;position:absolute;top:13203;v-text-anchor:top;visibility:visible;width:1919" filled="f" stroked="f">
              <v:textbox inset="0,0,0,0">
                <w:txbxContent>
                  <w:p w:rsidR="00710AD8">
                    <w:pPr>
                      <w:spacing w:after="0" w:line="240" w:lineRule="auto"/>
                      <w:jc w:val="center"/>
                      <w:rPr>
                        <w:rFonts w:ascii="Courier New" w:hAnsi="Courier New" w:cs="Courier New"/>
                        <w:sz w:val="15"/>
                        <w:szCs w:val="15"/>
                      </w:rPr>
                    </w:pPr>
                  </w:p>
                </w:txbxContent>
              </v:textbox>
            </v:shape>
            <v:shape id="Text Box 368" o:spid="_x0000_s1392" type="#_x0000_t202" style="height:204;left:7483;mso-wrap-style:square;position:absolute;top:13347;v-text-anchor:top;visibility:visible;width:992" filled="f" stroked="f">
              <v:textbox inset="0,0,0,0">
                <w:txbxContent>
                  <w:p w:rsidR="00710AD8">
                    <w:pPr>
                      <w:spacing w:after="0" w:line="240" w:lineRule="auto"/>
                      <w:rPr>
                        <w:rFonts w:ascii="Courier New" w:hAnsi="Courier New" w:cs="Courier New"/>
                        <w:sz w:val="15"/>
                        <w:szCs w:val="15"/>
                      </w:rPr>
                    </w:pPr>
                  </w:p>
                </w:txbxContent>
              </v:textbox>
            </v:shape>
            <v:shape id="Text Box 369" o:spid="_x0000_s1393" type="#_x0000_t202" style="height:204;left:6643;mso-wrap-style:square;position:absolute;top:13779;v-text-anchor:top;visibility:visible;width:3774" filled="f" stroked="f">
              <v:textbox inset="0,0,0,0">
                <w:txbxContent>
                  <w:p w:rsidR="00710AD8">
                    <w:pPr>
                      <w:spacing w:after="0" w:line="240" w:lineRule="auto"/>
                      <w:rPr>
                        <w:rFonts w:ascii="Courier New" w:hAnsi="Courier New" w:cs="Courier New"/>
                        <w:sz w:val="15"/>
                        <w:szCs w:val="15"/>
                      </w:rPr>
                    </w:pPr>
                  </w:p>
                </w:txbxContent>
              </v:textbox>
            </v:shape>
            <v:shape id="Text Box 370" o:spid="_x0000_s1394" type="#_x0000_t202" style="height:204;left:6595;mso-wrap-style:square;position:absolute;top:14571;v-text-anchor:top;visibility:visible;width:3774" filled="f" stroked="f">
              <v:textbox inset="0,0,0,0">
                <w:txbxContent>
                  <w:p w:rsidR="00710AD8">
                    <w:pPr>
                      <w:spacing w:after="0" w:line="240" w:lineRule="auto"/>
                      <w:rPr>
                        <w:rFonts w:ascii="Courier New" w:hAnsi="Courier New" w:cs="Courier New"/>
                        <w:sz w:val="15"/>
                        <w:szCs w:val="15"/>
                      </w:rPr>
                    </w:pPr>
                  </w:p>
                </w:txbxContent>
              </v:textbox>
            </v:shape>
            <v:shape id="Text Box 371" o:spid="_x0000_s1395" type="#_x0000_t202" style="height:204;left:6595;mso-wrap-style:square;position:absolute;top:14739;v-text-anchor:top;visibility:visible;width:2847" filled="f" stroked="f">
              <v:textbox inset="0,0,0,0">
                <w:txbxContent>
                  <w:p w:rsidR="00710AD8">
                    <w:pPr>
                      <w:spacing w:after="0" w:line="240" w:lineRule="auto"/>
                      <w:rPr>
                        <w:rFonts w:ascii="Courier New" w:hAnsi="Courier New" w:cs="Courier New"/>
                        <w:sz w:val="15"/>
                        <w:szCs w:val="15"/>
                      </w:rPr>
                    </w:pPr>
                  </w:p>
                </w:txbxContent>
              </v:textbox>
            </v:shape>
            <v:shape id="Text Box 372" o:spid="_x0000_s1396" type="#_x0000_t202" style="height:204;left:3235;mso-wrap-style:square;position:absolute;top:14235;v-text-anchor:top;visibility:visible;width:1919" filled="f" stroked="f">
              <v:textbox inset="0,0,0,0">
                <w:txbxContent>
                  <w:p w:rsidR="00710AD8">
                    <w:pPr>
                      <w:spacing w:after="0" w:line="240" w:lineRule="auto"/>
                      <w:rPr>
                        <w:rFonts w:ascii="Courier New" w:hAnsi="Courier New" w:cs="Courier New"/>
                        <w:sz w:val="15"/>
                        <w:szCs w:val="15"/>
                      </w:rPr>
                    </w:pPr>
                  </w:p>
                </w:txbxContent>
              </v:textbox>
            </v:shape>
            <v:shape id="Text Box 373" o:spid="_x0000_s1397" type="#_x0000_t202" style="height:204;left:8275;mso-wrap-style:square;position:absolute;top:14235;v-text-anchor:top;visibility:visible;width:1919" filled="f" stroked="f">
              <v:textbox inset="0,0,0,0">
                <w:txbxContent>
                  <w:p w:rsidR="00710AD8">
                    <w:pPr>
                      <w:spacing w:after="0" w:line="240" w:lineRule="auto"/>
                      <w:rPr>
                        <w:rFonts w:ascii="Courier New" w:hAnsi="Courier New" w:cs="Courier New"/>
                        <w:sz w:val="15"/>
                        <w:szCs w:val="15"/>
                      </w:rPr>
                    </w:pPr>
                  </w:p>
                </w:txbxContent>
              </v:textbox>
            </v:shape>
          </v:group>
        </w:pict>
      </w:r>
      <w:r>
        <w:fldChar w:fldCharType="begin"/>
      </w:r>
      <w:r w:rsidR="003D6D2D">
        <w:instrText xml:space="preserve">TC </w:instrText>
      </w:r>
      <w:bookmarkStart w:id="0" w:name="_Toc256000000"/>
      <w:r w:rsidR="003D6D2D">
        <w:instrText>"</w:instrText>
      </w:r>
      <w:bookmarkStart w:id="1" w:name="_Toc214543571"/>
      <w:r w:rsidR="003D6D2D">
        <w:instrText>SECTION A</w:instrText>
      </w:r>
      <w:bookmarkEnd w:id="1"/>
      <w:r w:rsidR="003D6D2D">
        <w:instrText>"</w:instrText>
      </w:r>
      <w:bookmarkEnd w:id="0"/>
      <w:r w:rsidR="003D6D2D">
        <w:instrText xml:space="preserve"> \l 1</w:instrText>
      </w:r>
      <w:r>
        <w:fldChar w:fldCharType="end"/>
      </w:r>
      <w:r>
        <w:fldChar w:fldCharType="begin"/>
      </w:r>
      <w:r w:rsidR="003D6D2D">
        <w:instrText xml:space="preserve">TC </w:instrText>
      </w:r>
      <w:bookmarkStart w:id="2" w:name="_Toc256000001"/>
      <w:r w:rsidR="003D6D2D">
        <w:instrText>"</w:instrText>
      </w:r>
      <w:bookmarkStart w:id="3" w:name="_Toc214543572"/>
      <w:r w:rsidR="003D6D2D">
        <w:instrText>A.1  SF 1449  SOLICITATION/CONTRACT/ORDER FOR COMMERCIAL PRODUCTS AND COMMERCIAL SERVICES</w:instrText>
      </w:r>
      <w:bookmarkEnd w:id="3"/>
      <w:r w:rsidR="003D6D2D">
        <w:instrText>"</w:instrText>
      </w:r>
      <w:bookmarkEnd w:id="2"/>
      <w:r w:rsidR="003D6D2D">
        <w:instrText xml:space="preserve"> \l 2</w:instrText>
      </w:r>
      <w:r>
        <w:fldChar w:fldCharType="end"/>
      </w:r>
    </w:p>
    <w:sdt>
      <w:sdtPr>
        <w:rPr>
          <w:rFonts w:eastAsiaTheme="minorHAnsi"/>
          <w:b w:val="0"/>
          <w:bCs w:val="0"/>
          <w:sz w:val="20"/>
          <w:szCs w:val="22"/>
        </w:rPr>
        <w:id w:val="-1900917728"/>
        <w:docPartObj>
          <w:docPartGallery w:val="Table of Contents"/>
          <w:docPartUnique/>
        </w:docPartObj>
      </w:sdtPr>
      <w:sdtContent>
        <w:p w:rsidR="00850B13">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sidR="003D6D2D">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sidR="003D6D2D">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 xml:space="preserve">B.1 </w:t>
          </w:r>
          <w:r>
            <w:rPr>
              <w:rStyle w:val="Hyperlink"/>
            </w:rPr>
            <w:t>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10</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sidRPr="00373B1F">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10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 xml:space="preserve">B.3 </w:t>
          </w:r>
          <w:r>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B.4 STATEMENT OF WORK</w:t>
          </w:r>
          <w:r>
            <w:rPr>
              <w:rStyle w:val="Hyperlink"/>
            </w:rPr>
            <w:tab/>
          </w:r>
          <w:r>
            <w:fldChar w:fldCharType="begin"/>
          </w:r>
          <w:r>
            <w:rPr>
              <w:rStyle w:val="Hyperlink"/>
            </w:rPr>
            <w:instrText xml:space="preserve"> PAGEREF _Toc256000007 \h </w:instrText>
          </w:r>
          <w:r>
            <w:fldChar w:fldCharType="separate"/>
          </w:r>
          <w:r>
            <w:rPr>
              <w:rStyle w:val="Hyperlink"/>
            </w:rPr>
            <w:t>12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SECTION C - CONTRACT CLAUSES</w:t>
          </w:r>
          <w:r>
            <w:rPr>
              <w:rStyle w:val="Hyperlink"/>
            </w:rPr>
            <w:tab/>
          </w:r>
          <w:r>
            <w:fldChar w:fldCharType="begin"/>
          </w:r>
          <w:r>
            <w:rPr>
              <w:rStyle w:val="Hyperlink"/>
            </w:rPr>
            <w:instrText xml:space="preserve"> PAGEREF _Toc256000008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_Toc256000009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_Toc256000010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C.3  52.217-8</w:t>
          </w:r>
          <w:r>
            <w:rPr>
              <w:rStyle w:val="Hyperlink"/>
            </w:rPr>
            <w:t xml:space="preserve"> OPTION TO EXTEND SERVICES (NOV 1999)</w:t>
          </w:r>
          <w:r>
            <w:rPr>
              <w:rStyle w:val="Hyperlink"/>
            </w:rPr>
            <w:tab/>
          </w:r>
          <w:r>
            <w:fldChar w:fldCharType="begin"/>
          </w:r>
          <w:r>
            <w:rPr>
              <w:rStyle w:val="Hyperlink"/>
            </w:rPr>
            <w:instrText xml:space="preserve"> PAGEREF _Toc256000011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C.4  52.217-9 OPTION TO EXTEND THE TERM OF THE CONTRACT (MAR 2000)</w:t>
          </w:r>
          <w:r>
            <w:rPr>
              <w:rStyle w:val="Hyperlink"/>
            </w:rPr>
            <w:tab/>
          </w:r>
          <w:r>
            <w:fldChar w:fldCharType="begin"/>
          </w:r>
          <w:r>
            <w:rPr>
              <w:rStyle w:val="Hyperlink"/>
            </w:rPr>
            <w:instrText xml:space="preserve"> PAGEREF _Toc256000012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C.5  52.223-23 SUSTAINABLE PRODUCTS AND SERVICES (MAY 2024)</w:t>
          </w:r>
          <w:r>
            <w:rPr>
              <w:rStyle w:val="Hyperlink"/>
            </w:rPr>
            <w:tab/>
          </w:r>
          <w:r>
            <w:fldChar w:fldCharType="begin"/>
          </w:r>
          <w:r>
            <w:rPr>
              <w:rStyle w:val="Hyperlink"/>
            </w:rPr>
            <w:instrText xml:space="preserve"> PAGEREF _Toc256000013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C.6  52.252-2  CLAUSES INCORPORATED BY REFERENCE  (FEB 1998)</w:t>
          </w:r>
          <w:r>
            <w:rPr>
              <w:rStyle w:val="Hyperlink"/>
            </w:rPr>
            <w:tab/>
          </w:r>
          <w:r>
            <w:fldChar w:fldCharType="begin"/>
          </w:r>
          <w:r>
            <w:rPr>
              <w:rStyle w:val="Hyperlink"/>
            </w:rPr>
            <w:instrText xml:space="preserve"> PAGEREF _Toc256000014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 xml:space="preserve">C.7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_Toc256000015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 xml:space="preserve">C.8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_Toc256000016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C.9</w:t>
          </w:r>
          <w:r w:rsidRPr="00564738">
            <w:rPr>
              <w:rStyle w:val="Hyperlink"/>
            </w:rPr>
            <w:t xml:space="preserve">  VAAR </w:t>
          </w:r>
          <w:r>
            <w:rPr>
              <w:rStyle w:val="Hyperlink"/>
            </w:rPr>
            <w:t>852.222-71</w:t>
          </w:r>
          <w:r w:rsidRPr="00564738">
            <w:rPr>
              <w:rStyle w:val="Hyperlink"/>
            </w:rPr>
            <w:t xml:space="preserve"> </w:t>
          </w:r>
          <w:r>
            <w:rPr>
              <w:rStyle w:val="Hyperlink"/>
            </w:rPr>
            <w:t xml:space="preserve">COMPLIANCE WITH EXECUTIVE ORDER 13899 </w:t>
          </w:r>
          <w:r w:rsidRPr="00564738">
            <w:rPr>
              <w:rStyle w:val="Hyperlink"/>
            </w:rPr>
            <w:t>(DEVIATION)(APR 2025)</w:t>
          </w:r>
          <w:r>
            <w:rPr>
              <w:rStyle w:val="Hyperlink"/>
            </w:rPr>
            <w:tab/>
          </w:r>
          <w:r>
            <w:fldChar w:fldCharType="begin"/>
          </w:r>
          <w:r>
            <w:rPr>
              <w:rStyle w:val="Hyperlink"/>
            </w:rPr>
            <w:instrText xml:space="preserve"> PAGEREF _Toc256000017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C.10  VAAR 852.232-72 ELECTRONIC SUBMISSION OF PAYMENT REQUESTS (NOV 2018)</w:t>
          </w:r>
          <w:r>
            <w:rPr>
              <w:rStyle w:val="Hyperlink"/>
            </w:rPr>
            <w:tab/>
          </w:r>
          <w:r>
            <w:fldChar w:fldCharType="begin"/>
          </w:r>
          <w:r>
            <w:rPr>
              <w:rStyle w:val="Hyperlink"/>
            </w:rPr>
            <w:instrText xml:space="preserve"> PAGEREF _Toc256000018 \h </w:instrText>
          </w:r>
          <w:r>
            <w:fldChar w:fldCharType="separate"/>
          </w:r>
          <w:r>
            <w:rPr>
              <w:rStyle w:val="Hyperlink"/>
            </w:rPr>
            <w:t>39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SECTION D - CONTRACT DOCUMENTS, EXHIBITS, OR ATTACHMENTS</w:t>
          </w:r>
          <w:r>
            <w:rPr>
              <w:rStyle w:val="Hyperlink"/>
            </w:rPr>
            <w:tab/>
          </w:r>
          <w:r>
            <w:fldChar w:fldCharType="begin"/>
          </w:r>
          <w:r>
            <w:rPr>
              <w:rStyle w:val="Hyperlink"/>
            </w:rPr>
            <w:instrText xml:space="preserve"> PAGEREF _Toc256000019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D.1 SALIENT CHARACTERISTICS SHEET</w:t>
          </w:r>
          <w:r>
            <w:rPr>
              <w:rStyle w:val="Hyperlink"/>
            </w:rPr>
            <w:tab/>
          </w:r>
          <w:r>
            <w:fldChar w:fldCharType="begin"/>
          </w:r>
          <w:r>
            <w:rPr>
              <w:rStyle w:val="Hyperlink"/>
            </w:rPr>
            <w:instrText xml:space="preserve"> PAGEREF _Toc256000020 \h </w:instrText>
          </w:r>
          <w:r>
            <w:fldChar w:fldCharType="separate"/>
          </w:r>
          <w:r>
            <w:rPr>
              <w:rStyle w:val="Hyperlink"/>
            </w:rPr>
            <w:t>41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_Toc256000021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E.1  52.201-1  ACQUISITION 360: VOLUNTARY SURVEY  (SEP 2023)</w:t>
          </w:r>
          <w:r>
            <w:rPr>
              <w:rStyle w:val="Hyperlink"/>
            </w:rPr>
            <w:tab/>
          </w:r>
          <w:r>
            <w:fldChar w:fldCharType="begin"/>
          </w:r>
          <w:r>
            <w:rPr>
              <w:rStyle w:val="Hyperlink"/>
            </w:rPr>
            <w:instrText xml:space="preserve"> PAGEREF _Toc256000022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E.2  52.204-24 REPRESENTATION REGARDING CERTAIN TELECOMMUNICATIONS AND VIDEO SURVEILLANCE SERVICES OR EQUIPMENT (NOV 2021)</w:t>
          </w:r>
          <w:r>
            <w:rPr>
              <w:rStyle w:val="Hyperlink"/>
            </w:rPr>
            <w:tab/>
          </w:r>
          <w:r>
            <w:fldChar w:fldCharType="begin"/>
          </w:r>
          <w:r>
            <w:rPr>
              <w:rStyle w:val="Hyperlink"/>
            </w:rPr>
            <w:instrText xml:space="preserve"> PAGEREF _Toc256000023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E.3  52.204-29  FEDERAL ACQUISITION SUPPLY CHAIN SECURITY ACT ORDERS—REPRESENTATION AND DISCLOSURES (DEC 2023)</w:t>
          </w:r>
          <w:r>
            <w:rPr>
              <w:rStyle w:val="Hyperlink"/>
            </w:rPr>
            <w:tab/>
          </w:r>
          <w:r>
            <w:fldChar w:fldCharType="begin"/>
          </w:r>
          <w:r>
            <w:rPr>
              <w:rStyle w:val="Hyperlink"/>
            </w:rPr>
            <w:instrText xml:space="preserve"> PAGEREF _Toc256000024 \h </w:instrText>
          </w:r>
          <w:r>
            <w:fldChar w:fldCharType="separate"/>
          </w:r>
          <w:r>
            <w:rPr>
              <w:rStyle w:val="Hyperlink"/>
            </w:rPr>
            <w:t>45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E.4  52.212-1  INSTRUCTIONS TO OFFERORS—COMMERCIAL PRODUCTS AND COMMERCIAL SERVICES (SEP 2023)</w:t>
          </w:r>
          <w:r>
            <w:rPr>
              <w:rStyle w:val="Hyperlink"/>
            </w:rPr>
            <w:tab/>
          </w:r>
          <w:r>
            <w:fldChar w:fldCharType="begin"/>
          </w:r>
          <w:r>
            <w:rPr>
              <w:rStyle w:val="Hyperlink"/>
            </w:rPr>
            <w:instrText xml:space="preserve"> PAGEREF _Toc256000025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E.5  52.212-2  EVALUATION—COMMERCIAL PRODUCTS AND COMMERCIAL SERVICES (NOV 2021)</w:t>
          </w:r>
          <w:r>
            <w:rPr>
              <w:rStyle w:val="Hyperlink"/>
            </w:rPr>
            <w:tab/>
          </w:r>
          <w:r>
            <w:fldChar w:fldCharType="begin"/>
          </w:r>
          <w:r>
            <w:rPr>
              <w:rStyle w:val="Hyperlink"/>
            </w:rPr>
            <w:instrText xml:space="preserve"> PAGEREF _Toc256000026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E.6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_Toc256000027 \h </w:instrText>
          </w:r>
          <w:r>
            <w:fldChar w:fldCharType="separate"/>
          </w:r>
          <w:r>
            <w:rPr>
              <w:rStyle w:val="Hyperlink"/>
            </w:rPr>
            <w:t>52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E.7  52.252-1  SOLICITATION PROVISIONS INCORPORATED BY REFERENCE  (FEB 1998)</w:t>
          </w:r>
          <w:r>
            <w:rPr>
              <w:rStyle w:val="Hyperlink"/>
            </w:rPr>
            <w:tab/>
          </w:r>
          <w:r>
            <w:fldChar w:fldCharType="begin"/>
          </w:r>
          <w:r>
            <w:rPr>
              <w:rStyle w:val="Hyperlink"/>
            </w:rPr>
            <w:instrText xml:space="preserve"> PAGEREF _Toc256000028 \h </w:instrText>
          </w:r>
          <w:r>
            <w:fldChar w:fldCharType="separate"/>
          </w:r>
          <w:r>
            <w:rPr>
              <w:rStyle w:val="Hyperlink"/>
            </w:rPr>
            <w:t>70</w:t>
          </w:r>
          <w:r>
            <w:fldChar w:fldCharType="end"/>
          </w:r>
          <w:r>
            <w:fldChar w:fldCharType="end"/>
          </w:r>
        </w:p>
        <w:p>
          <w:pPr>
            <w:rPr>
              <w:b/>
              <w:bCs/>
              <w:noProof/>
            </w:rPr>
            <w:sectPr>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cols w:space="720"/>
            </w:sectPr>
          </w:pPr>
          <w:r>
            <w:rPr>
              <w:b/>
              <w:bCs/>
              <w:noProof/>
            </w:rPr>
            <w:fldChar w:fldCharType="end"/>
          </w:r>
        </w:p>
      </w:sdtContent>
    </w:sdt>
    <w:p w:rsidR="00850B13" w:rsidP="0082269C">
      <w:pPr>
        <w:pStyle w:val="Heading1"/>
        <w:pageBreakBefore/>
      </w:pPr>
      <w:bookmarkStart w:id="4" w:name="_Toc214543573"/>
      <w:bookmarkStart w:id="5" w:name="_Toc256000002"/>
      <w:r>
        <w:t>SECTION B - CONTINUATION OF SF 1449 BLOCKS</w:t>
      </w:r>
      <w:bookmarkEnd w:id="5"/>
      <w:bookmarkEnd w:id="4"/>
    </w:p>
    <w:p w:rsidR="00850B13" w:rsidRPr="00F5343B" w:rsidP="0051776E">
      <w:pPr>
        <w:tabs>
          <w:tab w:val="left" w:pos="1620"/>
        </w:tabs>
        <w:rPr>
          <w:rFonts w:ascii="Calibri" w:hAnsi="Calibri"/>
          <w:szCs w:val="20"/>
        </w:rPr>
      </w:pPr>
      <w:r>
        <w:rPr>
          <w:rFonts w:ascii="Calibri" w:hAnsi="Calibri"/>
          <w:szCs w:val="20"/>
        </w:rPr>
        <w:tab/>
      </w:r>
    </w:p>
    <w:p w:rsidR="00850B13" w:rsidP="008A63C0">
      <w:pPr>
        <w:pStyle w:val="Heading2"/>
      </w:pPr>
      <w:bookmarkStart w:id="6" w:name="_Toc214543574"/>
      <w:bookmarkStart w:id="7" w:name="_Toc256000003"/>
      <w:r>
        <w:t xml:space="preserve">B.1 </w:t>
      </w:r>
      <w:r>
        <w:t>CONTRACT ADMINISTRATION DATA</w:t>
      </w:r>
      <w:bookmarkEnd w:id="7"/>
      <w:bookmarkEnd w:id="6"/>
    </w:p>
    <w:p w:rsidR="00850B13" w:rsidP="00873873">
      <w:r>
        <w:t xml:space="preserve">  1.  Contract Administration:  All contract administration matters will be handled by the following individuals:</w:t>
      </w:r>
    </w:p>
    <w:p w:rsidR="00850B13" w:rsidRPr="00707463" w:rsidP="00C5132E">
      <w:pPr>
        <w:rPr>
          <w:rStyle w:val="AAMSKBFill-InHighlight"/>
          <w:color w:val="auto"/>
        </w:rPr>
      </w:pPr>
      <w:r>
        <w:t xml:space="preserve">    a.  CONTRACTOR:  </w:t>
      </w:r>
    </w:p>
    <w:p w:rsidR="00850B13" w:rsidRPr="00903A68" w:rsidP="003E0C9E">
      <w:pPr>
        <w:tabs>
          <w:tab w:val="left" w:pos="2700"/>
        </w:tabs>
        <w:ind w:left="2610" w:hanging="810"/>
        <w:rPr>
          <w:rStyle w:val="AAMSKBFill-InHighlight"/>
          <w:color w:val="auto"/>
        </w:rPr>
      </w:pPr>
    </w:p>
    <w:p w:rsidR="00850B13" w:rsidP="003E0C9E">
      <w:pPr>
        <w:tabs>
          <w:tab w:val="left" w:pos="2700"/>
        </w:tabs>
        <w:ind w:left="2610" w:hanging="810"/>
      </w:pPr>
    </w:p>
    <w:p w:rsidR="00850B13" w:rsidP="003E0C9E">
      <w:pPr>
        <w:tabs>
          <w:tab w:val="left" w:pos="2700"/>
        </w:tabs>
        <w:ind w:left="2610" w:hanging="810"/>
      </w:pPr>
    </w:p>
    <w:p w:rsidR="00850B13" w:rsidRPr="008F3EA1" w:rsidP="008F3EA1">
      <w:pPr>
        <w:rPr>
          <w:rStyle w:val="AAMSKBFill-InHighlight"/>
          <w:color w:val="auto"/>
        </w:rPr>
      </w:pPr>
      <w:r>
        <w:t xml:space="preserve">    b.  GOVERNMENT:  Contracting Officer </w:t>
      </w:r>
      <w:r>
        <w:rPr>
          <w:rStyle w:val="AAMSKBFill-InHighlight"/>
          <w:color w:val="auto"/>
        </w:rPr>
        <w:t>36C262</w:t>
      </w:r>
      <w:r>
        <w:t xml:space="preserve"> </w:t>
      </w:r>
      <w:r>
        <w:rPr>
          <w:rStyle w:val="AAMSKBFill-InHighlight"/>
          <w:color w:val="auto"/>
        </w:rPr>
        <w:t>CONTRACT SPECIALIST ISRAEL GARCIA</w:t>
      </w:r>
    </w:p>
    <w:p w:rsidR="00850B13" w:rsidP="003E0C9E">
      <w:pPr>
        <w:tabs>
          <w:tab w:val="left" w:pos="2700"/>
        </w:tabs>
        <w:ind w:left="2700" w:hanging="900"/>
      </w:pPr>
      <w:r>
        <w:t>Department of Veterans Affairs</w:t>
      </w:r>
    </w:p>
    <w:p w:rsidR="00850B13" w:rsidP="003E0C9E">
      <w:pPr>
        <w:tabs>
          <w:tab w:val="left" w:pos="2700"/>
        </w:tabs>
        <w:ind w:left="2700" w:hanging="900"/>
      </w:pPr>
      <w:r>
        <w:t>Network Contracting Office 22</w:t>
      </w:r>
    </w:p>
    <w:p w:rsidR="00850B13" w:rsidP="003E0C9E">
      <w:pPr>
        <w:tabs>
          <w:tab w:val="left" w:pos="2700"/>
        </w:tabs>
        <w:ind w:left="2700" w:hanging="900"/>
      </w:pPr>
      <w:r>
        <w:t>4811 Airport Plaza Drive</w:t>
      </w:r>
    </w:p>
    <w:p w:rsidR="00850B13" w:rsidP="003E0C9E">
      <w:pPr>
        <w:tabs>
          <w:tab w:val="left" w:pos="2700"/>
        </w:tabs>
        <w:ind w:left="2700" w:hanging="900"/>
      </w:pPr>
      <w:r>
        <w:t>Suite 600</w:t>
      </w:r>
    </w:p>
    <w:p w:rsidR="00850B13" w:rsidRPr="00E5483D" w:rsidP="003E0C9E">
      <w:pPr>
        <w:tabs>
          <w:tab w:val="left" w:pos="2700"/>
        </w:tabs>
        <w:ind w:left="2700" w:hanging="900"/>
      </w:pPr>
      <w:r>
        <w:t>Long Beach</w:t>
      </w:r>
      <w:r w:rsidRPr="00E5483D">
        <w:t xml:space="preserve"> </w:t>
      </w:r>
      <w:r>
        <w:t>CA</w:t>
      </w:r>
      <w:r w:rsidRPr="00E5483D">
        <w:t xml:space="preserve"> </w:t>
      </w:r>
      <w:r>
        <w:t>90815</w:t>
      </w:r>
    </w:p>
    <w:p w:rsidR="00850B13"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8"/>
        <w:gridCol w:w="7842"/>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850B13" w:rsidRPr="00FD54A7" w:rsidP="006742BD">
            <w:r w:rsidRPr="00FD54A7">
              <w:t>[]</w:t>
            </w:r>
          </w:p>
        </w:tc>
        <w:tc>
          <w:tcPr>
            <w:tcW w:w="8028" w:type="dxa"/>
          </w:tcPr>
          <w:p w:rsidR="00850B13" w:rsidRPr="00FD54A7" w:rsidP="0017495D">
            <w:r w:rsidRPr="00FD54A7">
              <w:t xml:space="preserve">52.232-33, Payment by Electronic Funds Transfer—System </w:t>
            </w:r>
            <w:r w:rsidRPr="00FD54A7">
              <w:t>For</w:t>
            </w:r>
            <w:r w:rsidRPr="00FD54A7">
              <w:t xml:space="preserve"> Award Management, or</w:t>
            </w:r>
          </w:p>
        </w:tc>
      </w:tr>
      <w:tr w:rsidTr="00554F57">
        <w:tblPrEx>
          <w:tblW w:w="0" w:type="auto"/>
          <w:tblLook w:val="04A0"/>
        </w:tblPrEx>
        <w:tc>
          <w:tcPr>
            <w:tcW w:w="1548" w:type="dxa"/>
          </w:tcPr>
          <w:p w:rsidR="00850B13" w:rsidRPr="00FD54A7" w:rsidP="006742BD">
            <w:r w:rsidRPr="00FD54A7">
              <w:t>[</w:t>
            </w:r>
            <w:r>
              <w:t>X</w:t>
            </w:r>
            <w:r w:rsidRPr="00FD54A7">
              <w:t>]</w:t>
            </w:r>
          </w:p>
        </w:tc>
        <w:tc>
          <w:tcPr>
            <w:tcW w:w="8028" w:type="dxa"/>
          </w:tcPr>
          <w:p w:rsidR="00850B13" w:rsidRPr="00FD54A7" w:rsidP="006742BD">
            <w:r w:rsidRPr="00FD54A7">
              <w:t>52.232-36, Payment by Third Party</w:t>
            </w:r>
          </w:p>
        </w:tc>
      </w:tr>
    </w:tbl>
    <w:p w:rsidR="00850B13" w:rsidRPr="00FD54A7" w:rsidP="006742BD">
      <w:r w:rsidRPr="00FD54A7">
        <w:t xml:space="preserve">  3.  INVOICES:  Invoices shall be submitted in arrears:</w:t>
      </w:r>
    </w:p>
    <w:p w:rsidR="00850B13"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850B13" w:rsidRPr="00FD54A7">
      <w:pPr>
        <w:tabs>
          <w:tab w:val="left" w:pos="3240"/>
        </w:tabs>
      </w:pPr>
      <w:r w:rsidRPr="00FD54A7">
        <w:t xml:space="preserve">    b.  Semi-Annually</w:t>
      </w:r>
      <w:r w:rsidRPr="00FD54A7">
        <w:tab/>
        <w:t>[]</w:t>
      </w:r>
    </w:p>
    <w:p w:rsidR="00850B13">
      <w:pPr>
        <w:tabs>
          <w:tab w:val="left" w:pos="3240"/>
        </w:tabs>
      </w:pPr>
      <w:r>
        <w:t xml:space="preserve">    c.  Other</w:t>
      </w:r>
      <w:r>
        <w:tab/>
        <w:t>[</w:t>
      </w:r>
      <w:r w:rsidR="00C25D7A">
        <w:t>X</w:t>
      </w:r>
      <w:r>
        <w:t xml:space="preserve">]  </w:t>
      </w:r>
      <w:r w:rsidR="00643E17">
        <w:t>Upon confirmation of Receipt of SW</w:t>
      </w:r>
    </w:p>
    <w:p w:rsidR="00850B13" w:rsidP="00BF1736">
      <w:r>
        <w:t xml:space="preserve">  4.  GOVERNMENT INVOICE ADDRESS:  </w:t>
      </w:r>
      <w:r>
        <w:t>All Invoices from the contractor shall be submitted electronically in accordance with VAAR Clause 852.232-72 Electronic Submission of Payment Requests.</w:t>
      </w:r>
    </w:p>
    <w:p w:rsidR="00AB62DF" w:rsidRPr="00AB62DF" w:rsidP="00AB62DF">
      <w:pPr>
        <w:spacing w:after="0"/>
        <w:jc w:val="center"/>
      </w:pPr>
      <w:r w:rsidRPr="00AB62DF">
        <w:t>Submit invoices electronically to:</w:t>
      </w:r>
    </w:p>
    <w:p w:rsidR="00850B13" w:rsidP="00AB62DF">
      <w:pPr>
        <w:spacing w:after="0"/>
        <w:jc w:val="center"/>
      </w:pPr>
      <w:r w:rsidRPr="00AB62DF">
        <w:t>http://www.tungsten-network.com</w:t>
      </w:r>
    </w:p>
    <w:p w:rsidR="00850B13">
      <w:pPr>
        <w:pStyle w:val="NoSpacing"/>
      </w:pPr>
    </w:p>
    <w:p w:rsidR="00850B13" w:rsidP="00242FEF">
      <w:pPr>
        <w:pStyle w:val="Heading2"/>
      </w:pPr>
      <w:bookmarkStart w:id="8" w:name="_Toc214543575"/>
      <w:bookmarkStart w:id="9" w:name="_Toc256000004"/>
      <w:r>
        <w:t>B.2 PRICE/COST SCHEDULE</w:t>
      </w:r>
      <w:bookmarkEnd w:id="9"/>
      <w:bookmarkEnd w:id="8"/>
    </w:p>
    <w:p w:rsidR="00850B13" w:rsidRPr="00373B1F" w:rsidP="00242FEF">
      <w:pPr>
        <w:pStyle w:val="Heading3"/>
        <w:rPr>
          <w:sz w:val="22"/>
          <w:szCs w:val="22"/>
        </w:rPr>
      </w:pPr>
      <w:bookmarkStart w:id="10" w:name="_Toc214543576"/>
      <w:bookmarkStart w:id="11" w:name="_Toc256000005"/>
      <w:r w:rsidRPr="00373B1F">
        <w:rPr>
          <w:sz w:val="22"/>
          <w:szCs w:val="22"/>
        </w:rPr>
        <w:t>ITEM INFORMATION</w:t>
      </w:r>
      <w:bookmarkEnd w:id="11"/>
      <w:bookmarkEnd w:id="10"/>
    </w:p>
    <w:tbl>
      <w:tblPr>
        <w:tblStyle w:val="LightListAccent1"/>
        <w:tblW w:w="0" w:type="auto"/>
        <w:tblLook w:val="04A0"/>
      </w:tblPr>
      <w:tblGrid>
        <w:gridCol w:w="1034"/>
        <w:gridCol w:w="2220"/>
        <w:gridCol w:w="1248"/>
        <w:gridCol w:w="691"/>
        <w:gridCol w:w="2129"/>
        <w:gridCol w:w="2018"/>
      </w:tblGrid>
      <w:tr w:rsidTr="00710AD8">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850B13" w:rsidRPr="00C25D7A" w:rsidP="00C25D7A">
            <w:pPr>
              <w:rPr>
                <w:sz w:val="18"/>
                <w:szCs w:val="18"/>
              </w:rPr>
            </w:pPr>
            <w:r w:rsidRPr="00C25D7A">
              <w:rPr>
                <w:sz w:val="18"/>
                <w:szCs w:val="18"/>
              </w:rPr>
              <w:t>ITEM NUMBER</w:t>
            </w:r>
          </w:p>
        </w:tc>
        <w:tc>
          <w:tcPr>
            <w:tcW w:w="2322" w:type="dxa"/>
            <w:tcBorders>
              <w:top w:val="single" w:sz="8" w:space="0" w:color="4F81BD" w:themeColor="accent1"/>
              <w:left w:val="nil"/>
              <w:bottom w:val="nil"/>
              <w:right w:val="nil"/>
            </w:tcBorders>
            <w:vAlign w:val="bottom"/>
            <w:hideMark/>
          </w:tcPr>
          <w:p w:rsidR="00850B13" w:rsidRPr="00C25D7A" w:rsidP="00C25D7A">
            <w:pPr>
              <w:rPr>
                <w:sz w:val="18"/>
                <w:szCs w:val="18"/>
              </w:rPr>
            </w:pPr>
            <w:r w:rsidRPr="00C25D7A">
              <w:rPr>
                <w:sz w:val="18"/>
                <w:szCs w:val="18"/>
              </w:rPr>
              <w:t>DESCRIPTION OF SUPPLIES/SERVICES</w:t>
            </w:r>
          </w:p>
        </w:tc>
        <w:tc>
          <w:tcPr>
            <w:tcW w:w="1458" w:type="dxa"/>
            <w:tcBorders>
              <w:top w:val="single" w:sz="8" w:space="0" w:color="4F81BD" w:themeColor="accent1"/>
              <w:left w:val="nil"/>
              <w:bottom w:val="nil"/>
              <w:right w:val="nil"/>
            </w:tcBorders>
            <w:vAlign w:val="bottom"/>
            <w:hideMark/>
          </w:tcPr>
          <w:p w:rsidR="00850B13" w:rsidRPr="00C25D7A" w:rsidP="00C25D7A">
            <w:pPr>
              <w:jc w:val="right"/>
              <w:rPr>
                <w:sz w:val="18"/>
                <w:szCs w:val="18"/>
              </w:rPr>
            </w:pPr>
            <w:r w:rsidRPr="00C25D7A">
              <w:rPr>
                <w:sz w:val="18"/>
                <w:szCs w:val="18"/>
              </w:rPr>
              <w:t>QUANTITY</w:t>
            </w:r>
          </w:p>
        </w:tc>
        <w:tc>
          <w:tcPr>
            <w:tcW w:w="763" w:type="dxa"/>
            <w:tcBorders>
              <w:top w:val="single" w:sz="8" w:space="0" w:color="4F81BD" w:themeColor="accent1"/>
              <w:left w:val="nil"/>
              <w:bottom w:val="nil"/>
              <w:right w:val="nil"/>
            </w:tcBorders>
            <w:vAlign w:val="bottom"/>
            <w:hideMark/>
          </w:tcPr>
          <w:p w:rsidR="00850B13" w:rsidRPr="00C25D7A" w:rsidP="00C25D7A">
            <w:pPr>
              <w:jc w:val="right"/>
              <w:rPr>
                <w:sz w:val="18"/>
                <w:szCs w:val="18"/>
              </w:rPr>
            </w:pPr>
            <w:r w:rsidRPr="00C25D7A">
              <w:rPr>
                <w:sz w:val="18"/>
                <w:szCs w:val="18"/>
              </w:rPr>
              <w:t>UNIT</w:t>
            </w:r>
          </w:p>
        </w:tc>
        <w:tc>
          <w:tcPr>
            <w:tcW w:w="1886" w:type="dxa"/>
            <w:tcBorders>
              <w:top w:val="single" w:sz="8" w:space="0" w:color="4F81BD" w:themeColor="accent1"/>
              <w:left w:val="nil"/>
              <w:bottom w:val="nil"/>
              <w:right w:val="nil"/>
            </w:tcBorders>
            <w:vAlign w:val="bottom"/>
            <w:hideMark/>
          </w:tcPr>
          <w:p w:rsidR="00850B13" w:rsidRPr="00C25D7A" w:rsidP="00C25D7A">
            <w:pPr>
              <w:jc w:val="right"/>
              <w:rPr>
                <w:sz w:val="18"/>
                <w:szCs w:val="18"/>
              </w:rPr>
            </w:pPr>
            <w:r w:rsidRPr="00C25D7A">
              <w:rPr>
                <w:sz w:val="18"/>
                <w:szCs w:val="18"/>
              </w:rP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850B13" w:rsidRPr="00C25D7A" w:rsidP="00C25D7A">
            <w:pPr>
              <w:jc w:val="right"/>
              <w:rPr>
                <w:sz w:val="18"/>
                <w:szCs w:val="18"/>
              </w:rPr>
            </w:pPr>
            <w:r w:rsidRPr="00C25D7A">
              <w:rPr>
                <w:sz w:val="18"/>
                <w:szCs w:val="18"/>
              </w:rPr>
              <w:t>AMOUNT</w:t>
            </w:r>
          </w:p>
        </w:tc>
      </w:tr>
      <w:tr w:rsidTr="00710AD8">
        <w:tblPrEx>
          <w:tblW w:w="0" w:type="auto"/>
          <w:tblLook w:val="04A0"/>
        </w:tblPrEx>
        <w:tc>
          <w:tcPr>
            <w:tcW w:w="1278" w:type="dxa"/>
            <w:tcBorders>
              <w:top w:val="nil"/>
              <w:bottom w:val="nil"/>
              <w:right w:val="nil"/>
            </w:tcBorders>
            <w:hideMark/>
          </w:tcPr>
          <w:p w:rsidR="00850B13" w:rsidRPr="00C25D7A" w:rsidP="00C25D7A">
            <w:pPr>
              <w:rPr>
                <w:sz w:val="18"/>
                <w:szCs w:val="18"/>
              </w:rPr>
            </w:pPr>
            <w:r w:rsidRPr="00C25D7A">
              <w:rPr>
                <w:sz w:val="18"/>
                <w:szCs w:val="18"/>
              </w:rPr>
              <w:t>0001</w:t>
            </w:r>
          </w:p>
        </w:tc>
        <w:tc>
          <w:tcPr>
            <w:tcW w:w="2322" w:type="dxa"/>
            <w:tcBorders>
              <w:top w:val="nil"/>
              <w:left w:val="nil"/>
              <w:bottom w:val="nil"/>
              <w:right w:val="nil"/>
            </w:tcBorders>
            <w:hideMark/>
          </w:tcPr>
          <w:p w:rsidR="00850B13" w:rsidRPr="00C25D7A" w:rsidP="00C25D7A">
            <w:pPr>
              <w:rPr>
                <w:sz w:val="18"/>
                <w:szCs w:val="18"/>
              </w:rPr>
            </w:pPr>
          </w:p>
        </w:tc>
        <w:tc>
          <w:tcPr>
            <w:tcW w:w="1458" w:type="dxa"/>
            <w:tcBorders>
              <w:top w:val="nil"/>
              <w:left w:val="nil"/>
              <w:bottom w:val="nil"/>
              <w:right w:val="nil"/>
            </w:tcBorders>
            <w:hideMark/>
          </w:tcPr>
          <w:p w:rsidR="00850B13" w:rsidRPr="00C25D7A" w:rsidP="00C25D7A">
            <w:pPr>
              <w:jc w:val="right"/>
              <w:rPr>
                <w:sz w:val="18"/>
                <w:szCs w:val="18"/>
              </w:rPr>
            </w:pPr>
            <w:r w:rsidRPr="00C25D7A">
              <w:rPr>
                <w:sz w:val="18"/>
                <w:szCs w:val="18"/>
              </w:rPr>
              <w:t>1.00</w:t>
            </w:r>
          </w:p>
        </w:tc>
        <w:tc>
          <w:tcPr>
            <w:tcW w:w="763" w:type="dxa"/>
            <w:tcBorders>
              <w:top w:val="nil"/>
              <w:left w:val="nil"/>
              <w:bottom w:val="nil"/>
              <w:right w:val="nil"/>
            </w:tcBorders>
            <w:hideMark/>
          </w:tcPr>
          <w:p w:rsidR="00850B13" w:rsidRPr="00C25D7A" w:rsidP="00C25D7A">
            <w:pPr>
              <w:jc w:val="right"/>
              <w:rPr>
                <w:sz w:val="18"/>
                <w:szCs w:val="18"/>
              </w:rPr>
            </w:pPr>
            <w:r w:rsidRPr="00C25D7A">
              <w:rPr>
                <w:sz w:val="18"/>
                <w:szCs w:val="18"/>
              </w:rPr>
              <w:t>YR</w:t>
            </w:r>
          </w:p>
        </w:tc>
        <w:tc>
          <w:tcPr>
            <w:tcW w:w="1886" w:type="dxa"/>
            <w:tcBorders>
              <w:top w:val="nil"/>
              <w:left w:val="nil"/>
              <w:bottom w:val="nil"/>
              <w:right w:val="nil"/>
            </w:tcBorders>
            <w:hideMark/>
          </w:tcPr>
          <w:p w:rsidR="00850B13" w:rsidRPr="00C25D7A" w:rsidP="00C25D7A">
            <w:pPr>
              <w:spacing w:before="120" w:after="120"/>
              <w:jc w:val="right"/>
              <w:rPr>
                <w:sz w:val="18"/>
                <w:szCs w:val="18"/>
              </w:rPr>
            </w:pPr>
            <w:r w:rsidRPr="00C25D7A">
              <w:rPr>
                <w:sz w:val="18"/>
                <w:szCs w:val="18"/>
              </w:rPr>
              <w:t>__________________</w:t>
            </w:r>
          </w:p>
        </w:tc>
        <w:tc>
          <w:tcPr>
            <w:tcW w:w="1869" w:type="dxa"/>
            <w:tcBorders>
              <w:top w:val="nil"/>
              <w:left w:val="nil"/>
              <w:bottom w:val="nil"/>
            </w:tcBorders>
            <w:hideMark/>
          </w:tcPr>
          <w:p w:rsidR="00850B13" w:rsidRPr="00C25D7A" w:rsidP="00C25D7A">
            <w:pPr>
              <w:spacing w:before="120" w:after="120"/>
              <w:jc w:val="right"/>
              <w:rPr>
                <w:sz w:val="18"/>
                <w:szCs w:val="18"/>
              </w:rPr>
            </w:pPr>
            <w:r w:rsidRPr="00C25D7A">
              <w:rPr>
                <w:sz w:val="18"/>
                <w:szCs w:val="18"/>
              </w:rPr>
              <w:t>__________________</w:t>
            </w:r>
          </w:p>
        </w:tc>
      </w:tr>
      <w:tr w:rsidTr="00710AD8">
        <w:tblPrEx>
          <w:tblW w:w="0" w:type="auto"/>
          <w:tblLook w:val="04A0"/>
        </w:tblPrEx>
        <w:tc>
          <w:tcPr>
            <w:tcW w:w="0" w:type="auto"/>
            <w:tcBorders>
              <w:top w:val="nil"/>
              <w:bottom w:val="single" w:sz="2" w:space="0" w:color="4F81BD"/>
            </w:tcBorders>
          </w:tcPr>
          <w:p w:rsidR="00710AD8" w:rsidRPr="00C25D7A" w:rsidP="00C25D7A">
            <w:pPr>
              <w:rPr>
                <w:sz w:val="18"/>
                <w:szCs w:val="18"/>
              </w:rPr>
            </w:pPr>
          </w:p>
        </w:tc>
        <w:tc>
          <w:tcPr>
            <w:tcW w:w="0" w:type="auto"/>
            <w:gridSpan w:val="4"/>
            <w:tcBorders>
              <w:top w:val="nil"/>
              <w:bottom w:val="single" w:sz="2" w:space="0" w:color="4F81BD"/>
            </w:tcBorders>
          </w:tcPr>
          <w:p w:rsidR="00C25D7A" w:rsidP="00C25D7A">
            <w:pPr>
              <w:rPr>
                <w:sz w:val="18"/>
                <w:szCs w:val="18"/>
              </w:rPr>
            </w:pPr>
            <w:r w:rsidRPr="00C25D7A">
              <w:rPr>
                <w:sz w:val="18"/>
                <w:szCs w:val="18"/>
              </w:rPr>
              <w:t>NeuroQuant</w:t>
            </w:r>
            <w:r w:rsidRPr="00C25D7A">
              <w:rPr>
                <w:sz w:val="18"/>
                <w:szCs w:val="18"/>
              </w:rPr>
              <w:t xml:space="preserve"> Software annual subscription. Unlimited use per site software application. All reports PoP 02-12-26 - 02-11-27. </w:t>
            </w:r>
            <w:r w:rsidRPr="00C25D7A">
              <w:rPr>
                <w:sz w:val="18"/>
                <w:szCs w:val="18"/>
              </w:rPr>
              <w:br/>
            </w:r>
          </w:p>
          <w:p w:rsidR="00C25D7A" w:rsidP="00C25D7A">
            <w:pPr>
              <w:rPr>
                <w:sz w:val="18"/>
                <w:szCs w:val="18"/>
              </w:rPr>
            </w:pPr>
            <w:r w:rsidRPr="00C25D7A">
              <w:rPr>
                <w:sz w:val="18"/>
                <w:szCs w:val="18"/>
              </w:rPr>
              <w:t>Contract Period: Base</w:t>
            </w:r>
            <w:r w:rsidRPr="00C25D7A">
              <w:rPr>
                <w:sz w:val="18"/>
                <w:szCs w:val="18"/>
              </w:rPr>
              <w:br/>
              <w:t>POP Begin: 02-12-2026</w:t>
            </w:r>
            <w:r w:rsidRPr="00C25D7A">
              <w:rPr>
                <w:sz w:val="18"/>
                <w:szCs w:val="18"/>
              </w:rPr>
              <w:br/>
              <w:t>POP End: 02-11-2027</w:t>
            </w:r>
            <w:r w:rsidRPr="00C25D7A">
              <w:rPr>
                <w:sz w:val="18"/>
                <w:szCs w:val="18"/>
              </w:rPr>
              <w:br/>
            </w:r>
          </w:p>
          <w:p w:rsidR="00710AD8" w:rsidRPr="00C25D7A" w:rsidP="00C25D7A">
            <w:pPr>
              <w:rPr>
                <w:sz w:val="18"/>
                <w:szCs w:val="18"/>
              </w:rPr>
            </w:pPr>
            <w:r w:rsidRPr="00C25D7A">
              <w:rPr>
                <w:sz w:val="18"/>
                <w:szCs w:val="18"/>
              </w:rPr>
              <w:t>PRINCIPAL NAICS CODE: 541519 - Other Computer Related Services</w:t>
            </w:r>
            <w:r w:rsidRPr="00C25D7A">
              <w:rPr>
                <w:sz w:val="18"/>
                <w:szCs w:val="18"/>
              </w:rPr>
              <w:br/>
              <w:t xml:space="preserve">PRODUCT/SERVICE CODE: DA10 - IT and Telecom - Business Application/Application Development Software </w:t>
            </w:r>
            <w:r w:rsidRPr="00C25D7A">
              <w:rPr>
                <w:sz w:val="18"/>
                <w:szCs w:val="18"/>
              </w:rPr>
              <w:t>As</w:t>
            </w:r>
            <w:r w:rsidRPr="00C25D7A">
              <w:rPr>
                <w:sz w:val="18"/>
                <w:szCs w:val="18"/>
              </w:rPr>
              <w:t xml:space="preserve"> </w:t>
            </w:r>
            <w:r w:rsidRPr="00C25D7A">
              <w:rPr>
                <w:sz w:val="18"/>
                <w:szCs w:val="18"/>
              </w:rPr>
              <w:t>A</w:t>
            </w:r>
            <w:r w:rsidRPr="00C25D7A">
              <w:rPr>
                <w:sz w:val="18"/>
                <w:szCs w:val="18"/>
              </w:rPr>
              <w:t xml:space="preserve"> Service</w:t>
            </w:r>
            <w:r w:rsidRPr="00C25D7A">
              <w:rPr>
                <w:sz w:val="18"/>
                <w:szCs w:val="18"/>
              </w:rPr>
              <w:br/>
              <w:t>MANUFACTURER PART NUMBER (MPN): MNQR-9888-0000</w:t>
            </w:r>
            <w:r w:rsidRPr="00C25D7A">
              <w:rPr>
                <w:sz w:val="18"/>
                <w:szCs w:val="18"/>
              </w:rPr>
              <w:br/>
              <w:t>LOCAL STOCK NUMBER: MNQR-9888-0000</w:t>
            </w:r>
            <w:r w:rsidRPr="00C25D7A">
              <w:rPr>
                <w:sz w:val="18"/>
                <w:szCs w:val="18"/>
              </w:rPr>
              <w:br/>
            </w:r>
          </w:p>
        </w:tc>
        <w:tc>
          <w:tcPr>
            <w:tcW w:w="0" w:type="auto"/>
            <w:tcBorders>
              <w:top w:val="nil"/>
              <w:bottom w:val="single" w:sz="2" w:space="0" w:color="4F81BD"/>
            </w:tcBorders>
          </w:tcPr>
          <w:p w:rsidR="00710AD8" w:rsidRPr="00C25D7A" w:rsidP="00C25D7A">
            <w:pPr>
              <w:rPr>
                <w:sz w:val="18"/>
                <w:szCs w:val="18"/>
              </w:rPr>
            </w:pPr>
          </w:p>
        </w:tc>
      </w:tr>
      <w:tr w:rsidTr="00710AD8">
        <w:tblPrEx>
          <w:tblW w:w="0" w:type="auto"/>
          <w:tblLook w:val="04A0"/>
        </w:tblPrEx>
        <w:tc>
          <w:tcPr>
            <w:tcW w:w="1278" w:type="dxa"/>
            <w:tcBorders>
              <w:top w:val="nil"/>
              <w:bottom w:val="nil"/>
              <w:right w:val="nil"/>
            </w:tcBorders>
            <w:hideMark/>
          </w:tcPr>
          <w:p w:rsidR="00850B13" w:rsidRPr="00C25D7A" w:rsidP="00C25D7A">
            <w:pPr>
              <w:rPr>
                <w:sz w:val="18"/>
                <w:szCs w:val="18"/>
              </w:rPr>
            </w:pPr>
            <w:r>
              <w:rPr>
                <w:sz w:val="18"/>
                <w:szCs w:val="18"/>
              </w:rPr>
              <w:t>1</w:t>
            </w:r>
            <w:r w:rsidRPr="00C25D7A">
              <w:rPr>
                <w:sz w:val="18"/>
                <w:szCs w:val="18"/>
              </w:rPr>
              <w:t>00</w:t>
            </w:r>
            <w:r>
              <w:rPr>
                <w:sz w:val="18"/>
                <w:szCs w:val="18"/>
              </w:rPr>
              <w:t>1</w:t>
            </w:r>
          </w:p>
        </w:tc>
        <w:tc>
          <w:tcPr>
            <w:tcW w:w="2322" w:type="dxa"/>
            <w:tcBorders>
              <w:top w:val="nil"/>
              <w:left w:val="nil"/>
              <w:bottom w:val="nil"/>
              <w:right w:val="nil"/>
            </w:tcBorders>
            <w:hideMark/>
          </w:tcPr>
          <w:p w:rsidR="00850B13" w:rsidRPr="00C25D7A" w:rsidP="00C25D7A">
            <w:pPr>
              <w:rPr>
                <w:sz w:val="18"/>
                <w:szCs w:val="18"/>
              </w:rPr>
            </w:pPr>
          </w:p>
        </w:tc>
        <w:tc>
          <w:tcPr>
            <w:tcW w:w="1458" w:type="dxa"/>
            <w:tcBorders>
              <w:top w:val="nil"/>
              <w:left w:val="nil"/>
              <w:bottom w:val="nil"/>
              <w:right w:val="nil"/>
            </w:tcBorders>
            <w:hideMark/>
          </w:tcPr>
          <w:p w:rsidR="00850B13" w:rsidRPr="00C25D7A" w:rsidP="00C25D7A">
            <w:pPr>
              <w:jc w:val="right"/>
              <w:rPr>
                <w:sz w:val="18"/>
                <w:szCs w:val="18"/>
              </w:rPr>
            </w:pPr>
            <w:r w:rsidRPr="00C25D7A">
              <w:rPr>
                <w:sz w:val="18"/>
                <w:szCs w:val="18"/>
              </w:rPr>
              <w:t>1.00</w:t>
            </w:r>
          </w:p>
        </w:tc>
        <w:tc>
          <w:tcPr>
            <w:tcW w:w="763" w:type="dxa"/>
            <w:tcBorders>
              <w:top w:val="nil"/>
              <w:left w:val="nil"/>
              <w:bottom w:val="nil"/>
              <w:right w:val="nil"/>
            </w:tcBorders>
            <w:hideMark/>
          </w:tcPr>
          <w:p w:rsidR="00850B13" w:rsidRPr="00C25D7A" w:rsidP="00C25D7A">
            <w:pPr>
              <w:jc w:val="right"/>
              <w:rPr>
                <w:sz w:val="18"/>
                <w:szCs w:val="18"/>
              </w:rPr>
            </w:pPr>
            <w:r w:rsidRPr="00C25D7A">
              <w:rPr>
                <w:sz w:val="18"/>
                <w:szCs w:val="18"/>
              </w:rPr>
              <w:t>YR</w:t>
            </w:r>
          </w:p>
        </w:tc>
        <w:tc>
          <w:tcPr>
            <w:tcW w:w="1886" w:type="dxa"/>
            <w:tcBorders>
              <w:top w:val="nil"/>
              <w:left w:val="nil"/>
              <w:bottom w:val="nil"/>
              <w:right w:val="nil"/>
            </w:tcBorders>
            <w:hideMark/>
          </w:tcPr>
          <w:p w:rsidR="00850B13" w:rsidRPr="00C25D7A" w:rsidP="00C25D7A">
            <w:pPr>
              <w:spacing w:before="120" w:after="120"/>
              <w:jc w:val="right"/>
              <w:rPr>
                <w:sz w:val="18"/>
                <w:szCs w:val="18"/>
              </w:rPr>
            </w:pPr>
            <w:r w:rsidRPr="00C25D7A">
              <w:rPr>
                <w:sz w:val="18"/>
                <w:szCs w:val="18"/>
              </w:rPr>
              <w:t>__________________</w:t>
            </w:r>
          </w:p>
        </w:tc>
        <w:tc>
          <w:tcPr>
            <w:tcW w:w="1869" w:type="dxa"/>
            <w:tcBorders>
              <w:top w:val="nil"/>
              <w:left w:val="nil"/>
              <w:bottom w:val="nil"/>
            </w:tcBorders>
            <w:hideMark/>
          </w:tcPr>
          <w:p w:rsidR="00850B13" w:rsidRPr="00C25D7A" w:rsidP="00C25D7A">
            <w:pPr>
              <w:spacing w:before="120" w:after="120"/>
              <w:jc w:val="right"/>
              <w:rPr>
                <w:sz w:val="18"/>
                <w:szCs w:val="18"/>
              </w:rPr>
            </w:pPr>
            <w:r w:rsidRPr="00C25D7A">
              <w:rPr>
                <w:sz w:val="18"/>
                <w:szCs w:val="18"/>
              </w:rPr>
              <w:t>__________________</w:t>
            </w:r>
          </w:p>
        </w:tc>
      </w:tr>
      <w:tr w:rsidTr="00710AD8">
        <w:tblPrEx>
          <w:tblW w:w="0" w:type="auto"/>
          <w:tblLook w:val="04A0"/>
        </w:tblPrEx>
        <w:tc>
          <w:tcPr>
            <w:tcW w:w="0" w:type="auto"/>
            <w:tcBorders>
              <w:top w:val="nil"/>
              <w:bottom w:val="single" w:sz="2" w:space="0" w:color="4F81BD"/>
            </w:tcBorders>
          </w:tcPr>
          <w:p w:rsidR="00710AD8" w:rsidRPr="00C25D7A" w:rsidP="00C25D7A">
            <w:pPr>
              <w:rPr>
                <w:sz w:val="18"/>
                <w:szCs w:val="18"/>
              </w:rPr>
            </w:pPr>
          </w:p>
        </w:tc>
        <w:tc>
          <w:tcPr>
            <w:tcW w:w="0" w:type="auto"/>
            <w:gridSpan w:val="4"/>
            <w:tcBorders>
              <w:top w:val="nil"/>
              <w:bottom w:val="single" w:sz="2" w:space="0" w:color="4F81BD"/>
            </w:tcBorders>
          </w:tcPr>
          <w:p w:rsidR="00C25D7A" w:rsidP="00C25D7A">
            <w:pPr>
              <w:rPr>
                <w:sz w:val="18"/>
                <w:szCs w:val="18"/>
              </w:rPr>
            </w:pPr>
            <w:r w:rsidRPr="00C25D7A">
              <w:rPr>
                <w:sz w:val="18"/>
                <w:szCs w:val="18"/>
              </w:rPr>
              <w:t xml:space="preserve">NeuroQuant Software annual subscription. Unlimited use per site software application. All reports PoP 02-12-27 - 02-11-28. </w:t>
            </w:r>
            <w:r w:rsidRPr="00C25D7A">
              <w:rPr>
                <w:sz w:val="18"/>
                <w:szCs w:val="18"/>
              </w:rPr>
              <w:br/>
            </w:r>
          </w:p>
          <w:p w:rsidR="00C25D7A" w:rsidP="00C25D7A">
            <w:pPr>
              <w:rPr>
                <w:sz w:val="18"/>
                <w:szCs w:val="18"/>
              </w:rPr>
            </w:pPr>
            <w:r w:rsidRPr="00C25D7A">
              <w:rPr>
                <w:sz w:val="18"/>
                <w:szCs w:val="18"/>
              </w:rPr>
              <w:t>Contract Period: Option 1</w:t>
            </w:r>
            <w:r w:rsidRPr="00C25D7A">
              <w:rPr>
                <w:sz w:val="18"/>
                <w:szCs w:val="18"/>
              </w:rPr>
              <w:br/>
              <w:t>POP Begin: 02-12-2027</w:t>
            </w:r>
            <w:r w:rsidRPr="00C25D7A">
              <w:rPr>
                <w:sz w:val="18"/>
                <w:szCs w:val="18"/>
              </w:rPr>
              <w:br/>
              <w:t>POP End: 02-11-2028</w:t>
            </w:r>
            <w:r w:rsidRPr="00C25D7A">
              <w:rPr>
                <w:sz w:val="18"/>
                <w:szCs w:val="18"/>
              </w:rPr>
              <w:br/>
            </w:r>
          </w:p>
          <w:p w:rsidR="00710AD8" w:rsidRPr="00C25D7A" w:rsidP="00C25D7A">
            <w:pPr>
              <w:rPr>
                <w:sz w:val="18"/>
                <w:szCs w:val="18"/>
              </w:rPr>
            </w:pPr>
            <w:r w:rsidRPr="00C25D7A">
              <w:rPr>
                <w:sz w:val="18"/>
                <w:szCs w:val="18"/>
              </w:rPr>
              <w:t>PRINCIPAL NAICS CODE: 541519 - Other Computer Related Services</w:t>
            </w:r>
            <w:r w:rsidRPr="00C25D7A">
              <w:rPr>
                <w:sz w:val="18"/>
                <w:szCs w:val="18"/>
              </w:rPr>
              <w:br/>
              <w:t xml:space="preserve">PRODUCT/SERVICE CODE: DA10 - IT and Telecom - Business Application/Application Development Software </w:t>
            </w:r>
            <w:r w:rsidRPr="00C25D7A">
              <w:rPr>
                <w:sz w:val="18"/>
                <w:szCs w:val="18"/>
              </w:rPr>
              <w:t>As</w:t>
            </w:r>
            <w:r w:rsidRPr="00C25D7A">
              <w:rPr>
                <w:sz w:val="18"/>
                <w:szCs w:val="18"/>
              </w:rPr>
              <w:t xml:space="preserve"> </w:t>
            </w:r>
            <w:r w:rsidRPr="00C25D7A">
              <w:rPr>
                <w:sz w:val="18"/>
                <w:szCs w:val="18"/>
              </w:rPr>
              <w:t>A</w:t>
            </w:r>
            <w:r w:rsidRPr="00C25D7A">
              <w:rPr>
                <w:sz w:val="18"/>
                <w:szCs w:val="18"/>
              </w:rPr>
              <w:t xml:space="preserve"> Service</w:t>
            </w:r>
            <w:r w:rsidRPr="00C25D7A">
              <w:rPr>
                <w:sz w:val="18"/>
                <w:szCs w:val="18"/>
              </w:rPr>
              <w:br/>
              <w:t>MANUFACTURER PART NUMBER (MPN): MNQR-9888-0000</w:t>
            </w:r>
            <w:r w:rsidRPr="00C25D7A">
              <w:rPr>
                <w:sz w:val="18"/>
                <w:szCs w:val="18"/>
              </w:rPr>
              <w:br/>
              <w:t>LOCAL STOCK NUMBER: MNQR-9888-0000</w:t>
            </w:r>
            <w:r w:rsidRPr="00C25D7A">
              <w:rPr>
                <w:sz w:val="18"/>
                <w:szCs w:val="18"/>
              </w:rPr>
              <w:br/>
            </w:r>
          </w:p>
        </w:tc>
        <w:tc>
          <w:tcPr>
            <w:tcW w:w="0" w:type="auto"/>
            <w:tcBorders>
              <w:top w:val="nil"/>
              <w:bottom w:val="single" w:sz="2" w:space="0" w:color="4F81BD"/>
            </w:tcBorders>
          </w:tcPr>
          <w:p w:rsidR="00710AD8" w:rsidRPr="00C25D7A" w:rsidP="00C25D7A">
            <w:pPr>
              <w:rPr>
                <w:sz w:val="18"/>
                <w:szCs w:val="18"/>
              </w:rPr>
            </w:pPr>
          </w:p>
        </w:tc>
      </w:tr>
      <w:tr w:rsidTr="00710AD8">
        <w:tblPrEx>
          <w:tblW w:w="0" w:type="auto"/>
          <w:tblLook w:val="04A0"/>
        </w:tblPrEx>
        <w:tc>
          <w:tcPr>
            <w:tcW w:w="1278" w:type="dxa"/>
            <w:tcBorders>
              <w:top w:val="nil"/>
              <w:bottom w:val="nil"/>
              <w:right w:val="nil"/>
            </w:tcBorders>
            <w:hideMark/>
          </w:tcPr>
          <w:p w:rsidR="00850B13" w:rsidRPr="00C25D7A" w:rsidP="00C25D7A">
            <w:pPr>
              <w:rPr>
                <w:sz w:val="18"/>
                <w:szCs w:val="18"/>
              </w:rPr>
            </w:pPr>
            <w:r>
              <w:rPr>
                <w:sz w:val="18"/>
                <w:szCs w:val="18"/>
              </w:rPr>
              <w:t>2</w:t>
            </w:r>
            <w:r w:rsidRPr="00C25D7A">
              <w:rPr>
                <w:sz w:val="18"/>
                <w:szCs w:val="18"/>
              </w:rPr>
              <w:t>00</w:t>
            </w:r>
            <w:r>
              <w:rPr>
                <w:sz w:val="18"/>
                <w:szCs w:val="18"/>
              </w:rPr>
              <w:t>1</w:t>
            </w:r>
          </w:p>
        </w:tc>
        <w:tc>
          <w:tcPr>
            <w:tcW w:w="2322" w:type="dxa"/>
            <w:tcBorders>
              <w:top w:val="nil"/>
              <w:left w:val="nil"/>
              <w:bottom w:val="nil"/>
              <w:right w:val="nil"/>
            </w:tcBorders>
            <w:hideMark/>
          </w:tcPr>
          <w:p w:rsidR="00850B13" w:rsidRPr="00C25D7A" w:rsidP="00C25D7A">
            <w:pPr>
              <w:rPr>
                <w:sz w:val="18"/>
                <w:szCs w:val="18"/>
              </w:rPr>
            </w:pPr>
          </w:p>
        </w:tc>
        <w:tc>
          <w:tcPr>
            <w:tcW w:w="1458" w:type="dxa"/>
            <w:tcBorders>
              <w:top w:val="nil"/>
              <w:left w:val="nil"/>
              <w:bottom w:val="nil"/>
              <w:right w:val="nil"/>
            </w:tcBorders>
            <w:hideMark/>
          </w:tcPr>
          <w:p w:rsidR="00850B13" w:rsidRPr="00C25D7A" w:rsidP="00C25D7A">
            <w:pPr>
              <w:jc w:val="right"/>
              <w:rPr>
                <w:sz w:val="18"/>
                <w:szCs w:val="18"/>
              </w:rPr>
            </w:pPr>
            <w:r w:rsidRPr="00C25D7A">
              <w:rPr>
                <w:sz w:val="18"/>
                <w:szCs w:val="18"/>
              </w:rPr>
              <w:t>1.00</w:t>
            </w:r>
          </w:p>
        </w:tc>
        <w:tc>
          <w:tcPr>
            <w:tcW w:w="763" w:type="dxa"/>
            <w:tcBorders>
              <w:top w:val="nil"/>
              <w:left w:val="nil"/>
              <w:bottom w:val="nil"/>
              <w:right w:val="nil"/>
            </w:tcBorders>
            <w:hideMark/>
          </w:tcPr>
          <w:p w:rsidR="00850B13" w:rsidRPr="00C25D7A" w:rsidP="00C25D7A">
            <w:pPr>
              <w:jc w:val="right"/>
              <w:rPr>
                <w:sz w:val="18"/>
                <w:szCs w:val="18"/>
              </w:rPr>
            </w:pPr>
            <w:r w:rsidRPr="00C25D7A">
              <w:rPr>
                <w:sz w:val="18"/>
                <w:szCs w:val="18"/>
              </w:rPr>
              <w:t>YR</w:t>
            </w:r>
          </w:p>
        </w:tc>
        <w:tc>
          <w:tcPr>
            <w:tcW w:w="1886" w:type="dxa"/>
            <w:tcBorders>
              <w:top w:val="nil"/>
              <w:left w:val="nil"/>
              <w:bottom w:val="nil"/>
              <w:right w:val="nil"/>
            </w:tcBorders>
            <w:hideMark/>
          </w:tcPr>
          <w:p w:rsidR="00850B13" w:rsidRPr="00C25D7A" w:rsidP="00C25D7A">
            <w:pPr>
              <w:spacing w:before="120" w:after="120"/>
              <w:jc w:val="right"/>
              <w:rPr>
                <w:sz w:val="18"/>
                <w:szCs w:val="18"/>
              </w:rPr>
            </w:pPr>
            <w:r w:rsidRPr="00C25D7A">
              <w:rPr>
                <w:sz w:val="18"/>
                <w:szCs w:val="18"/>
              </w:rPr>
              <w:t>__________________</w:t>
            </w:r>
          </w:p>
        </w:tc>
        <w:tc>
          <w:tcPr>
            <w:tcW w:w="1869" w:type="dxa"/>
            <w:tcBorders>
              <w:top w:val="nil"/>
              <w:left w:val="nil"/>
              <w:bottom w:val="nil"/>
            </w:tcBorders>
            <w:hideMark/>
          </w:tcPr>
          <w:p w:rsidR="00850B13" w:rsidRPr="00C25D7A" w:rsidP="00C25D7A">
            <w:pPr>
              <w:spacing w:before="120" w:after="120"/>
              <w:jc w:val="right"/>
              <w:rPr>
                <w:sz w:val="18"/>
                <w:szCs w:val="18"/>
              </w:rPr>
            </w:pPr>
            <w:r w:rsidRPr="00C25D7A">
              <w:rPr>
                <w:sz w:val="18"/>
                <w:szCs w:val="18"/>
              </w:rPr>
              <w:t>__________________</w:t>
            </w:r>
          </w:p>
        </w:tc>
      </w:tr>
      <w:tr w:rsidTr="00710AD8">
        <w:tblPrEx>
          <w:tblW w:w="0" w:type="auto"/>
          <w:tblLook w:val="04A0"/>
        </w:tblPrEx>
        <w:tc>
          <w:tcPr>
            <w:tcW w:w="0" w:type="auto"/>
            <w:tcBorders>
              <w:top w:val="nil"/>
              <w:bottom w:val="single" w:sz="2" w:space="0" w:color="4F81BD"/>
            </w:tcBorders>
          </w:tcPr>
          <w:p w:rsidR="00710AD8" w:rsidRPr="00C25D7A" w:rsidP="00C25D7A">
            <w:pPr>
              <w:rPr>
                <w:sz w:val="18"/>
                <w:szCs w:val="18"/>
              </w:rPr>
            </w:pPr>
          </w:p>
        </w:tc>
        <w:tc>
          <w:tcPr>
            <w:tcW w:w="0" w:type="auto"/>
            <w:gridSpan w:val="4"/>
            <w:tcBorders>
              <w:top w:val="nil"/>
              <w:bottom w:val="single" w:sz="2" w:space="0" w:color="4F81BD"/>
            </w:tcBorders>
          </w:tcPr>
          <w:p w:rsidR="00C25D7A" w:rsidP="00C25D7A">
            <w:pPr>
              <w:rPr>
                <w:sz w:val="18"/>
                <w:szCs w:val="18"/>
              </w:rPr>
            </w:pPr>
            <w:r w:rsidRPr="00C25D7A">
              <w:rPr>
                <w:sz w:val="18"/>
                <w:szCs w:val="18"/>
              </w:rPr>
              <w:t xml:space="preserve">NeuroQuant Software annual subscription. Unlimited use per site software application. All reports PoP 02-12-28 - 02-11-29. </w:t>
            </w:r>
            <w:r w:rsidRPr="00C25D7A">
              <w:rPr>
                <w:sz w:val="18"/>
                <w:szCs w:val="18"/>
              </w:rPr>
              <w:br/>
            </w:r>
          </w:p>
          <w:p w:rsidR="00C25D7A" w:rsidP="00C25D7A">
            <w:pPr>
              <w:rPr>
                <w:sz w:val="18"/>
                <w:szCs w:val="18"/>
              </w:rPr>
            </w:pPr>
            <w:r w:rsidRPr="00C25D7A">
              <w:rPr>
                <w:sz w:val="18"/>
                <w:szCs w:val="18"/>
              </w:rPr>
              <w:t>Contract Period: Option 2</w:t>
            </w:r>
            <w:r w:rsidRPr="00C25D7A">
              <w:rPr>
                <w:sz w:val="18"/>
                <w:szCs w:val="18"/>
              </w:rPr>
              <w:br/>
              <w:t>POP Begin: 02-12-2028</w:t>
            </w:r>
            <w:r w:rsidRPr="00C25D7A">
              <w:rPr>
                <w:sz w:val="18"/>
                <w:szCs w:val="18"/>
              </w:rPr>
              <w:br/>
              <w:t>POP End: 02-11-2029</w:t>
            </w:r>
            <w:r w:rsidRPr="00C25D7A">
              <w:rPr>
                <w:sz w:val="18"/>
                <w:szCs w:val="18"/>
              </w:rPr>
              <w:br/>
            </w:r>
          </w:p>
          <w:p w:rsidR="00710AD8" w:rsidRPr="00C25D7A" w:rsidP="00C25D7A">
            <w:pPr>
              <w:rPr>
                <w:sz w:val="18"/>
                <w:szCs w:val="18"/>
              </w:rPr>
            </w:pPr>
            <w:r w:rsidRPr="00C25D7A">
              <w:rPr>
                <w:sz w:val="18"/>
                <w:szCs w:val="18"/>
              </w:rPr>
              <w:t>PRINCIPAL NAICS CODE: 541519 - Other Computer Related Services</w:t>
            </w:r>
            <w:r w:rsidRPr="00C25D7A">
              <w:rPr>
                <w:sz w:val="18"/>
                <w:szCs w:val="18"/>
              </w:rPr>
              <w:br/>
              <w:t xml:space="preserve">PRODUCT/SERVICE CODE: DA10 - IT and Telecom - Business Application/Application Development Software </w:t>
            </w:r>
            <w:r w:rsidRPr="00C25D7A">
              <w:rPr>
                <w:sz w:val="18"/>
                <w:szCs w:val="18"/>
              </w:rPr>
              <w:t>As</w:t>
            </w:r>
            <w:r w:rsidRPr="00C25D7A">
              <w:rPr>
                <w:sz w:val="18"/>
                <w:szCs w:val="18"/>
              </w:rPr>
              <w:t xml:space="preserve"> </w:t>
            </w:r>
            <w:r w:rsidRPr="00C25D7A">
              <w:rPr>
                <w:sz w:val="18"/>
                <w:szCs w:val="18"/>
              </w:rPr>
              <w:t>A</w:t>
            </w:r>
            <w:r w:rsidRPr="00C25D7A">
              <w:rPr>
                <w:sz w:val="18"/>
                <w:szCs w:val="18"/>
              </w:rPr>
              <w:t xml:space="preserve"> Service</w:t>
            </w:r>
            <w:r w:rsidRPr="00C25D7A">
              <w:rPr>
                <w:sz w:val="18"/>
                <w:szCs w:val="18"/>
              </w:rPr>
              <w:br/>
              <w:t>MANUFACTURER PART NUMBER (MPN): MNQR-9888-0000</w:t>
            </w:r>
            <w:r w:rsidRPr="00C25D7A">
              <w:rPr>
                <w:sz w:val="18"/>
                <w:szCs w:val="18"/>
              </w:rPr>
              <w:br/>
              <w:t>LOCAL STOCK NUMBER: MNQR-9888-0000</w:t>
            </w:r>
            <w:r w:rsidRPr="00C25D7A">
              <w:rPr>
                <w:sz w:val="18"/>
                <w:szCs w:val="18"/>
              </w:rPr>
              <w:br/>
            </w:r>
          </w:p>
        </w:tc>
        <w:tc>
          <w:tcPr>
            <w:tcW w:w="0" w:type="auto"/>
            <w:tcBorders>
              <w:top w:val="nil"/>
              <w:bottom w:val="single" w:sz="2" w:space="0" w:color="4F81BD"/>
            </w:tcBorders>
          </w:tcPr>
          <w:p w:rsidR="00710AD8" w:rsidRPr="00C25D7A" w:rsidP="00C25D7A">
            <w:pPr>
              <w:rPr>
                <w:sz w:val="18"/>
                <w:szCs w:val="18"/>
              </w:rPr>
            </w:pPr>
          </w:p>
        </w:tc>
      </w:tr>
      <w:tr w:rsidTr="00710AD8">
        <w:tblPrEx>
          <w:tblW w:w="0" w:type="auto"/>
          <w:tblLook w:val="04A0"/>
        </w:tblPrEx>
        <w:tc>
          <w:tcPr>
            <w:tcW w:w="1278" w:type="dxa"/>
            <w:tcBorders>
              <w:top w:val="nil"/>
              <w:bottom w:val="nil"/>
              <w:right w:val="nil"/>
            </w:tcBorders>
            <w:hideMark/>
          </w:tcPr>
          <w:p w:rsidR="00850B13" w:rsidRPr="00C25D7A" w:rsidP="00C25D7A">
            <w:pPr>
              <w:rPr>
                <w:sz w:val="18"/>
                <w:szCs w:val="18"/>
              </w:rPr>
            </w:pPr>
            <w:r>
              <w:rPr>
                <w:sz w:val="18"/>
                <w:szCs w:val="18"/>
              </w:rPr>
              <w:t>3</w:t>
            </w:r>
            <w:r w:rsidRPr="00C25D7A">
              <w:rPr>
                <w:sz w:val="18"/>
                <w:szCs w:val="18"/>
              </w:rPr>
              <w:t>00</w:t>
            </w:r>
            <w:r>
              <w:rPr>
                <w:sz w:val="18"/>
                <w:szCs w:val="18"/>
              </w:rPr>
              <w:t>1</w:t>
            </w:r>
          </w:p>
        </w:tc>
        <w:tc>
          <w:tcPr>
            <w:tcW w:w="2322" w:type="dxa"/>
            <w:tcBorders>
              <w:top w:val="nil"/>
              <w:left w:val="nil"/>
              <w:bottom w:val="nil"/>
              <w:right w:val="nil"/>
            </w:tcBorders>
            <w:hideMark/>
          </w:tcPr>
          <w:p w:rsidR="00850B13" w:rsidRPr="00C25D7A" w:rsidP="00C25D7A">
            <w:pPr>
              <w:rPr>
                <w:sz w:val="18"/>
                <w:szCs w:val="18"/>
              </w:rPr>
            </w:pPr>
          </w:p>
        </w:tc>
        <w:tc>
          <w:tcPr>
            <w:tcW w:w="1458" w:type="dxa"/>
            <w:tcBorders>
              <w:top w:val="nil"/>
              <w:left w:val="nil"/>
              <w:bottom w:val="nil"/>
              <w:right w:val="nil"/>
            </w:tcBorders>
            <w:hideMark/>
          </w:tcPr>
          <w:p w:rsidR="00850B13" w:rsidRPr="00C25D7A" w:rsidP="00C25D7A">
            <w:pPr>
              <w:jc w:val="right"/>
              <w:rPr>
                <w:sz w:val="18"/>
                <w:szCs w:val="18"/>
              </w:rPr>
            </w:pPr>
            <w:r w:rsidRPr="00C25D7A">
              <w:rPr>
                <w:sz w:val="18"/>
                <w:szCs w:val="18"/>
              </w:rPr>
              <w:t>1.00</w:t>
            </w:r>
          </w:p>
        </w:tc>
        <w:tc>
          <w:tcPr>
            <w:tcW w:w="763" w:type="dxa"/>
            <w:tcBorders>
              <w:top w:val="nil"/>
              <w:left w:val="nil"/>
              <w:bottom w:val="nil"/>
              <w:right w:val="nil"/>
            </w:tcBorders>
            <w:hideMark/>
          </w:tcPr>
          <w:p w:rsidR="00850B13" w:rsidRPr="00C25D7A" w:rsidP="00C25D7A">
            <w:pPr>
              <w:jc w:val="right"/>
              <w:rPr>
                <w:sz w:val="18"/>
                <w:szCs w:val="18"/>
              </w:rPr>
            </w:pPr>
            <w:r w:rsidRPr="00C25D7A">
              <w:rPr>
                <w:sz w:val="18"/>
                <w:szCs w:val="18"/>
              </w:rPr>
              <w:t>YR</w:t>
            </w:r>
          </w:p>
        </w:tc>
        <w:tc>
          <w:tcPr>
            <w:tcW w:w="1886" w:type="dxa"/>
            <w:tcBorders>
              <w:top w:val="nil"/>
              <w:left w:val="nil"/>
              <w:bottom w:val="nil"/>
              <w:right w:val="nil"/>
            </w:tcBorders>
            <w:hideMark/>
          </w:tcPr>
          <w:p w:rsidR="00850B13" w:rsidRPr="00C25D7A" w:rsidP="00C25D7A">
            <w:pPr>
              <w:spacing w:before="120" w:after="120"/>
              <w:jc w:val="right"/>
              <w:rPr>
                <w:sz w:val="18"/>
                <w:szCs w:val="18"/>
              </w:rPr>
            </w:pPr>
            <w:r w:rsidRPr="00C25D7A">
              <w:rPr>
                <w:sz w:val="18"/>
                <w:szCs w:val="18"/>
              </w:rPr>
              <w:t>__________________</w:t>
            </w:r>
          </w:p>
        </w:tc>
        <w:tc>
          <w:tcPr>
            <w:tcW w:w="1869" w:type="dxa"/>
            <w:tcBorders>
              <w:top w:val="nil"/>
              <w:left w:val="nil"/>
              <w:bottom w:val="nil"/>
            </w:tcBorders>
            <w:hideMark/>
          </w:tcPr>
          <w:p w:rsidR="00850B13" w:rsidRPr="00C25D7A" w:rsidP="00C25D7A">
            <w:pPr>
              <w:spacing w:before="120" w:after="120"/>
              <w:jc w:val="right"/>
              <w:rPr>
                <w:sz w:val="18"/>
                <w:szCs w:val="18"/>
              </w:rPr>
            </w:pPr>
            <w:r w:rsidRPr="00C25D7A">
              <w:rPr>
                <w:sz w:val="18"/>
                <w:szCs w:val="18"/>
              </w:rPr>
              <w:t>__________________</w:t>
            </w:r>
          </w:p>
        </w:tc>
      </w:tr>
      <w:tr w:rsidTr="00710AD8">
        <w:tblPrEx>
          <w:tblW w:w="0" w:type="auto"/>
          <w:tblLook w:val="04A0"/>
        </w:tblPrEx>
        <w:tc>
          <w:tcPr>
            <w:tcW w:w="0" w:type="auto"/>
            <w:tcBorders>
              <w:top w:val="nil"/>
              <w:bottom w:val="single" w:sz="2" w:space="0" w:color="4F81BD"/>
            </w:tcBorders>
          </w:tcPr>
          <w:p w:rsidR="00710AD8" w:rsidRPr="00C25D7A" w:rsidP="00C25D7A">
            <w:pPr>
              <w:rPr>
                <w:sz w:val="18"/>
                <w:szCs w:val="18"/>
              </w:rPr>
            </w:pPr>
          </w:p>
        </w:tc>
        <w:tc>
          <w:tcPr>
            <w:tcW w:w="0" w:type="auto"/>
            <w:gridSpan w:val="4"/>
            <w:tcBorders>
              <w:top w:val="nil"/>
              <w:bottom w:val="single" w:sz="2" w:space="0" w:color="4F81BD"/>
            </w:tcBorders>
          </w:tcPr>
          <w:p w:rsidR="00C25D7A" w:rsidP="00C25D7A">
            <w:pPr>
              <w:rPr>
                <w:sz w:val="18"/>
                <w:szCs w:val="18"/>
              </w:rPr>
            </w:pPr>
            <w:r w:rsidRPr="00C25D7A">
              <w:rPr>
                <w:sz w:val="18"/>
                <w:szCs w:val="18"/>
              </w:rPr>
              <w:t xml:space="preserve">NeuroQuant Software annual subscription. Unlimited use per site software application. All reports PoP 02-12-29 - 02-11-30. </w:t>
            </w:r>
            <w:r w:rsidRPr="00C25D7A">
              <w:rPr>
                <w:sz w:val="18"/>
                <w:szCs w:val="18"/>
              </w:rPr>
              <w:br/>
            </w:r>
          </w:p>
          <w:p w:rsidR="00C25D7A" w:rsidP="00C25D7A">
            <w:pPr>
              <w:rPr>
                <w:sz w:val="18"/>
                <w:szCs w:val="18"/>
              </w:rPr>
            </w:pPr>
            <w:r w:rsidRPr="00C25D7A">
              <w:rPr>
                <w:sz w:val="18"/>
                <w:szCs w:val="18"/>
              </w:rPr>
              <w:t>Contract Period: Option 3</w:t>
            </w:r>
            <w:r w:rsidRPr="00C25D7A">
              <w:rPr>
                <w:sz w:val="18"/>
                <w:szCs w:val="18"/>
              </w:rPr>
              <w:br/>
              <w:t>POP Begin: 02-12-2029</w:t>
            </w:r>
            <w:r w:rsidRPr="00C25D7A">
              <w:rPr>
                <w:sz w:val="18"/>
                <w:szCs w:val="18"/>
              </w:rPr>
              <w:br/>
              <w:t>POP End: 02-11-2030</w:t>
            </w:r>
            <w:r w:rsidRPr="00C25D7A">
              <w:rPr>
                <w:sz w:val="18"/>
                <w:szCs w:val="18"/>
              </w:rPr>
              <w:br/>
            </w:r>
          </w:p>
          <w:p w:rsidR="00710AD8" w:rsidRPr="00C25D7A" w:rsidP="00C25D7A">
            <w:pPr>
              <w:rPr>
                <w:sz w:val="18"/>
                <w:szCs w:val="18"/>
              </w:rPr>
            </w:pPr>
            <w:r w:rsidRPr="00C25D7A">
              <w:rPr>
                <w:sz w:val="18"/>
                <w:szCs w:val="18"/>
              </w:rPr>
              <w:t>PRINCIPAL NAICS CODE: 541519 - Other Computer Related Services</w:t>
            </w:r>
            <w:r w:rsidRPr="00C25D7A">
              <w:rPr>
                <w:sz w:val="18"/>
                <w:szCs w:val="18"/>
              </w:rPr>
              <w:br/>
              <w:t xml:space="preserve">PRODUCT/SERVICE CODE: DA10 - IT and Telecom - Business Application/Application Development Software </w:t>
            </w:r>
            <w:r w:rsidRPr="00C25D7A">
              <w:rPr>
                <w:sz w:val="18"/>
                <w:szCs w:val="18"/>
              </w:rPr>
              <w:t>As</w:t>
            </w:r>
            <w:r w:rsidRPr="00C25D7A">
              <w:rPr>
                <w:sz w:val="18"/>
                <w:szCs w:val="18"/>
              </w:rPr>
              <w:t xml:space="preserve"> </w:t>
            </w:r>
            <w:r w:rsidRPr="00C25D7A">
              <w:rPr>
                <w:sz w:val="18"/>
                <w:szCs w:val="18"/>
              </w:rPr>
              <w:t>A</w:t>
            </w:r>
            <w:r w:rsidRPr="00C25D7A">
              <w:rPr>
                <w:sz w:val="18"/>
                <w:szCs w:val="18"/>
              </w:rPr>
              <w:t xml:space="preserve"> Service</w:t>
            </w:r>
            <w:r w:rsidRPr="00C25D7A">
              <w:rPr>
                <w:sz w:val="18"/>
                <w:szCs w:val="18"/>
              </w:rPr>
              <w:br/>
              <w:t>MANUFACTURER PART NUMBER (MPN): MNQR-9888-0000</w:t>
            </w:r>
            <w:r w:rsidRPr="00C25D7A">
              <w:rPr>
                <w:sz w:val="18"/>
                <w:szCs w:val="18"/>
              </w:rPr>
              <w:br/>
            </w:r>
            <w:r w:rsidRPr="00C25D7A">
              <w:rPr>
                <w:sz w:val="18"/>
                <w:szCs w:val="18"/>
              </w:rPr>
              <w:t>LOCAL STOCK NUMBER: MNQR-9888-0000</w:t>
            </w:r>
            <w:r w:rsidRPr="00C25D7A">
              <w:rPr>
                <w:sz w:val="18"/>
                <w:szCs w:val="18"/>
              </w:rPr>
              <w:br/>
            </w:r>
          </w:p>
        </w:tc>
        <w:tc>
          <w:tcPr>
            <w:tcW w:w="0" w:type="auto"/>
            <w:tcBorders>
              <w:top w:val="nil"/>
              <w:bottom w:val="single" w:sz="2" w:space="0" w:color="4F81BD"/>
            </w:tcBorders>
          </w:tcPr>
          <w:p w:rsidR="00710AD8" w:rsidRPr="00C25D7A" w:rsidP="00C25D7A">
            <w:pPr>
              <w:rPr>
                <w:sz w:val="18"/>
                <w:szCs w:val="18"/>
              </w:rPr>
            </w:pPr>
          </w:p>
        </w:tc>
      </w:tr>
      <w:tr w:rsidTr="00710AD8">
        <w:tblPrEx>
          <w:tblW w:w="0" w:type="auto"/>
          <w:tblLook w:val="04A0"/>
        </w:tblPrEx>
        <w:tc>
          <w:tcPr>
            <w:tcW w:w="1278" w:type="dxa"/>
            <w:tcBorders>
              <w:top w:val="nil"/>
              <w:bottom w:val="nil"/>
              <w:right w:val="nil"/>
            </w:tcBorders>
            <w:hideMark/>
          </w:tcPr>
          <w:p w:rsidR="00850B13" w:rsidRPr="00C25D7A" w:rsidP="00C25D7A">
            <w:pPr>
              <w:rPr>
                <w:sz w:val="18"/>
                <w:szCs w:val="18"/>
              </w:rPr>
            </w:pPr>
            <w:r>
              <w:rPr>
                <w:sz w:val="18"/>
                <w:szCs w:val="18"/>
              </w:rPr>
              <w:t>4</w:t>
            </w:r>
            <w:r w:rsidRPr="00C25D7A">
              <w:rPr>
                <w:sz w:val="18"/>
                <w:szCs w:val="18"/>
              </w:rPr>
              <w:t>00</w:t>
            </w:r>
            <w:r>
              <w:rPr>
                <w:sz w:val="18"/>
                <w:szCs w:val="18"/>
              </w:rPr>
              <w:t>1</w:t>
            </w:r>
          </w:p>
        </w:tc>
        <w:tc>
          <w:tcPr>
            <w:tcW w:w="2322" w:type="dxa"/>
            <w:tcBorders>
              <w:top w:val="nil"/>
              <w:left w:val="nil"/>
              <w:bottom w:val="nil"/>
              <w:right w:val="nil"/>
            </w:tcBorders>
            <w:hideMark/>
          </w:tcPr>
          <w:p w:rsidR="00850B13" w:rsidRPr="00C25D7A" w:rsidP="00C25D7A">
            <w:pPr>
              <w:rPr>
                <w:sz w:val="18"/>
                <w:szCs w:val="18"/>
              </w:rPr>
            </w:pPr>
          </w:p>
        </w:tc>
        <w:tc>
          <w:tcPr>
            <w:tcW w:w="1458" w:type="dxa"/>
            <w:tcBorders>
              <w:top w:val="nil"/>
              <w:left w:val="nil"/>
              <w:bottom w:val="nil"/>
              <w:right w:val="nil"/>
            </w:tcBorders>
            <w:hideMark/>
          </w:tcPr>
          <w:p w:rsidR="00850B13" w:rsidRPr="00C25D7A" w:rsidP="00C25D7A">
            <w:pPr>
              <w:jc w:val="right"/>
              <w:rPr>
                <w:sz w:val="18"/>
                <w:szCs w:val="18"/>
              </w:rPr>
            </w:pPr>
            <w:r w:rsidRPr="00C25D7A">
              <w:rPr>
                <w:sz w:val="18"/>
                <w:szCs w:val="18"/>
              </w:rPr>
              <w:t>1.00</w:t>
            </w:r>
          </w:p>
        </w:tc>
        <w:tc>
          <w:tcPr>
            <w:tcW w:w="763" w:type="dxa"/>
            <w:tcBorders>
              <w:top w:val="nil"/>
              <w:left w:val="nil"/>
              <w:bottom w:val="nil"/>
              <w:right w:val="nil"/>
            </w:tcBorders>
            <w:hideMark/>
          </w:tcPr>
          <w:p w:rsidR="00850B13" w:rsidRPr="00C25D7A" w:rsidP="00C25D7A">
            <w:pPr>
              <w:jc w:val="right"/>
              <w:rPr>
                <w:sz w:val="18"/>
                <w:szCs w:val="18"/>
              </w:rPr>
            </w:pPr>
            <w:r w:rsidRPr="00C25D7A">
              <w:rPr>
                <w:sz w:val="18"/>
                <w:szCs w:val="18"/>
              </w:rPr>
              <w:t>YR</w:t>
            </w:r>
          </w:p>
        </w:tc>
        <w:tc>
          <w:tcPr>
            <w:tcW w:w="1886" w:type="dxa"/>
            <w:tcBorders>
              <w:top w:val="nil"/>
              <w:left w:val="nil"/>
              <w:bottom w:val="nil"/>
              <w:right w:val="nil"/>
            </w:tcBorders>
            <w:hideMark/>
          </w:tcPr>
          <w:p w:rsidR="00850B13" w:rsidRPr="00C25D7A" w:rsidP="00C25D7A">
            <w:pPr>
              <w:spacing w:before="120" w:after="120"/>
              <w:jc w:val="right"/>
              <w:rPr>
                <w:sz w:val="18"/>
                <w:szCs w:val="18"/>
              </w:rPr>
            </w:pPr>
            <w:r w:rsidRPr="00C25D7A">
              <w:rPr>
                <w:sz w:val="18"/>
                <w:szCs w:val="18"/>
              </w:rPr>
              <w:t>__________________</w:t>
            </w:r>
          </w:p>
        </w:tc>
        <w:tc>
          <w:tcPr>
            <w:tcW w:w="1869" w:type="dxa"/>
            <w:tcBorders>
              <w:top w:val="nil"/>
              <w:left w:val="nil"/>
              <w:bottom w:val="nil"/>
            </w:tcBorders>
            <w:hideMark/>
          </w:tcPr>
          <w:p w:rsidR="00850B13" w:rsidRPr="00C25D7A" w:rsidP="00C25D7A">
            <w:pPr>
              <w:spacing w:before="120" w:after="120"/>
              <w:jc w:val="right"/>
              <w:rPr>
                <w:sz w:val="18"/>
                <w:szCs w:val="18"/>
              </w:rPr>
            </w:pPr>
            <w:r w:rsidRPr="00C25D7A">
              <w:rPr>
                <w:sz w:val="18"/>
                <w:szCs w:val="18"/>
              </w:rPr>
              <w:t>__________________</w:t>
            </w:r>
          </w:p>
        </w:tc>
      </w:tr>
      <w:tr w:rsidTr="00710AD8">
        <w:tblPrEx>
          <w:tblW w:w="0" w:type="auto"/>
          <w:tblLook w:val="04A0"/>
        </w:tblPrEx>
        <w:tc>
          <w:tcPr>
            <w:tcW w:w="0" w:type="auto"/>
            <w:tcBorders>
              <w:top w:val="nil"/>
              <w:bottom w:val="single" w:sz="2" w:space="0" w:color="4F81BD"/>
            </w:tcBorders>
          </w:tcPr>
          <w:p w:rsidR="00710AD8" w:rsidRPr="00C25D7A" w:rsidP="00C25D7A">
            <w:pPr>
              <w:rPr>
                <w:sz w:val="18"/>
                <w:szCs w:val="18"/>
              </w:rPr>
            </w:pPr>
          </w:p>
        </w:tc>
        <w:tc>
          <w:tcPr>
            <w:tcW w:w="0" w:type="auto"/>
            <w:gridSpan w:val="4"/>
            <w:tcBorders>
              <w:top w:val="nil"/>
              <w:bottom w:val="single" w:sz="2" w:space="0" w:color="4F81BD"/>
            </w:tcBorders>
          </w:tcPr>
          <w:p w:rsidR="00C25D7A" w:rsidP="00C25D7A">
            <w:pPr>
              <w:rPr>
                <w:sz w:val="18"/>
                <w:szCs w:val="18"/>
              </w:rPr>
            </w:pPr>
            <w:r w:rsidRPr="00C25D7A">
              <w:rPr>
                <w:sz w:val="18"/>
                <w:szCs w:val="18"/>
              </w:rPr>
              <w:t xml:space="preserve">NeuroQuant Software annual subscription. Unlimited use per site software application. All reports PoP 02-12-30 - 02-11-31. </w:t>
            </w:r>
            <w:r w:rsidRPr="00C25D7A">
              <w:rPr>
                <w:sz w:val="18"/>
                <w:szCs w:val="18"/>
              </w:rPr>
              <w:br/>
            </w:r>
          </w:p>
          <w:p w:rsidR="00C25D7A" w:rsidP="00C25D7A">
            <w:pPr>
              <w:rPr>
                <w:sz w:val="18"/>
                <w:szCs w:val="18"/>
              </w:rPr>
            </w:pPr>
            <w:r w:rsidRPr="00C25D7A">
              <w:rPr>
                <w:sz w:val="18"/>
                <w:szCs w:val="18"/>
              </w:rPr>
              <w:t>Contract Period: Option 4</w:t>
            </w:r>
            <w:r w:rsidRPr="00C25D7A">
              <w:rPr>
                <w:sz w:val="18"/>
                <w:szCs w:val="18"/>
              </w:rPr>
              <w:br/>
              <w:t>POP Begin: 02-12-2030</w:t>
            </w:r>
            <w:r w:rsidRPr="00C25D7A">
              <w:rPr>
                <w:sz w:val="18"/>
                <w:szCs w:val="18"/>
              </w:rPr>
              <w:br/>
              <w:t>POP End: 02-11-2031</w:t>
            </w:r>
            <w:r w:rsidRPr="00C25D7A">
              <w:rPr>
                <w:sz w:val="18"/>
                <w:szCs w:val="18"/>
              </w:rPr>
              <w:br/>
            </w:r>
          </w:p>
          <w:p w:rsidR="00710AD8" w:rsidRPr="00C25D7A" w:rsidP="00C25D7A">
            <w:pPr>
              <w:rPr>
                <w:sz w:val="18"/>
                <w:szCs w:val="18"/>
              </w:rPr>
            </w:pPr>
            <w:r w:rsidRPr="00C25D7A">
              <w:rPr>
                <w:sz w:val="18"/>
                <w:szCs w:val="18"/>
              </w:rPr>
              <w:t>PRINCIPAL NAICS CODE: 541519 - Other Computer Related Services</w:t>
            </w:r>
            <w:r w:rsidRPr="00C25D7A">
              <w:rPr>
                <w:sz w:val="18"/>
                <w:szCs w:val="18"/>
              </w:rPr>
              <w:br/>
              <w:t xml:space="preserve">PRODUCT/SERVICE CODE: DA10 - IT and Telecom - Business Application/Application Development Software </w:t>
            </w:r>
            <w:r w:rsidRPr="00C25D7A">
              <w:rPr>
                <w:sz w:val="18"/>
                <w:szCs w:val="18"/>
              </w:rPr>
              <w:t>As</w:t>
            </w:r>
            <w:r w:rsidRPr="00C25D7A">
              <w:rPr>
                <w:sz w:val="18"/>
                <w:szCs w:val="18"/>
              </w:rPr>
              <w:t xml:space="preserve"> </w:t>
            </w:r>
            <w:r w:rsidRPr="00C25D7A">
              <w:rPr>
                <w:sz w:val="18"/>
                <w:szCs w:val="18"/>
              </w:rPr>
              <w:t>A</w:t>
            </w:r>
            <w:r w:rsidRPr="00C25D7A">
              <w:rPr>
                <w:sz w:val="18"/>
                <w:szCs w:val="18"/>
              </w:rPr>
              <w:t xml:space="preserve"> Service</w:t>
            </w:r>
            <w:r w:rsidRPr="00C25D7A">
              <w:rPr>
                <w:sz w:val="18"/>
                <w:szCs w:val="18"/>
              </w:rPr>
              <w:br/>
              <w:t>MANUFACTURER PART NUMBER (MPN): MNQR-9888-0000</w:t>
            </w:r>
            <w:r w:rsidRPr="00C25D7A">
              <w:rPr>
                <w:sz w:val="18"/>
                <w:szCs w:val="18"/>
              </w:rPr>
              <w:br/>
              <w:t>LOCAL STOCK NUMBER: MNQR-9888-0000</w:t>
            </w:r>
            <w:r w:rsidRPr="00C25D7A">
              <w:rPr>
                <w:sz w:val="18"/>
                <w:szCs w:val="18"/>
              </w:rPr>
              <w:br/>
            </w:r>
          </w:p>
        </w:tc>
        <w:tc>
          <w:tcPr>
            <w:tcW w:w="0" w:type="auto"/>
            <w:tcBorders>
              <w:top w:val="nil"/>
              <w:bottom w:val="single" w:sz="2" w:space="0" w:color="4F81BD"/>
            </w:tcBorders>
          </w:tcPr>
          <w:p w:rsidR="00710AD8" w:rsidRPr="00C25D7A" w:rsidP="00C25D7A">
            <w:pPr>
              <w:rPr>
                <w:sz w:val="18"/>
                <w:szCs w:val="18"/>
              </w:rPr>
            </w:pPr>
          </w:p>
        </w:tc>
      </w:tr>
      <w:tr w:rsidTr="00710AD8">
        <w:tblPrEx>
          <w:tblW w:w="0" w:type="auto"/>
          <w:tblLook w:val="04A0"/>
        </w:tblPrEx>
        <w:tc>
          <w:tcPr>
            <w:tcW w:w="1278" w:type="dxa"/>
            <w:tcBorders>
              <w:left w:val="nil"/>
              <w:bottom w:val="nil"/>
              <w:right w:val="nil"/>
            </w:tcBorders>
            <w:hideMark/>
          </w:tcPr>
          <w:p w:rsidR="00850B13" w:rsidRPr="00C25D7A" w:rsidP="00C25D7A">
            <w:pPr>
              <w:rPr>
                <w:sz w:val="18"/>
                <w:szCs w:val="18"/>
              </w:rPr>
            </w:pPr>
          </w:p>
        </w:tc>
        <w:tc>
          <w:tcPr>
            <w:tcW w:w="2322" w:type="dxa"/>
            <w:tcBorders>
              <w:left w:val="nil"/>
              <w:bottom w:val="nil"/>
              <w:right w:val="nil"/>
            </w:tcBorders>
            <w:hideMark/>
          </w:tcPr>
          <w:p w:rsidR="00850B13" w:rsidRPr="00C25D7A" w:rsidP="00C25D7A">
            <w:pPr>
              <w:rPr>
                <w:sz w:val="18"/>
                <w:szCs w:val="18"/>
              </w:rPr>
            </w:pPr>
          </w:p>
        </w:tc>
        <w:tc>
          <w:tcPr>
            <w:tcW w:w="1458" w:type="dxa"/>
            <w:tcBorders>
              <w:left w:val="nil"/>
              <w:bottom w:val="nil"/>
              <w:right w:val="nil"/>
            </w:tcBorders>
            <w:hideMark/>
          </w:tcPr>
          <w:p w:rsidR="00850B13" w:rsidRPr="00C25D7A" w:rsidP="00C25D7A">
            <w:pPr>
              <w:jc w:val="right"/>
              <w:rPr>
                <w:sz w:val="18"/>
                <w:szCs w:val="18"/>
              </w:rPr>
            </w:pPr>
          </w:p>
        </w:tc>
        <w:tc>
          <w:tcPr>
            <w:tcW w:w="763" w:type="dxa"/>
            <w:tcBorders>
              <w:left w:val="nil"/>
              <w:bottom w:val="nil"/>
              <w:right w:val="single" w:sz="8" w:space="0" w:color="4F81BD" w:themeColor="accent1"/>
            </w:tcBorders>
            <w:hideMark/>
          </w:tcPr>
          <w:p w:rsidR="00850B13" w:rsidRPr="00C25D7A" w:rsidP="00C25D7A">
            <w:pPr>
              <w:rPr>
                <w:sz w:val="18"/>
                <w:szCs w:val="18"/>
              </w:rPr>
            </w:pPr>
          </w:p>
        </w:tc>
        <w:tc>
          <w:tcPr>
            <w:tcW w:w="1886" w:type="dxa"/>
            <w:tcBorders>
              <w:left w:val="single" w:sz="8" w:space="0" w:color="4F81BD" w:themeColor="accent1"/>
              <w:right w:val="nil"/>
            </w:tcBorders>
            <w:hideMark/>
          </w:tcPr>
          <w:p w:rsidR="00850B13" w:rsidRPr="00C25D7A" w:rsidP="00C25D7A">
            <w:pPr>
              <w:spacing w:before="120" w:after="120"/>
              <w:jc w:val="right"/>
              <w:rPr>
                <w:b/>
                <w:sz w:val="18"/>
                <w:szCs w:val="18"/>
              </w:rPr>
            </w:pPr>
            <w:r w:rsidRPr="00C25D7A">
              <w:rPr>
                <w:b/>
                <w:sz w:val="18"/>
                <w:szCs w:val="18"/>
              </w:rPr>
              <w:t>GRAND TOTAL</w:t>
            </w:r>
          </w:p>
        </w:tc>
        <w:tc>
          <w:tcPr>
            <w:tcW w:w="1869" w:type="dxa"/>
            <w:tcBorders>
              <w:left w:val="nil"/>
            </w:tcBorders>
            <w:hideMark/>
          </w:tcPr>
          <w:p w:rsidR="00850B13" w:rsidRPr="00C25D7A" w:rsidP="00C25D7A">
            <w:pPr>
              <w:spacing w:before="120" w:after="120"/>
              <w:jc w:val="right"/>
              <w:rPr>
                <w:b/>
                <w:sz w:val="18"/>
                <w:szCs w:val="18"/>
              </w:rPr>
            </w:pPr>
            <w:r w:rsidRPr="00C25D7A">
              <w:rPr>
                <w:b/>
                <w:sz w:val="18"/>
                <w:szCs w:val="18"/>
              </w:rPr>
              <w:t>__________________</w:t>
            </w:r>
          </w:p>
        </w:tc>
      </w:tr>
    </w:tbl>
    <w:p w:rsidR="00850B13"/>
    <w:p w:rsidR="00850B13" w:rsidP="00242FEF">
      <w:pPr>
        <w:pStyle w:val="Heading2"/>
      </w:pPr>
      <w:bookmarkStart w:id="12" w:name="_Toc214543577"/>
      <w:bookmarkStart w:id="13" w:name="_Toc256000006"/>
      <w:r>
        <w:t xml:space="preserve">B.3 </w:t>
      </w:r>
      <w:r>
        <w:t>DELIVERY SCHEDULE</w:t>
      </w:r>
      <w:bookmarkEnd w:id="13"/>
      <w:bookmarkEnd w:id="12"/>
    </w:p>
    <w:p w:rsidR="00850B13" w:rsidRPr="00B72566" w:rsidP="00B72566"/>
    <w:tbl>
      <w:tblPr>
        <w:tblStyle w:val="LightListAccent1"/>
        <w:tblW w:w="0" w:type="auto"/>
        <w:tblLook w:val="04A0"/>
      </w:tblPr>
      <w:tblGrid>
        <w:gridCol w:w="1090"/>
        <w:gridCol w:w="160"/>
        <w:gridCol w:w="1710"/>
        <w:gridCol w:w="3150"/>
        <w:gridCol w:w="1337"/>
        <w:gridCol w:w="1893"/>
      </w:tblGrid>
      <w:tr w:rsidTr="00710AD8">
        <w:tblPrEx>
          <w:tblW w:w="0" w:type="auto"/>
          <w:tblLook w:val="04A0"/>
        </w:tblPrEx>
        <w:tc>
          <w:tcPr>
            <w:tcW w:w="1250" w:type="dxa"/>
            <w:gridSpan w:val="2"/>
            <w:vAlign w:val="bottom"/>
            <w:hideMark/>
          </w:tcPr>
          <w:p w:rsidR="00850B13" w:rsidRPr="00C25D7A" w:rsidP="00C25D7A">
            <w:pPr>
              <w:rPr>
                <w:sz w:val="18"/>
                <w:szCs w:val="18"/>
              </w:rPr>
            </w:pPr>
            <w:r w:rsidRPr="00C25D7A">
              <w:rPr>
                <w:sz w:val="18"/>
                <w:szCs w:val="18"/>
              </w:rPr>
              <w:t>ITEM NUMBER</w:t>
            </w:r>
          </w:p>
        </w:tc>
        <w:tc>
          <w:tcPr>
            <w:tcW w:w="4860" w:type="dxa"/>
            <w:gridSpan w:val="2"/>
            <w:vAlign w:val="bottom"/>
          </w:tcPr>
          <w:p w:rsidR="00850B13" w:rsidRPr="00C25D7A" w:rsidP="00C25D7A">
            <w:pPr>
              <w:jc w:val="center"/>
              <w:rPr>
                <w:sz w:val="18"/>
                <w:szCs w:val="18"/>
              </w:rPr>
            </w:pPr>
            <w:r w:rsidRPr="00C25D7A">
              <w:rPr>
                <w:sz w:val="18"/>
                <w:szCs w:val="18"/>
              </w:rPr>
              <w:t>SHIPPING INFORMATION</w:t>
            </w:r>
          </w:p>
        </w:tc>
        <w:tc>
          <w:tcPr>
            <w:tcW w:w="1337" w:type="dxa"/>
            <w:vAlign w:val="bottom"/>
            <w:hideMark/>
          </w:tcPr>
          <w:p w:rsidR="00850B13" w:rsidRPr="00C25D7A" w:rsidP="00C25D7A">
            <w:pPr>
              <w:jc w:val="right"/>
              <w:rPr>
                <w:sz w:val="18"/>
                <w:szCs w:val="18"/>
              </w:rPr>
            </w:pPr>
            <w:r w:rsidRPr="00C25D7A">
              <w:rPr>
                <w:sz w:val="18"/>
                <w:szCs w:val="18"/>
              </w:rPr>
              <w:t>QUANTITY</w:t>
            </w:r>
          </w:p>
        </w:tc>
        <w:tc>
          <w:tcPr>
            <w:tcW w:w="1893" w:type="dxa"/>
            <w:vAlign w:val="bottom"/>
            <w:hideMark/>
          </w:tcPr>
          <w:p w:rsidR="00850B13" w:rsidRPr="00C25D7A" w:rsidP="00C25D7A">
            <w:pPr>
              <w:rPr>
                <w:sz w:val="18"/>
                <w:szCs w:val="18"/>
              </w:rPr>
            </w:pPr>
            <w:r w:rsidRPr="00C25D7A">
              <w:rPr>
                <w:sz w:val="18"/>
                <w:szCs w:val="18"/>
              </w:rPr>
              <w:t>DELIVERY DATE</w:t>
            </w:r>
          </w:p>
        </w:tc>
      </w:tr>
      <w:tr w:rsidTr="00710AD8">
        <w:tblPrEx>
          <w:tblW w:w="0" w:type="auto"/>
          <w:tblLook w:val="04A0"/>
        </w:tblPrEx>
        <w:tc>
          <w:tcPr>
            <w:tcW w:w="1090" w:type="dxa"/>
            <w:tcBorders>
              <w:top w:val="none" w:sz="0" w:space="0" w:color="auto"/>
              <w:left w:val="none" w:sz="0" w:space="0" w:color="auto"/>
              <w:bottom w:val="none" w:sz="0" w:space="0" w:color="auto"/>
            </w:tcBorders>
            <w:hideMark/>
          </w:tcPr>
          <w:p w:rsidR="00850B13" w:rsidRPr="00C25D7A" w:rsidP="00C25D7A">
            <w:pPr>
              <w:rPr>
                <w:sz w:val="18"/>
                <w:szCs w:val="18"/>
              </w:rPr>
            </w:pPr>
            <w:r w:rsidRPr="00C25D7A">
              <w:rPr>
                <w:sz w:val="18"/>
                <w:szCs w:val="18"/>
              </w:rPr>
              <w:t>0001</w:t>
            </w:r>
            <w:r w:rsidR="00643E17">
              <w:rPr>
                <w:sz w:val="18"/>
                <w:szCs w:val="18"/>
              </w:rPr>
              <w:t>-4001</w:t>
            </w:r>
          </w:p>
        </w:tc>
        <w:tc>
          <w:tcPr>
            <w:tcW w:w="1870" w:type="dxa"/>
            <w:gridSpan w:val="2"/>
            <w:tcBorders>
              <w:top w:val="none" w:sz="0" w:space="0" w:color="auto"/>
              <w:bottom w:val="none" w:sz="0" w:space="0" w:color="auto"/>
            </w:tcBorders>
            <w:hideMark/>
          </w:tcPr>
          <w:p w:rsidR="00850B13" w:rsidRPr="00C25D7A" w:rsidP="00C25D7A">
            <w:pPr>
              <w:tabs>
                <w:tab w:val="left" w:pos="892"/>
              </w:tabs>
              <w:jc w:val="right"/>
              <w:rPr>
                <w:sz w:val="18"/>
                <w:szCs w:val="18"/>
              </w:rPr>
            </w:pPr>
            <w:r w:rsidRPr="00C25D7A">
              <w:rPr>
                <w:sz w:val="18"/>
                <w:szCs w:val="18"/>
              </w:rPr>
              <w:t>SHIP TO:</w:t>
            </w:r>
          </w:p>
        </w:tc>
        <w:tc>
          <w:tcPr>
            <w:tcW w:w="3150" w:type="dxa"/>
            <w:tcBorders>
              <w:top w:val="none" w:sz="0" w:space="0" w:color="auto"/>
              <w:bottom w:val="none" w:sz="0" w:space="0" w:color="auto"/>
            </w:tcBorders>
          </w:tcPr>
          <w:p w:rsidR="00850B13" w:rsidRPr="00C25D7A" w:rsidP="00C25D7A">
            <w:pPr>
              <w:tabs>
                <w:tab w:val="left" w:pos="892"/>
              </w:tabs>
              <w:rPr>
                <w:sz w:val="18"/>
                <w:szCs w:val="18"/>
              </w:rPr>
            </w:pPr>
            <w:r w:rsidRPr="00C25D7A">
              <w:rPr>
                <w:sz w:val="18"/>
                <w:szCs w:val="18"/>
              </w:rPr>
              <w:t>Department of Veterans Affairs</w:t>
            </w:r>
            <w:r w:rsidRPr="00C25D7A">
              <w:rPr>
                <w:sz w:val="18"/>
                <w:szCs w:val="18"/>
              </w:rPr>
              <w:br/>
              <w:t>VA Long Beach Health Care System</w:t>
            </w:r>
            <w:r w:rsidRPr="00C25D7A">
              <w:rPr>
                <w:sz w:val="18"/>
                <w:szCs w:val="18"/>
              </w:rPr>
              <w:br/>
              <w:t>5901 E 7th Street.</w:t>
            </w:r>
            <w:r w:rsidRPr="00C25D7A">
              <w:rPr>
                <w:sz w:val="18"/>
                <w:szCs w:val="18"/>
              </w:rPr>
              <w:br/>
              <w:t>Long Beach, CA 90822 5201</w:t>
            </w:r>
            <w:r w:rsidRPr="00C25D7A">
              <w:rPr>
                <w:sz w:val="18"/>
                <w:szCs w:val="18"/>
              </w:rPr>
              <w:br/>
              <w:t>United States</w:t>
            </w:r>
            <w:r w:rsidRPr="00C25D7A">
              <w:rPr>
                <w:sz w:val="18"/>
                <w:szCs w:val="18"/>
              </w:rPr>
              <w:br/>
            </w:r>
          </w:p>
        </w:tc>
        <w:tc>
          <w:tcPr>
            <w:tcW w:w="1337" w:type="dxa"/>
            <w:tcBorders>
              <w:top w:val="none" w:sz="0" w:space="0" w:color="auto"/>
              <w:bottom w:val="none" w:sz="0" w:space="0" w:color="auto"/>
            </w:tcBorders>
            <w:hideMark/>
          </w:tcPr>
          <w:p w:rsidR="00850B13" w:rsidRPr="00C25D7A" w:rsidP="00C25D7A">
            <w:pPr>
              <w:jc w:val="right"/>
              <w:rPr>
                <w:sz w:val="18"/>
                <w:szCs w:val="18"/>
              </w:rPr>
            </w:pPr>
            <w:r>
              <w:rPr>
                <w:sz w:val="18"/>
                <w:szCs w:val="18"/>
              </w:rPr>
              <w:t>All</w:t>
            </w:r>
          </w:p>
        </w:tc>
        <w:tc>
          <w:tcPr>
            <w:tcW w:w="1893" w:type="dxa"/>
            <w:tcBorders>
              <w:top w:val="none" w:sz="0" w:space="0" w:color="auto"/>
              <w:bottom w:val="none" w:sz="0" w:space="0" w:color="auto"/>
              <w:right w:val="none" w:sz="0" w:space="0" w:color="auto"/>
            </w:tcBorders>
            <w:hideMark/>
          </w:tcPr>
          <w:p w:rsidR="00850B13" w:rsidRPr="00C25D7A" w:rsidP="00C25D7A">
            <w:pPr>
              <w:rPr>
                <w:sz w:val="18"/>
                <w:szCs w:val="18"/>
              </w:rPr>
            </w:pPr>
            <w:r>
              <w:rPr>
                <w:sz w:val="18"/>
                <w:szCs w:val="18"/>
              </w:rPr>
              <w:t>02/12/2026</w:t>
            </w:r>
          </w:p>
        </w:tc>
      </w:tr>
      <w:tr w:rsidTr="00710AD8">
        <w:tblPrEx>
          <w:tblW w:w="0" w:type="auto"/>
          <w:tblLook w:val="04A0"/>
        </w:tblPrEx>
        <w:tc>
          <w:tcPr>
            <w:tcW w:w="1090" w:type="dxa"/>
            <w:tcBorders>
              <w:top w:val="nil"/>
              <w:bottom w:val="nil"/>
            </w:tcBorders>
          </w:tcPr>
          <w:p w:rsidR="00850B13" w:rsidRPr="00C25D7A" w:rsidP="00C25D7A">
            <w:pPr>
              <w:rPr>
                <w:sz w:val="18"/>
                <w:szCs w:val="18"/>
              </w:rPr>
            </w:pPr>
          </w:p>
        </w:tc>
        <w:tc>
          <w:tcPr>
            <w:tcW w:w="1870" w:type="dxa"/>
            <w:gridSpan w:val="2"/>
            <w:tcBorders>
              <w:top w:val="nil"/>
              <w:bottom w:val="nil"/>
            </w:tcBorders>
          </w:tcPr>
          <w:sdt>
            <w:sdtPr>
              <w:rPr>
                <w:sz w:val="18"/>
                <w:szCs w:val="18"/>
              </w:rPr>
              <w:tag w:val="Item_MarkFor_Label"/>
              <w:id w:val="-1278845253"/>
              <w:text/>
            </w:sdtPr>
            <w:sdtContent>
              <w:p w:rsidR="00850B13" w:rsidRPr="00C25D7A" w:rsidP="00C25D7A">
                <w:pPr>
                  <w:tabs>
                    <w:tab w:val="left" w:pos="892"/>
                  </w:tabs>
                  <w:jc w:val="right"/>
                  <w:rPr>
                    <w:sz w:val="18"/>
                    <w:szCs w:val="18"/>
                  </w:rPr>
                </w:pPr>
                <w:r w:rsidRPr="00C25D7A">
                  <w:rPr>
                    <w:sz w:val="18"/>
                    <w:szCs w:val="18"/>
                  </w:rPr>
                  <w:t>MARK FOR:</w:t>
                </w:r>
              </w:p>
            </w:sdtContent>
          </w:sdt>
        </w:tc>
        <w:tc>
          <w:tcPr>
            <w:tcW w:w="3150" w:type="dxa"/>
            <w:tcBorders>
              <w:top w:val="nil"/>
              <w:bottom w:val="nil"/>
            </w:tcBorders>
          </w:tcPr>
          <w:p w:rsidR="00850B13" w:rsidRPr="00C25D7A" w:rsidP="00C25D7A">
            <w:pPr>
              <w:tabs>
                <w:tab w:val="left" w:pos="892"/>
              </w:tabs>
              <w:rPr>
                <w:sz w:val="18"/>
                <w:szCs w:val="18"/>
              </w:rPr>
            </w:pPr>
            <w:r w:rsidRPr="00C25D7A">
              <w:rPr>
                <w:sz w:val="18"/>
                <w:szCs w:val="18"/>
              </w:rPr>
              <w:t>MARINA MCGRUDER</w:t>
            </w:r>
            <w:r w:rsidRPr="00C25D7A">
              <w:rPr>
                <w:sz w:val="18"/>
                <w:szCs w:val="18"/>
              </w:rPr>
              <w:br/>
              <w:t>562-632-7390</w:t>
            </w:r>
            <w:r w:rsidRPr="00C25D7A">
              <w:rPr>
                <w:sz w:val="18"/>
                <w:szCs w:val="18"/>
              </w:rPr>
              <w:br/>
              <w:t>Marina.McGruder@va.gov</w:t>
            </w:r>
          </w:p>
        </w:tc>
        <w:tc>
          <w:tcPr>
            <w:tcW w:w="1337" w:type="dxa"/>
            <w:tcBorders>
              <w:top w:val="nil"/>
              <w:bottom w:val="nil"/>
            </w:tcBorders>
          </w:tcPr>
          <w:p w:rsidR="00850B13" w:rsidRPr="00C25D7A" w:rsidP="00C25D7A">
            <w:pPr>
              <w:jc w:val="right"/>
              <w:rPr>
                <w:sz w:val="18"/>
                <w:szCs w:val="18"/>
              </w:rPr>
            </w:pPr>
          </w:p>
        </w:tc>
        <w:tc>
          <w:tcPr>
            <w:tcW w:w="1893" w:type="dxa"/>
            <w:tcBorders>
              <w:top w:val="nil"/>
              <w:bottom w:val="nil"/>
            </w:tcBorders>
          </w:tcPr>
          <w:p w:rsidR="00850B13" w:rsidRPr="00C25D7A" w:rsidP="00C25D7A">
            <w:pPr>
              <w:rPr>
                <w:sz w:val="18"/>
                <w:szCs w:val="18"/>
              </w:rPr>
            </w:pPr>
          </w:p>
        </w:tc>
      </w:tr>
      <w:tr w:rsidTr="00710AD8">
        <w:tblPrEx>
          <w:tblW w:w="0" w:type="auto"/>
          <w:tblLook w:val="04A0"/>
        </w:tblPrEx>
        <w:tc>
          <w:tcPr>
            <w:tcW w:w="1090" w:type="dxa"/>
            <w:tcBorders>
              <w:top w:val="nil"/>
            </w:tcBorders>
            <w:hideMark/>
          </w:tcPr>
          <w:p w:rsidR="00850B13" w:rsidRPr="00C25D7A" w:rsidP="00C25D7A">
            <w:pPr>
              <w:rPr>
                <w:sz w:val="18"/>
                <w:szCs w:val="18"/>
              </w:rPr>
            </w:pPr>
          </w:p>
        </w:tc>
        <w:tc>
          <w:tcPr>
            <w:tcW w:w="1870" w:type="dxa"/>
            <w:gridSpan w:val="2"/>
            <w:tcBorders>
              <w:top w:val="nil"/>
            </w:tcBorders>
            <w:hideMark/>
          </w:tcPr>
          <w:p w:rsidR="00850B13" w:rsidRPr="00C25D7A" w:rsidP="00C25D7A">
            <w:pPr>
              <w:tabs>
                <w:tab w:val="left" w:pos="892"/>
              </w:tabs>
              <w:jc w:val="right"/>
              <w:rPr>
                <w:sz w:val="18"/>
                <w:szCs w:val="18"/>
              </w:rPr>
            </w:pPr>
            <w:r w:rsidRPr="00C25D7A">
              <w:rPr>
                <w:sz w:val="18"/>
                <w:szCs w:val="18"/>
              </w:rPr>
              <w:t>FOB:</w:t>
            </w:r>
          </w:p>
        </w:tc>
        <w:tc>
          <w:tcPr>
            <w:tcW w:w="3150" w:type="dxa"/>
            <w:tcBorders>
              <w:top w:val="nil"/>
            </w:tcBorders>
          </w:tcPr>
          <w:p w:rsidR="00850B13" w:rsidRPr="00C25D7A" w:rsidP="00C25D7A">
            <w:pPr>
              <w:tabs>
                <w:tab w:val="left" w:pos="892"/>
              </w:tabs>
              <w:rPr>
                <w:sz w:val="18"/>
                <w:szCs w:val="18"/>
              </w:rPr>
            </w:pPr>
            <w:r w:rsidRPr="00C25D7A">
              <w:rPr>
                <w:sz w:val="18"/>
                <w:szCs w:val="18"/>
              </w:rPr>
              <w:t>DESTINATION</w:t>
            </w:r>
          </w:p>
        </w:tc>
        <w:tc>
          <w:tcPr>
            <w:tcW w:w="1337" w:type="dxa"/>
            <w:tcBorders>
              <w:top w:val="nil"/>
            </w:tcBorders>
            <w:hideMark/>
          </w:tcPr>
          <w:p w:rsidR="00850B13" w:rsidRPr="00C25D7A" w:rsidP="00C25D7A">
            <w:pPr>
              <w:jc w:val="right"/>
              <w:rPr>
                <w:sz w:val="18"/>
                <w:szCs w:val="18"/>
              </w:rPr>
            </w:pPr>
          </w:p>
        </w:tc>
        <w:tc>
          <w:tcPr>
            <w:tcW w:w="1893" w:type="dxa"/>
            <w:tcBorders>
              <w:top w:val="nil"/>
            </w:tcBorders>
            <w:hideMark/>
          </w:tcPr>
          <w:p w:rsidR="00850B13" w:rsidRPr="00C25D7A" w:rsidP="00C25D7A">
            <w:pPr>
              <w:rPr>
                <w:sz w:val="18"/>
                <w:szCs w:val="18"/>
              </w:rPr>
            </w:pPr>
          </w:p>
        </w:tc>
      </w:tr>
    </w:tbl>
    <w:p w:rsidR="00850B13">
      <w:pPr>
        <w:sectPr>
          <w:headerReference w:type="default" r:id="rId23"/>
          <w:footerReference w:type="even" r:id="rId24"/>
          <w:footerReference w:type="default" r:id="rId25"/>
          <w:footerReference w:type="first" r:id="rId26"/>
          <w:type w:val="continuous"/>
          <w:pgSz w:w="12240" w:h="15840"/>
          <w:pgMar w:top="1080" w:right="1440" w:bottom="1080" w:left="1440" w:header="360" w:footer="360"/>
          <w:cols w:space="720"/>
        </w:sectPr>
      </w:pPr>
    </w:p>
    <w:p w:rsidR="00C25D7A" w:rsidP="00C25D7A">
      <w:pPr>
        <w:pStyle w:val="Heading2"/>
      </w:pPr>
      <w:bookmarkStart w:id="14" w:name="_Toc214543578"/>
      <w:bookmarkStart w:id="15" w:name="_Toc256000007"/>
      <w:r>
        <w:t>B.4 STATEMENT OF WORK</w:t>
      </w:r>
      <w:bookmarkEnd w:id="15"/>
      <w:bookmarkEnd w:id="14"/>
    </w:p>
    <w:p w:rsidR="00A33BBD" w:rsidP="00C25D7A">
      <w:pPr>
        <w:jc w:val="center"/>
        <w:rPr>
          <w:b/>
          <w:sz w:val="28"/>
          <w:szCs w:val="28"/>
        </w:rPr>
      </w:pPr>
    </w:p>
    <w:p w:rsidR="00C25D7A" w:rsidP="00C25D7A">
      <w:pPr>
        <w:jc w:val="center"/>
        <w:rPr>
          <w:b/>
          <w:sz w:val="28"/>
          <w:szCs w:val="28"/>
        </w:rPr>
      </w:pPr>
      <w:r>
        <w:rPr>
          <w:b/>
          <w:sz w:val="28"/>
          <w:szCs w:val="28"/>
        </w:rPr>
        <w:t>NeuroQuant</w:t>
      </w:r>
      <w:r>
        <w:rPr>
          <w:b/>
          <w:sz w:val="28"/>
          <w:szCs w:val="28"/>
        </w:rPr>
        <w:t xml:space="preserve"> </w:t>
      </w:r>
      <w:r w:rsidR="00373B1F">
        <w:rPr>
          <w:b/>
          <w:sz w:val="28"/>
          <w:szCs w:val="28"/>
        </w:rPr>
        <w:t xml:space="preserve">Software </w:t>
      </w:r>
      <w:r w:rsidRPr="000930EF">
        <w:rPr>
          <w:b/>
          <w:sz w:val="28"/>
          <w:szCs w:val="28"/>
        </w:rPr>
        <w:t>S</w:t>
      </w:r>
      <w:r w:rsidR="00373B1F">
        <w:rPr>
          <w:b/>
          <w:sz w:val="28"/>
          <w:szCs w:val="28"/>
        </w:rPr>
        <w:t>ervice</w:t>
      </w:r>
      <w:r w:rsidRPr="000930EF">
        <w:rPr>
          <w:b/>
          <w:sz w:val="28"/>
          <w:szCs w:val="28"/>
        </w:rPr>
        <w:t xml:space="preserve"> C</w:t>
      </w:r>
      <w:r w:rsidR="00373B1F">
        <w:rPr>
          <w:b/>
          <w:sz w:val="28"/>
          <w:szCs w:val="28"/>
        </w:rPr>
        <w:t>ontract</w:t>
      </w:r>
    </w:p>
    <w:p w:rsidR="00850B13" w:rsidP="000745F5">
      <w:pPr>
        <w:pStyle w:val="ListParagraph"/>
        <w:numPr>
          <w:ilvl w:val="0"/>
          <w:numId w:val="1"/>
        </w:numPr>
        <w:rPr>
          <w:rFonts w:cstheme="minorHAnsi"/>
        </w:rPr>
      </w:pPr>
      <w:r w:rsidRPr="00D065D9">
        <w:rPr>
          <w:rFonts w:cstheme="minorHAnsi"/>
          <w:b/>
          <w:u w:val="single"/>
        </w:rPr>
        <w:t>Scope:</w:t>
      </w:r>
      <w:r w:rsidRPr="00D065D9">
        <w:rPr>
          <w:rFonts w:cstheme="minorHAnsi"/>
        </w:rPr>
        <w:t xml:space="preserve">  The services to be provided by the contractor under this agreement shall consist of furnishing all necessary parts, labor, transportation, and access required to provide the annual subscription services to use and maintain the NeuroQuant Software used in Radiology with MRI equipment under the terms and conditions of a full-service contract. The subscription includes licenses for the software as well as software technical support. All services shall cover the following VA Long Beach owned equipment:</w:t>
      </w:r>
    </w:p>
    <w:p w:rsidR="00373B1F" w:rsidRPr="00D065D9" w:rsidP="00373B1F">
      <w:pPr>
        <w:pStyle w:val="ListParagraph"/>
        <w:ind w:left="360"/>
        <w:rPr>
          <w:rFonts w:cstheme="minorHAnsi"/>
        </w:rPr>
      </w:pPr>
    </w:p>
    <w:p w:rsidR="00850B13" w:rsidRPr="00D065D9" w:rsidP="009309A4">
      <w:pPr>
        <w:pStyle w:val="ListParagraph"/>
        <w:numPr>
          <w:ilvl w:val="1"/>
          <w:numId w:val="1"/>
        </w:numPr>
        <w:rPr>
          <w:rFonts w:cstheme="minorHAnsi"/>
          <w:bCs/>
        </w:rPr>
      </w:pPr>
      <w:r w:rsidRPr="00D065D9">
        <w:rPr>
          <w:rFonts w:cstheme="minorHAnsi"/>
          <w:bCs/>
        </w:rPr>
        <w:t>NeuroQuant Software – All reports</w:t>
      </w:r>
    </w:p>
    <w:p w:rsidR="00850B13" w:rsidRPr="00D065D9" w:rsidP="000745F5">
      <w:pPr>
        <w:pStyle w:val="ListParagraph"/>
        <w:ind w:left="360"/>
        <w:rPr>
          <w:rFonts w:cstheme="minorHAnsi"/>
        </w:rPr>
      </w:pPr>
    </w:p>
    <w:p w:rsidR="00850B13" w:rsidRPr="00D065D9" w:rsidP="00575721">
      <w:pPr>
        <w:pStyle w:val="ListParagraph"/>
        <w:numPr>
          <w:ilvl w:val="0"/>
          <w:numId w:val="1"/>
        </w:numPr>
        <w:rPr>
          <w:rFonts w:cstheme="minorHAnsi"/>
        </w:rPr>
      </w:pPr>
      <w:r w:rsidRPr="00D065D9">
        <w:rPr>
          <w:rFonts w:cstheme="minorHAnsi"/>
          <w:b/>
          <w:u w:val="single"/>
        </w:rPr>
        <w:t>Period of Agreement:</w:t>
      </w:r>
      <w:r w:rsidRPr="00D065D9">
        <w:rPr>
          <w:rFonts w:cstheme="minorHAnsi"/>
        </w:rPr>
        <w:t xml:space="preserve">  </w:t>
      </w:r>
    </w:p>
    <w:p w:rsidR="00850B13" w:rsidRPr="00D065D9" w:rsidP="00DC5802">
      <w:pPr>
        <w:pStyle w:val="ListParagraph"/>
        <w:ind w:left="360"/>
        <w:rPr>
          <w:rFonts w:cstheme="minorHAnsi"/>
        </w:rPr>
      </w:pPr>
      <w:r w:rsidRPr="00D065D9">
        <w:rPr>
          <w:rFonts w:cstheme="minorHAnsi"/>
        </w:rPr>
        <w:t xml:space="preserve">Base Year: </w:t>
      </w:r>
      <w:r w:rsidR="001F647D">
        <w:rPr>
          <w:rFonts w:cstheme="minorHAnsi"/>
        </w:rPr>
        <w:t xml:space="preserve">     </w:t>
      </w:r>
      <w:r w:rsidRPr="00D065D9">
        <w:rPr>
          <w:rFonts w:cstheme="minorHAnsi"/>
        </w:rPr>
        <w:t>2/12/2026 – 2/11/2027</w:t>
      </w:r>
    </w:p>
    <w:p w:rsidR="00850B13" w:rsidRPr="00D065D9" w:rsidP="00DC5802">
      <w:pPr>
        <w:pStyle w:val="ListParagraph"/>
        <w:ind w:left="360"/>
        <w:rPr>
          <w:rFonts w:cstheme="minorHAnsi"/>
        </w:rPr>
      </w:pPr>
      <w:r w:rsidRPr="00D065D9">
        <w:rPr>
          <w:rFonts w:cstheme="minorHAnsi"/>
        </w:rPr>
        <w:t>Option Year 1: 2/12/202</w:t>
      </w:r>
      <w:r w:rsidRPr="00D065D9">
        <w:rPr>
          <w:rFonts w:cstheme="minorHAnsi"/>
        </w:rPr>
        <w:t>7 – 2/11/2028</w:t>
      </w:r>
    </w:p>
    <w:p w:rsidR="00850B13" w:rsidRPr="00D065D9" w:rsidP="00DC5802">
      <w:pPr>
        <w:pStyle w:val="ListParagraph"/>
        <w:ind w:left="360"/>
        <w:rPr>
          <w:rFonts w:cstheme="minorHAnsi"/>
        </w:rPr>
      </w:pPr>
      <w:r w:rsidRPr="00D065D9">
        <w:rPr>
          <w:rFonts w:cstheme="minorHAnsi"/>
        </w:rPr>
        <w:t>Option Year 2: 2/12/2028 – 2/11/2029</w:t>
      </w:r>
    </w:p>
    <w:p w:rsidR="00850B13" w:rsidRPr="00D065D9" w:rsidP="00DC5802">
      <w:pPr>
        <w:pStyle w:val="ListParagraph"/>
        <w:ind w:left="360"/>
        <w:rPr>
          <w:rFonts w:cstheme="minorHAnsi"/>
        </w:rPr>
      </w:pPr>
      <w:r w:rsidRPr="00D065D9">
        <w:rPr>
          <w:rFonts w:cstheme="minorHAnsi"/>
        </w:rPr>
        <w:t>Option Year 3: 2/12/2029 – 2/11/2030</w:t>
      </w:r>
    </w:p>
    <w:p w:rsidR="00850B13" w:rsidRPr="00D065D9" w:rsidP="00DC5802">
      <w:pPr>
        <w:pStyle w:val="ListParagraph"/>
        <w:ind w:left="360"/>
        <w:rPr>
          <w:rFonts w:cstheme="minorHAnsi"/>
        </w:rPr>
      </w:pPr>
      <w:r w:rsidRPr="00D065D9">
        <w:rPr>
          <w:rFonts w:cstheme="minorHAnsi"/>
        </w:rPr>
        <w:t>Option Year 4: 2/12/2030 – 2/11/2031</w:t>
      </w:r>
    </w:p>
    <w:p w:rsidR="00850B13" w:rsidRPr="00D065D9" w:rsidP="00575721">
      <w:pPr>
        <w:pStyle w:val="ListParagraph"/>
        <w:rPr>
          <w:rFonts w:cstheme="minorHAnsi"/>
        </w:rPr>
      </w:pPr>
    </w:p>
    <w:p w:rsidR="00850B13" w:rsidRPr="00D065D9" w:rsidP="000930EF">
      <w:pPr>
        <w:pStyle w:val="ListParagraph"/>
        <w:numPr>
          <w:ilvl w:val="0"/>
          <w:numId w:val="1"/>
        </w:numPr>
        <w:rPr>
          <w:rFonts w:cstheme="minorHAnsi"/>
        </w:rPr>
      </w:pPr>
      <w:r w:rsidRPr="00D065D9">
        <w:rPr>
          <w:rFonts w:cstheme="minorHAnsi"/>
          <w:b/>
        </w:rPr>
        <w:t xml:space="preserve"> </w:t>
      </w:r>
      <w:r w:rsidRPr="00D065D9">
        <w:rPr>
          <w:rFonts w:cstheme="minorHAnsi"/>
          <w:b/>
          <w:u w:val="single"/>
        </w:rPr>
        <w:t>Hours of Coverage:</w:t>
      </w:r>
    </w:p>
    <w:p w:rsidR="00850B13" w:rsidRPr="00D065D9" w:rsidP="00EB6152">
      <w:pPr>
        <w:pStyle w:val="ListParagraph"/>
        <w:numPr>
          <w:ilvl w:val="1"/>
          <w:numId w:val="1"/>
        </w:numPr>
        <w:rPr>
          <w:rFonts w:cstheme="minorHAnsi"/>
        </w:rPr>
      </w:pPr>
      <w:r w:rsidRPr="00D065D9">
        <w:rPr>
          <w:rFonts w:cstheme="minorHAnsi"/>
        </w:rPr>
        <w:t>Normal hours of coverage will be Monday through Friday from 8am to 5pm PST.</w:t>
      </w:r>
    </w:p>
    <w:p w:rsidR="00850B13" w:rsidRPr="00D065D9" w:rsidP="005D6487">
      <w:pPr>
        <w:pStyle w:val="ListParagraph"/>
        <w:numPr>
          <w:ilvl w:val="1"/>
          <w:numId w:val="1"/>
        </w:numPr>
        <w:rPr>
          <w:rFonts w:cstheme="minorHAnsi"/>
        </w:rPr>
      </w:pPr>
      <w:r w:rsidRPr="00D065D9">
        <w:rPr>
          <w:rFonts w:cstheme="minorHAnsi"/>
        </w:rPr>
        <w:t>All service/</w:t>
      </w:r>
      <w:r w:rsidRPr="00D065D9">
        <w:rPr>
          <w:rFonts w:cstheme="minorHAnsi"/>
        </w:rPr>
        <w:t>repairs will be performed during stipulated hours of coverage unless requested or approved by Biomedical Engineering.</w:t>
      </w:r>
    </w:p>
    <w:p w:rsidR="00850B13" w:rsidRPr="00D065D9" w:rsidP="000930EF">
      <w:pPr>
        <w:pStyle w:val="ListParagraph"/>
        <w:numPr>
          <w:ilvl w:val="1"/>
          <w:numId w:val="1"/>
        </w:numPr>
        <w:rPr>
          <w:rFonts w:cstheme="minorHAnsi"/>
        </w:rPr>
      </w:pPr>
      <w:r w:rsidRPr="00D065D9">
        <w:rPr>
          <w:rFonts w:cstheme="minorHAnsi"/>
        </w:rPr>
        <w:t>Federal Holidays observed by the VAMC are:</w:t>
      </w:r>
    </w:p>
    <w:p w:rsidR="00850B13" w:rsidRPr="00D065D9" w:rsidP="000930EF">
      <w:pPr>
        <w:ind w:left="720"/>
        <w:rPr>
          <w:rFonts w:cstheme="minorHAnsi"/>
        </w:rPr>
        <w:sectPr>
          <w:headerReference w:type="default" r:id="rId27"/>
          <w:footerReference w:type="default" r:id="rId28"/>
          <w:pgSz w:w="12240" w:h="15840"/>
          <w:pgMar w:top="1080" w:right="1440" w:bottom="1080" w:left="1440" w:header="360" w:footer="360"/>
          <w:cols w:space="720"/>
        </w:sectPr>
      </w:pPr>
    </w:p>
    <w:p w:rsidR="00850B13" w:rsidRPr="00D065D9" w:rsidP="00373B1F">
      <w:pPr>
        <w:numPr>
          <w:ilvl w:val="0"/>
          <w:numId w:val="2"/>
        </w:numPr>
        <w:spacing w:after="0"/>
        <w:rPr>
          <w:rFonts w:cstheme="minorHAnsi"/>
        </w:rPr>
      </w:pPr>
      <w:r w:rsidRPr="00D065D9">
        <w:rPr>
          <w:rFonts w:cstheme="minorHAnsi"/>
        </w:rPr>
        <w:t>New Year’s Day</w:t>
      </w:r>
    </w:p>
    <w:p w:rsidR="00850B13" w:rsidRPr="00D065D9" w:rsidP="00373B1F">
      <w:pPr>
        <w:numPr>
          <w:ilvl w:val="0"/>
          <w:numId w:val="2"/>
        </w:numPr>
        <w:spacing w:after="0"/>
        <w:rPr>
          <w:rFonts w:cstheme="minorHAnsi"/>
        </w:rPr>
      </w:pPr>
      <w:r w:rsidRPr="00D065D9">
        <w:rPr>
          <w:rFonts w:cstheme="minorHAnsi"/>
        </w:rPr>
        <w:t>Martin Luther King Day</w:t>
      </w:r>
    </w:p>
    <w:p w:rsidR="00850B13" w:rsidRPr="00D065D9" w:rsidP="00373B1F">
      <w:pPr>
        <w:numPr>
          <w:ilvl w:val="0"/>
          <w:numId w:val="2"/>
        </w:numPr>
        <w:spacing w:after="0"/>
        <w:rPr>
          <w:rFonts w:cstheme="minorHAnsi"/>
        </w:rPr>
      </w:pPr>
      <w:r w:rsidRPr="00D065D9">
        <w:rPr>
          <w:rFonts w:cstheme="minorHAnsi"/>
        </w:rPr>
        <w:t>President's Day</w:t>
      </w:r>
    </w:p>
    <w:p w:rsidR="00850B13" w:rsidRPr="00D065D9" w:rsidP="00373B1F">
      <w:pPr>
        <w:numPr>
          <w:ilvl w:val="0"/>
          <w:numId w:val="2"/>
        </w:numPr>
        <w:spacing w:after="0"/>
        <w:rPr>
          <w:rFonts w:cstheme="minorHAnsi"/>
        </w:rPr>
      </w:pPr>
      <w:r w:rsidRPr="00D065D9">
        <w:rPr>
          <w:rFonts w:cstheme="minorHAnsi"/>
        </w:rPr>
        <w:t>Memorial Day</w:t>
      </w:r>
    </w:p>
    <w:p w:rsidR="00850B13" w:rsidRPr="00D065D9" w:rsidP="00373B1F">
      <w:pPr>
        <w:numPr>
          <w:ilvl w:val="0"/>
          <w:numId w:val="2"/>
        </w:numPr>
        <w:spacing w:after="0"/>
        <w:rPr>
          <w:rFonts w:cstheme="minorHAnsi"/>
        </w:rPr>
      </w:pPr>
      <w:r w:rsidRPr="00D065D9">
        <w:rPr>
          <w:rFonts w:cstheme="minorHAnsi"/>
        </w:rPr>
        <w:t>Juneteenth</w:t>
      </w:r>
    </w:p>
    <w:p w:rsidR="00850B13" w:rsidRPr="00D065D9" w:rsidP="00373B1F">
      <w:pPr>
        <w:numPr>
          <w:ilvl w:val="0"/>
          <w:numId w:val="2"/>
        </w:numPr>
        <w:spacing w:after="0"/>
        <w:rPr>
          <w:rFonts w:cstheme="minorHAnsi"/>
        </w:rPr>
      </w:pPr>
      <w:r w:rsidRPr="00D065D9">
        <w:rPr>
          <w:rFonts w:cstheme="minorHAnsi"/>
        </w:rPr>
        <w:t>Independence Day</w:t>
      </w:r>
    </w:p>
    <w:p w:rsidR="00850B13" w:rsidRPr="00D065D9" w:rsidP="00373B1F">
      <w:pPr>
        <w:numPr>
          <w:ilvl w:val="0"/>
          <w:numId w:val="2"/>
        </w:numPr>
        <w:spacing w:after="0"/>
        <w:rPr>
          <w:rFonts w:cstheme="minorHAnsi"/>
        </w:rPr>
      </w:pPr>
      <w:r w:rsidRPr="00D065D9">
        <w:rPr>
          <w:rFonts w:cstheme="minorHAnsi"/>
        </w:rPr>
        <w:t>Labor Day</w:t>
      </w:r>
    </w:p>
    <w:p w:rsidR="00850B13" w:rsidRPr="00D065D9" w:rsidP="00373B1F">
      <w:pPr>
        <w:numPr>
          <w:ilvl w:val="0"/>
          <w:numId w:val="2"/>
        </w:numPr>
        <w:spacing w:after="0"/>
        <w:rPr>
          <w:rFonts w:cstheme="minorHAnsi"/>
        </w:rPr>
      </w:pPr>
      <w:r w:rsidRPr="00D065D9">
        <w:rPr>
          <w:rFonts w:cstheme="minorHAnsi"/>
        </w:rPr>
        <w:t>Columbus Day</w:t>
      </w:r>
    </w:p>
    <w:p w:rsidR="00850B13" w:rsidRPr="00D065D9" w:rsidP="00373B1F">
      <w:pPr>
        <w:numPr>
          <w:ilvl w:val="0"/>
          <w:numId w:val="2"/>
        </w:numPr>
        <w:spacing w:after="0"/>
        <w:rPr>
          <w:rFonts w:cstheme="minorHAnsi"/>
        </w:rPr>
      </w:pPr>
      <w:r w:rsidRPr="00D065D9">
        <w:rPr>
          <w:rFonts w:cstheme="minorHAnsi"/>
        </w:rPr>
        <w:t>Veterans Day</w:t>
      </w:r>
    </w:p>
    <w:p w:rsidR="00850B13" w:rsidRPr="00D065D9" w:rsidP="00373B1F">
      <w:pPr>
        <w:numPr>
          <w:ilvl w:val="0"/>
          <w:numId w:val="2"/>
        </w:numPr>
        <w:spacing w:after="0"/>
        <w:rPr>
          <w:rFonts w:cstheme="minorHAnsi"/>
        </w:rPr>
      </w:pPr>
      <w:r w:rsidRPr="00D065D9">
        <w:rPr>
          <w:rFonts w:cstheme="minorHAnsi"/>
        </w:rPr>
        <w:t>Thanksgiving Day</w:t>
      </w:r>
    </w:p>
    <w:p w:rsidR="00850B13" w:rsidRPr="00D065D9" w:rsidP="00373B1F">
      <w:pPr>
        <w:numPr>
          <w:ilvl w:val="0"/>
          <w:numId w:val="2"/>
        </w:numPr>
        <w:spacing w:after="0"/>
        <w:rPr>
          <w:rFonts w:cstheme="minorHAnsi"/>
        </w:rPr>
      </w:pPr>
      <w:r w:rsidRPr="00D065D9">
        <w:rPr>
          <w:rFonts w:cstheme="minorHAnsi"/>
        </w:rPr>
        <w:t xml:space="preserve">Christmas Day </w:t>
      </w:r>
    </w:p>
    <w:p w:rsidR="00850B13" w:rsidRPr="00D065D9" w:rsidP="00EB6152">
      <w:pPr>
        <w:rPr>
          <w:rFonts w:cstheme="minorHAnsi"/>
        </w:rPr>
        <w:sectPr>
          <w:footerReference w:type="default" r:id="rId29"/>
          <w:type w:val="continuous"/>
          <w:pgSz w:w="12240" w:h="15840"/>
          <w:pgMar w:top="1080" w:right="1440" w:bottom="1080" w:left="1440" w:header="360" w:footer="360"/>
          <w:cols w:num="2" w:space="720"/>
        </w:sectPr>
      </w:pPr>
    </w:p>
    <w:p w:rsidR="00850B13" w:rsidRPr="00D065D9" w:rsidP="00EB6152">
      <w:pPr>
        <w:pStyle w:val="ListParagraph"/>
        <w:ind w:left="360"/>
        <w:rPr>
          <w:rFonts w:cstheme="minorHAnsi"/>
        </w:rPr>
      </w:pPr>
    </w:p>
    <w:p w:rsidR="00850B13" w:rsidRPr="00D065D9" w:rsidP="000876A9">
      <w:pPr>
        <w:pStyle w:val="ListParagraph"/>
        <w:numPr>
          <w:ilvl w:val="0"/>
          <w:numId w:val="1"/>
        </w:numPr>
        <w:ind w:firstLine="90"/>
        <w:rPr>
          <w:rFonts w:cstheme="minorHAnsi"/>
        </w:rPr>
      </w:pPr>
      <w:r w:rsidRPr="00D065D9">
        <w:rPr>
          <w:rFonts w:cstheme="minorHAnsi"/>
          <w:b/>
          <w:u w:val="single"/>
        </w:rPr>
        <w:t>Services to be Provided:</w:t>
      </w:r>
    </w:p>
    <w:p w:rsidR="00850B13" w:rsidRPr="00D065D9" w:rsidP="005B2D28">
      <w:pPr>
        <w:pStyle w:val="ListParagraph"/>
        <w:numPr>
          <w:ilvl w:val="1"/>
          <w:numId w:val="1"/>
        </w:numPr>
        <w:rPr>
          <w:rFonts w:cstheme="minorHAnsi"/>
        </w:rPr>
      </w:pPr>
      <w:r w:rsidRPr="00D065D9">
        <w:rPr>
          <w:rFonts w:cstheme="minorHAnsi"/>
          <w:b/>
        </w:rPr>
        <w:t>Ongoing Support Services</w:t>
      </w:r>
    </w:p>
    <w:p w:rsidR="00850B13" w:rsidRPr="00D065D9" w:rsidP="00DE6CC7">
      <w:pPr>
        <w:numPr>
          <w:ilvl w:val="2"/>
          <w:numId w:val="1"/>
        </w:numPr>
        <w:contextualSpacing/>
        <w:rPr>
          <w:rFonts w:cstheme="minorHAnsi"/>
          <w:bCs/>
        </w:rPr>
      </w:pPr>
      <w:r w:rsidRPr="00D065D9">
        <w:rPr>
          <w:rFonts w:eastAsia="Calibri" w:cstheme="minorHAnsi"/>
        </w:rPr>
        <w:t>Technical Telephone Support will be provided 24/7, 365 days/year</w:t>
      </w:r>
    </w:p>
    <w:p w:rsidR="00850B13" w:rsidRPr="00D065D9" w:rsidP="005B2D28">
      <w:pPr>
        <w:pStyle w:val="ListParagraph"/>
        <w:numPr>
          <w:ilvl w:val="1"/>
          <w:numId w:val="1"/>
        </w:numPr>
        <w:rPr>
          <w:rFonts w:cstheme="minorHAnsi"/>
        </w:rPr>
      </w:pPr>
      <w:r w:rsidRPr="00D065D9">
        <w:rPr>
          <w:rFonts w:cstheme="minorHAnsi"/>
          <w:b/>
        </w:rPr>
        <w:t>Software Coverage:</w:t>
      </w:r>
    </w:p>
    <w:p w:rsidR="00850B13" w:rsidRPr="00D065D9" w:rsidP="000745F5">
      <w:pPr>
        <w:numPr>
          <w:ilvl w:val="2"/>
          <w:numId w:val="1"/>
        </w:numPr>
        <w:contextualSpacing/>
        <w:rPr>
          <w:rFonts w:eastAsia="Calibri" w:cstheme="minorHAnsi"/>
        </w:rPr>
      </w:pPr>
      <w:r w:rsidRPr="00D065D9">
        <w:rPr>
          <w:rFonts w:eastAsia="Calibri" w:cstheme="minorHAnsi"/>
        </w:rPr>
        <w:t>Software Releases. Access to generally released Software updates for the NeuroQuant  System when available</w:t>
      </w:r>
    </w:p>
    <w:p w:rsidR="00850B13" w:rsidRPr="00D065D9" w:rsidP="00871C06">
      <w:pPr>
        <w:pStyle w:val="ListParagraph"/>
        <w:numPr>
          <w:ilvl w:val="1"/>
          <w:numId w:val="1"/>
        </w:numPr>
        <w:rPr>
          <w:rFonts w:cstheme="minorHAnsi"/>
          <w:u w:val="single"/>
        </w:rPr>
      </w:pPr>
      <w:r w:rsidRPr="00D065D9">
        <w:rPr>
          <w:rFonts w:cstheme="minorHAnsi"/>
          <w:b/>
        </w:rPr>
        <w:t xml:space="preserve">Labor: </w:t>
      </w:r>
      <w:r w:rsidRPr="00D065D9">
        <w:rPr>
          <w:rStyle w:val="normaltextrun"/>
          <w:rFonts w:cstheme="minorHAnsi"/>
          <w:color w:val="000000"/>
          <w:shd w:val="clear" w:color="auto" w:fill="FFFFFF"/>
        </w:rPr>
        <w:t xml:space="preserve">The contractor will provide all labor associated with the repair of the equipment covered under the contract agreement.  Inadequate or improper repairs performed by the contractor will be correctly repaired at a time convenient to the VA </w:t>
      </w:r>
      <w:r w:rsidRPr="00D065D9">
        <w:rPr>
          <w:rStyle w:val="normaltextrun"/>
          <w:rFonts w:cstheme="minorHAnsi"/>
          <w:color w:val="000000"/>
          <w:shd w:val="clear" w:color="auto" w:fill="FFFFFF"/>
        </w:rPr>
        <w:t>at no additional expense to the VA.  There will be no limitation to the number of labor hours provided within the stipulated timeframes of contract coverage.</w:t>
      </w:r>
      <w:r w:rsidRPr="00D065D9">
        <w:rPr>
          <w:rStyle w:val="eop"/>
          <w:rFonts w:cstheme="minorHAnsi"/>
          <w:color w:val="000000"/>
          <w:shd w:val="clear" w:color="auto" w:fill="FFFFFF"/>
        </w:rPr>
        <w:t> </w:t>
      </w:r>
      <w:r w:rsidRPr="00D065D9">
        <w:rPr>
          <w:rFonts w:cstheme="minorHAnsi"/>
          <w:u w:val="single"/>
        </w:rPr>
        <w:t xml:space="preserve"> </w:t>
      </w:r>
    </w:p>
    <w:p w:rsidR="00850B13" w:rsidRPr="00D065D9" w:rsidP="000745F5">
      <w:pPr>
        <w:pStyle w:val="ListParagraph"/>
        <w:numPr>
          <w:ilvl w:val="1"/>
          <w:numId w:val="1"/>
        </w:numPr>
        <w:rPr>
          <w:rFonts w:cstheme="minorHAnsi"/>
        </w:rPr>
      </w:pPr>
      <w:r w:rsidRPr="00D065D9">
        <w:rPr>
          <w:rFonts w:cstheme="minorHAnsi"/>
          <w:b/>
        </w:rPr>
        <w:t>Response Times</w:t>
      </w:r>
      <w:r w:rsidRPr="00D065D9">
        <w:rPr>
          <w:rFonts w:cstheme="minorHAnsi"/>
        </w:rPr>
        <w:t xml:space="preserve">: Contractor will acknowledge requests by telephone for service within 2 hours. </w:t>
      </w:r>
    </w:p>
    <w:p w:rsidR="00850B13" w:rsidRPr="00D065D9" w:rsidP="00E952B1">
      <w:pPr>
        <w:pStyle w:val="ListParagraph"/>
        <w:numPr>
          <w:ilvl w:val="2"/>
          <w:numId w:val="1"/>
        </w:numPr>
        <w:rPr>
          <w:rFonts w:cstheme="minorHAnsi"/>
        </w:rPr>
      </w:pPr>
      <w:r w:rsidRPr="00D065D9">
        <w:rPr>
          <w:rFonts w:cstheme="minorHAnsi"/>
        </w:rPr>
        <w:t>The contractor will always contact the Biomedical Engineering Section, (562) 826-5977 before and after arrival at the site.  </w:t>
      </w:r>
    </w:p>
    <w:p w:rsidR="00850B13" w:rsidRPr="00D065D9" w:rsidP="00E952B1">
      <w:pPr>
        <w:rPr>
          <w:rFonts w:cstheme="minorHAnsi"/>
          <w:u w:val="single"/>
        </w:rPr>
      </w:pPr>
      <w:r w:rsidRPr="00D065D9">
        <w:rPr>
          <w:rStyle w:val="normaltextrun"/>
          <w:rFonts w:cstheme="minorHAnsi"/>
          <w:i/>
          <w:iCs/>
          <w:color w:val="000000"/>
          <w:shd w:val="clear" w:color="auto" w:fill="FFFFFF"/>
        </w:rPr>
        <w:t> </w:t>
      </w:r>
      <w:r w:rsidRPr="00D065D9">
        <w:rPr>
          <w:rStyle w:val="normaltextrun"/>
          <w:rFonts w:cstheme="minorHAnsi"/>
          <w:b/>
          <w:bCs/>
          <w:i/>
          <w:iCs/>
          <w:color w:val="000000"/>
          <w:shd w:val="clear" w:color="auto" w:fill="FFFFFF"/>
        </w:rPr>
        <w:t>Note:</w:t>
      </w:r>
      <w:r w:rsidRPr="00D065D9">
        <w:rPr>
          <w:rStyle w:val="normaltextrun"/>
          <w:rFonts w:cstheme="minorHAnsi"/>
          <w:i/>
          <w:iCs/>
          <w:color w:val="000000"/>
          <w:shd w:val="clear" w:color="auto" w:fill="FFFFFF"/>
        </w:rPr>
        <w:t>  To ensure proper equipment history documentation, the contractor will forward all preventive maintenance records within 5 working days of completion to Biomedical Engineering.</w:t>
      </w:r>
      <w:r w:rsidRPr="00D065D9">
        <w:rPr>
          <w:rStyle w:val="eop"/>
          <w:rFonts w:cstheme="minorHAnsi"/>
          <w:color w:val="000000"/>
          <w:shd w:val="clear" w:color="auto" w:fill="FFFFFF"/>
        </w:rPr>
        <w:t> </w:t>
      </w:r>
    </w:p>
    <w:p w:rsidR="00850B13" w:rsidRPr="00D065D9" w:rsidP="00AC2DFF">
      <w:pPr>
        <w:pStyle w:val="ListParagraph"/>
        <w:numPr>
          <w:ilvl w:val="1"/>
          <w:numId w:val="1"/>
        </w:numPr>
        <w:rPr>
          <w:rFonts w:cstheme="minorHAnsi"/>
          <w:i/>
        </w:rPr>
      </w:pPr>
      <w:r w:rsidRPr="00D065D9">
        <w:rPr>
          <w:rFonts w:cstheme="minorHAnsi"/>
          <w:b/>
        </w:rPr>
        <w:t>Documentation:</w:t>
      </w:r>
      <w:r w:rsidRPr="00D065D9">
        <w:rPr>
          <w:rFonts w:cstheme="minorHAnsi"/>
        </w:rPr>
        <w:t xml:space="preserve">  </w:t>
      </w:r>
    </w:p>
    <w:p w:rsidR="00850B13" w:rsidRPr="00D065D9" w:rsidP="0042120B">
      <w:pPr>
        <w:pStyle w:val="ListParagraph"/>
        <w:numPr>
          <w:ilvl w:val="2"/>
          <w:numId w:val="1"/>
        </w:numPr>
        <w:rPr>
          <w:rFonts w:cstheme="minorHAnsi"/>
          <w:i/>
        </w:rPr>
      </w:pPr>
      <w:r w:rsidRPr="00D065D9">
        <w:rPr>
          <w:rFonts w:cstheme="minorHAnsi"/>
          <w:iCs/>
        </w:rPr>
        <w:t>For Preventive Maintenance, Contractor will provide a PM checklist to VA Long Beach Biomedical Engineering, listing each action taken to complete the maintenance.</w:t>
      </w:r>
    </w:p>
    <w:p w:rsidR="00850B13" w:rsidRPr="00D065D9" w:rsidP="0042120B">
      <w:pPr>
        <w:pStyle w:val="ListParagraph"/>
        <w:numPr>
          <w:ilvl w:val="2"/>
          <w:numId w:val="1"/>
        </w:numPr>
        <w:rPr>
          <w:rFonts w:cstheme="minorHAnsi"/>
          <w:i/>
        </w:rPr>
      </w:pPr>
      <w:r w:rsidRPr="00D065D9">
        <w:rPr>
          <w:rFonts w:cstheme="minorHAnsi"/>
        </w:rPr>
        <w:t>Contractor will provide individual results which describe services performed (in sufficient detail to be acceptable to the field inspectors of The Joint Commission).  The following information must be provided in each report:</w:t>
      </w:r>
    </w:p>
    <w:p w:rsidR="00850B13" w:rsidRPr="00D065D9" w:rsidP="0042120B">
      <w:pPr>
        <w:pStyle w:val="ListParagraph"/>
        <w:numPr>
          <w:ilvl w:val="0"/>
          <w:numId w:val="3"/>
        </w:numPr>
        <w:rPr>
          <w:rFonts w:cstheme="minorHAnsi"/>
        </w:rPr>
      </w:pPr>
      <w:r w:rsidRPr="00D065D9">
        <w:rPr>
          <w:rFonts w:cstheme="minorHAnsi"/>
        </w:rPr>
        <w:t>Date of service</w:t>
      </w:r>
    </w:p>
    <w:p w:rsidR="00850B13" w:rsidRPr="00D065D9" w:rsidP="0042120B">
      <w:pPr>
        <w:pStyle w:val="ListParagraph"/>
        <w:numPr>
          <w:ilvl w:val="0"/>
          <w:numId w:val="3"/>
        </w:numPr>
        <w:rPr>
          <w:rFonts w:cstheme="minorHAnsi"/>
        </w:rPr>
      </w:pPr>
      <w:r w:rsidRPr="00D065D9">
        <w:rPr>
          <w:rFonts w:cstheme="minorHAnsi"/>
        </w:rPr>
        <w:t>Summary of problem and action taken</w:t>
      </w:r>
    </w:p>
    <w:p w:rsidR="00850B13" w:rsidRPr="00D065D9" w:rsidP="0042120B">
      <w:pPr>
        <w:pStyle w:val="ListParagraph"/>
        <w:numPr>
          <w:ilvl w:val="0"/>
          <w:numId w:val="3"/>
        </w:numPr>
        <w:rPr>
          <w:rFonts w:cstheme="minorHAnsi"/>
        </w:rPr>
      </w:pPr>
      <w:r w:rsidRPr="00D065D9">
        <w:rPr>
          <w:rFonts w:cstheme="minorHAnsi"/>
        </w:rPr>
        <w:t>Parts replaced</w:t>
      </w:r>
    </w:p>
    <w:p w:rsidR="00850B13" w:rsidRPr="00D065D9" w:rsidP="0042120B">
      <w:pPr>
        <w:pStyle w:val="ListParagraph"/>
        <w:numPr>
          <w:ilvl w:val="0"/>
          <w:numId w:val="3"/>
        </w:numPr>
        <w:rPr>
          <w:rFonts w:cstheme="minorHAnsi"/>
        </w:rPr>
      </w:pPr>
      <w:r w:rsidRPr="00D065D9">
        <w:rPr>
          <w:rFonts w:cstheme="minorHAnsi"/>
        </w:rPr>
        <w:t>Labor hours</w:t>
      </w:r>
    </w:p>
    <w:p w:rsidR="00850B13" w:rsidRPr="00D065D9" w:rsidP="0042120B">
      <w:pPr>
        <w:pStyle w:val="ListParagraph"/>
        <w:numPr>
          <w:ilvl w:val="0"/>
          <w:numId w:val="3"/>
        </w:numPr>
        <w:rPr>
          <w:rFonts w:cstheme="minorHAnsi"/>
        </w:rPr>
      </w:pPr>
      <w:r w:rsidRPr="00D065D9">
        <w:rPr>
          <w:rFonts w:cstheme="minorHAnsi"/>
        </w:rPr>
        <w:t>Travel time</w:t>
      </w:r>
    </w:p>
    <w:p w:rsidR="00850B13" w:rsidRPr="00D065D9" w:rsidP="0042120B">
      <w:pPr>
        <w:pStyle w:val="ListParagraph"/>
        <w:numPr>
          <w:ilvl w:val="0"/>
          <w:numId w:val="3"/>
        </w:numPr>
        <w:rPr>
          <w:rFonts w:cstheme="minorHAnsi"/>
        </w:rPr>
      </w:pPr>
      <w:r w:rsidRPr="00D065D9">
        <w:rPr>
          <w:rFonts w:cstheme="minorHAnsi"/>
        </w:rPr>
        <w:t xml:space="preserve">Equipment serviced (description, Equipment </w:t>
      </w:r>
      <w:r w:rsidRPr="00D065D9">
        <w:rPr>
          <w:rFonts w:cstheme="minorHAnsi"/>
        </w:rPr>
        <w:t>ID #,</w:t>
      </w:r>
      <w:r w:rsidRPr="00D065D9">
        <w:rPr>
          <w:rFonts w:cstheme="minorHAnsi"/>
        </w:rPr>
        <w:t xml:space="preserve"> serial number, etc.)</w:t>
      </w:r>
    </w:p>
    <w:p w:rsidR="00850B13" w:rsidRPr="00D065D9" w:rsidP="0042120B">
      <w:pPr>
        <w:pStyle w:val="ListParagraph"/>
        <w:numPr>
          <w:ilvl w:val="0"/>
          <w:numId w:val="3"/>
        </w:numPr>
        <w:rPr>
          <w:rFonts w:cstheme="minorHAnsi"/>
        </w:rPr>
      </w:pPr>
      <w:r w:rsidRPr="00D065D9">
        <w:rPr>
          <w:rFonts w:cstheme="minorHAnsi"/>
        </w:rPr>
        <w:t xml:space="preserve">Purchase order number </w:t>
      </w:r>
    </w:p>
    <w:p w:rsidR="00850B13" w:rsidRPr="00D065D9" w:rsidP="000930EF">
      <w:pPr>
        <w:rPr>
          <w:rFonts w:cstheme="minorHAnsi"/>
        </w:rPr>
      </w:pPr>
    </w:p>
    <w:p w:rsidR="00850B13" w:rsidP="00EE1074">
      <w:pPr>
        <w:rPr>
          <w:rFonts w:cstheme="minorHAnsi"/>
        </w:rPr>
      </w:pPr>
      <w:r w:rsidRPr="00D065D9">
        <w:rPr>
          <w:rFonts w:cstheme="minorHAnsi"/>
          <w:b/>
        </w:rPr>
        <w:t>Note:</w:t>
      </w:r>
      <w:r w:rsidRPr="00D065D9">
        <w:rPr>
          <w:rFonts w:cstheme="minorHAnsi"/>
        </w:rPr>
        <w:t xml:space="preserve">  </w:t>
      </w:r>
      <w:r w:rsidRPr="00D065D9">
        <w:rPr>
          <w:rFonts w:cstheme="minorHAnsi"/>
          <w:i/>
        </w:rPr>
        <w:t>This report must be approved and signed by Biomedical Engineering personnel or their representative</w:t>
      </w:r>
      <w:r w:rsidRPr="00D065D9">
        <w:rPr>
          <w:rFonts w:cstheme="minorHAnsi"/>
        </w:rPr>
        <w:t xml:space="preserve">.  A copy of each report will be left with Biomedical Engineering.  </w:t>
      </w:r>
      <w:r w:rsidRPr="00D065D9">
        <w:rPr>
          <w:rFonts w:cstheme="minorHAnsi"/>
        </w:rPr>
        <w:t>In the event that</w:t>
      </w:r>
      <w:r w:rsidRPr="00D065D9">
        <w:rPr>
          <w:rFonts w:cstheme="minorHAnsi"/>
        </w:rPr>
        <w:t xml:space="preserve"> Biomedical Engineering is not available to receive the service report (outside normal working hours), the service report will be left with the supervising official of the equipment that was serviced; the supervising official will forward the service report to Biomedical Engineering (138M) the next working day.</w:t>
      </w:r>
    </w:p>
    <w:p w:rsidR="00373B1F" w:rsidRPr="00D065D9" w:rsidP="00EE1074">
      <w:pPr>
        <w:rPr>
          <w:rFonts w:cstheme="minorHAnsi"/>
        </w:rPr>
      </w:pPr>
    </w:p>
    <w:p w:rsidR="00850B13" w:rsidRPr="00D065D9" w:rsidP="009263D1">
      <w:pPr>
        <w:pStyle w:val="ListParagraph"/>
        <w:numPr>
          <w:ilvl w:val="1"/>
          <w:numId w:val="1"/>
        </w:numPr>
        <w:rPr>
          <w:rFonts w:cstheme="minorHAnsi"/>
        </w:rPr>
      </w:pPr>
      <w:r w:rsidRPr="00D065D9">
        <w:rPr>
          <w:rFonts w:cstheme="minorHAnsi"/>
          <w:b/>
        </w:rPr>
        <w:t>Qualifications:</w:t>
      </w:r>
      <w:r w:rsidRPr="00D065D9">
        <w:rPr>
          <w:rFonts w:cstheme="minorHAnsi"/>
        </w:rPr>
        <w:t xml:space="preserve">  Contractor shall be engaged full-time in the maintenance service and support of the equipment listed in Section I.</w:t>
      </w:r>
    </w:p>
    <w:p w:rsidR="00850B13" w:rsidRPr="00D065D9" w:rsidP="009263D1">
      <w:pPr>
        <w:pStyle w:val="ListParagraph"/>
        <w:numPr>
          <w:ilvl w:val="2"/>
          <w:numId w:val="1"/>
        </w:numPr>
        <w:rPr>
          <w:rFonts w:cstheme="minorHAnsi"/>
        </w:rPr>
      </w:pPr>
      <w:r w:rsidRPr="00D065D9">
        <w:rPr>
          <w:rFonts w:cstheme="minorHAnsi"/>
        </w:rPr>
        <w:t>Contractor shall have access to complete service manuals</w:t>
      </w:r>
    </w:p>
    <w:p w:rsidR="00850B13" w:rsidRPr="00D065D9" w:rsidP="009263D1">
      <w:pPr>
        <w:pStyle w:val="ListParagraph"/>
        <w:numPr>
          <w:ilvl w:val="2"/>
          <w:numId w:val="1"/>
        </w:numPr>
        <w:rPr>
          <w:rFonts w:cstheme="minorHAnsi"/>
        </w:rPr>
      </w:pPr>
      <w:r w:rsidRPr="00D065D9">
        <w:rPr>
          <w:rFonts w:cstheme="minorHAnsi"/>
        </w:rPr>
        <w:t>Contractor shall have access to software diagnostic keys</w:t>
      </w:r>
    </w:p>
    <w:p w:rsidR="00850B13" w:rsidRPr="00D065D9" w:rsidP="00055389">
      <w:pPr>
        <w:pStyle w:val="ListParagraph"/>
        <w:numPr>
          <w:ilvl w:val="2"/>
          <w:numId w:val="1"/>
        </w:numPr>
        <w:rPr>
          <w:rFonts w:cstheme="minorHAnsi"/>
        </w:rPr>
      </w:pPr>
      <w:r w:rsidRPr="00D065D9">
        <w:rPr>
          <w:rFonts w:cstheme="minorHAnsi"/>
        </w:rPr>
        <w:t>Contractor shall, without exception, provide all hand tools, diagnostic test equipment, ladders, and anything else necessary to perform the work.</w:t>
      </w:r>
    </w:p>
    <w:p w:rsidR="00850B13" w:rsidRPr="00D065D9" w:rsidP="00055389">
      <w:pPr>
        <w:pStyle w:val="ListParagraph"/>
        <w:ind w:left="1800"/>
        <w:rPr>
          <w:rFonts w:cstheme="minorHAnsi"/>
        </w:rPr>
      </w:pPr>
    </w:p>
    <w:p w:rsidR="00850B13" w:rsidRPr="00D065D9" w:rsidP="00055389">
      <w:pPr>
        <w:pStyle w:val="ListParagraph"/>
        <w:numPr>
          <w:ilvl w:val="1"/>
          <w:numId w:val="1"/>
        </w:numPr>
        <w:rPr>
          <w:rFonts w:cstheme="minorHAnsi"/>
          <w:b/>
          <w:bCs/>
        </w:rPr>
      </w:pPr>
      <w:r w:rsidRPr="00D065D9">
        <w:rPr>
          <w:rFonts w:cstheme="minorHAnsi"/>
          <w:b/>
          <w:bCs/>
        </w:rPr>
        <w:t>Salient Characteristics:</w:t>
      </w:r>
    </w:p>
    <w:p w:rsidR="00850B13" w:rsidP="0096599C">
      <w:pPr>
        <w:pStyle w:val="ListParagraph"/>
        <w:ind w:left="1080"/>
        <w:rPr>
          <w:rFonts w:cstheme="minorHAnsi"/>
          <w:b/>
          <w:bCs/>
        </w:rPr>
      </w:pPr>
    </w:p>
    <w:p w:rsidR="00850B13" w:rsidRPr="0028377E" w:rsidP="0096599C">
      <w:pPr>
        <w:pStyle w:val="ListParagraph"/>
        <w:numPr>
          <w:ilvl w:val="0"/>
          <w:numId w:val="4"/>
        </w:numPr>
        <w:rPr>
          <w:rFonts w:cstheme="minorHAnsi"/>
        </w:rPr>
      </w:pPr>
      <w:r w:rsidRPr="0028377E">
        <w:rPr>
          <w:rFonts w:cstheme="minorHAnsi"/>
        </w:rPr>
        <w:t>REQUIRED PRODUCT(S):</w:t>
      </w:r>
    </w:p>
    <w:p w:rsidR="00850B13" w:rsidP="0096599C">
      <w:pPr>
        <w:pStyle w:val="ListParagraph"/>
        <w:numPr>
          <w:ilvl w:val="1"/>
          <w:numId w:val="4"/>
        </w:numPr>
        <w:rPr>
          <w:rFonts w:cstheme="minorHAnsi"/>
          <w:szCs w:val="18"/>
        </w:rPr>
      </w:pPr>
      <w:r w:rsidRPr="0028377E">
        <w:rPr>
          <w:rFonts w:cstheme="minorHAnsi"/>
          <w:szCs w:val="18"/>
        </w:rPr>
        <w:t xml:space="preserve">NeuroQuant Software, </w:t>
      </w:r>
    </w:p>
    <w:p w:rsidR="00850B13" w:rsidP="0096599C">
      <w:pPr>
        <w:pStyle w:val="ListParagraph"/>
        <w:numPr>
          <w:ilvl w:val="1"/>
          <w:numId w:val="4"/>
        </w:numPr>
        <w:rPr>
          <w:rFonts w:cstheme="minorHAnsi"/>
          <w:szCs w:val="18"/>
        </w:rPr>
      </w:pPr>
      <w:r w:rsidRPr="0028377E">
        <w:rPr>
          <w:rFonts w:cstheme="minorHAnsi"/>
          <w:szCs w:val="18"/>
        </w:rPr>
        <w:t xml:space="preserve">Manufacturer: CorTechs Labs Annual Subscription, </w:t>
      </w:r>
    </w:p>
    <w:p w:rsidR="00850B13" w:rsidP="0096599C">
      <w:pPr>
        <w:pStyle w:val="ListParagraph"/>
        <w:numPr>
          <w:ilvl w:val="1"/>
          <w:numId w:val="4"/>
        </w:numPr>
        <w:rPr>
          <w:rFonts w:cstheme="minorHAnsi"/>
          <w:szCs w:val="18"/>
        </w:rPr>
      </w:pPr>
      <w:r w:rsidRPr="0028377E">
        <w:rPr>
          <w:rFonts w:cstheme="minorHAnsi"/>
          <w:szCs w:val="18"/>
        </w:rPr>
        <w:t>Unlimited Use per site Software Application</w:t>
      </w:r>
      <w:r w:rsidR="00A66F09">
        <w:rPr>
          <w:rFonts w:cstheme="minorHAnsi"/>
          <w:szCs w:val="18"/>
        </w:rPr>
        <w:t>,</w:t>
      </w:r>
    </w:p>
    <w:p w:rsidR="00850B13" w:rsidP="0096599C">
      <w:pPr>
        <w:pStyle w:val="ListParagraph"/>
        <w:numPr>
          <w:ilvl w:val="1"/>
          <w:numId w:val="4"/>
        </w:numPr>
        <w:rPr>
          <w:rFonts w:cstheme="minorHAnsi"/>
          <w:szCs w:val="18"/>
        </w:rPr>
      </w:pPr>
      <w:r w:rsidRPr="0028377E">
        <w:rPr>
          <w:rFonts w:cstheme="minorHAnsi"/>
          <w:szCs w:val="18"/>
        </w:rPr>
        <w:t xml:space="preserve">NeuroQuant (All reports) </w:t>
      </w:r>
    </w:p>
    <w:p w:rsidR="00850B13" w:rsidRPr="00A66F09" w:rsidP="00A66F09">
      <w:pPr>
        <w:ind w:left="2160"/>
        <w:rPr>
          <w:rFonts w:cstheme="minorHAnsi"/>
          <w:b/>
          <w:bCs/>
          <w:szCs w:val="18"/>
        </w:rPr>
      </w:pPr>
      <w:r w:rsidRPr="00A66F09">
        <w:rPr>
          <w:rFonts w:cstheme="minorHAnsi"/>
          <w:b/>
          <w:bCs/>
          <w:szCs w:val="18"/>
        </w:rPr>
        <w:t>or equal to product.</w:t>
      </w:r>
    </w:p>
    <w:p w:rsidR="00850B13" w:rsidRPr="00D065D9" w:rsidP="005D7C2F">
      <w:pPr>
        <w:pStyle w:val="ListParagraph"/>
        <w:ind w:left="1080"/>
        <w:rPr>
          <w:rFonts w:cstheme="minorHAnsi"/>
          <w:b/>
          <w:bCs/>
        </w:rPr>
      </w:pPr>
    </w:p>
    <w:p w:rsidR="00850B13" w:rsidRPr="00D065D9" w:rsidP="00D065D9">
      <w:pPr>
        <w:numPr>
          <w:ilvl w:val="0"/>
          <w:numId w:val="5"/>
        </w:numPr>
        <w:spacing w:after="160" w:line="259" w:lineRule="auto"/>
        <w:rPr>
          <w:rFonts w:cstheme="minorHAnsi"/>
        </w:rPr>
      </w:pPr>
      <w:r w:rsidRPr="00D065D9">
        <w:rPr>
          <w:rFonts w:cstheme="minorHAnsi"/>
          <w:b/>
          <w:bCs/>
        </w:rPr>
        <w:t>Software:</w:t>
      </w:r>
    </w:p>
    <w:p w:rsidR="00850B13" w:rsidRPr="00C25D7A" w:rsidP="00C25D7A">
      <w:pPr>
        <w:pStyle w:val="ListParagraph"/>
        <w:numPr>
          <w:ilvl w:val="1"/>
          <w:numId w:val="4"/>
        </w:numPr>
        <w:spacing w:after="160" w:line="259" w:lineRule="auto"/>
        <w:rPr>
          <w:rFonts w:cstheme="minorHAnsi"/>
        </w:rPr>
      </w:pPr>
      <w:r w:rsidRPr="00C25D7A">
        <w:rPr>
          <w:rFonts w:cstheme="minorHAnsi"/>
        </w:rPr>
        <w:t xml:space="preserve">Must be an FDA-cleared imaging solution </w:t>
      </w:r>
    </w:p>
    <w:p w:rsidR="00850B13" w:rsidRPr="00D065D9" w:rsidP="00C25D7A">
      <w:pPr>
        <w:numPr>
          <w:ilvl w:val="1"/>
          <w:numId w:val="4"/>
        </w:numPr>
        <w:spacing w:after="160" w:line="259" w:lineRule="auto"/>
        <w:rPr>
          <w:rFonts w:cstheme="minorHAnsi"/>
        </w:rPr>
      </w:pPr>
      <w:r w:rsidRPr="00D065D9">
        <w:rPr>
          <w:rFonts w:cstheme="minorHAnsi"/>
        </w:rPr>
        <w:t>Must provide automated and consistent views of head MRI exams, as well as quantitative measurements. Software also corrects for varying patient positioning, supports improved conspicuity over time, and improves tracking of measurements of change over time. </w:t>
      </w:r>
    </w:p>
    <w:p w:rsidR="00850B13" w:rsidRPr="00D065D9" w:rsidP="00C25D7A">
      <w:pPr>
        <w:numPr>
          <w:ilvl w:val="1"/>
          <w:numId w:val="4"/>
        </w:numPr>
        <w:spacing w:after="160" w:line="259" w:lineRule="auto"/>
        <w:rPr>
          <w:rFonts w:cstheme="minorHAnsi"/>
        </w:rPr>
      </w:pPr>
      <w:r w:rsidRPr="00D065D9">
        <w:rPr>
          <w:rFonts w:cstheme="minorHAnsi"/>
        </w:rPr>
        <w:t>Reduces interpretation time by automatically generating consistently aligned multiplanar reformats on every study in near real-time, using a powerful, atlas-based coregistration algorithm for improved reading efficiency.</w:t>
      </w:r>
    </w:p>
    <w:p w:rsidR="00850B13" w:rsidRPr="00D065D9" w:rsidP="00C25D7A">
      <w:pPr>
        <w:numPr>
          <w:ilvl w:val="1"/>
          <w:numId w:val="4"/>
        </w:numPr>
        <w:spacing w:after="160" w:line="259" w:lineRule="auto"/>
        <w:rPr>
          <w:rFonts w:cstheme="minorHAnsi"/>
        </w:rPr>
      </w:pPr>
      <w:r w:rsidRPr="00D065D9">
        <w:rPr>
          <w:rFonts w:cstheme="minorHAnsi"/>
        </w:rPr>
        <w:t>Improves inter- and intra-observer reliability – Software must automatically identify and coregister prior exams and generates a subtraction map so you can quickly and easily visualize density changes over time.</w:t>
      </w:r>
    </w:p>
    <w:p w:rsidR="00850B13" w:rsidP="00C25D7A">
      <w:pPr>
        <w:numPr>
          <w:ilvl w:val="1"/>
          <w:numId w:val="4"/>
        </w:numPr>
        <w:spacing w:after="160" w:line="259" w:lineRule="auto"/>
        <w:rPr>
          <w:rFonts w:cstheme="minorHAnsi"/>
        </w:rPr>
      </w:pPr>
      <w:r w:rsidRPr="00D065D9">
        <w:rPr>
          <w:rFonts w:cstheme="minorHAnsi"/>
        </w:rPr>
        <w:t>Software must improve measurement accuracy by automatically segmenting and quantifying key clinical metrics, including lateral ventricle volumes and midline shift index.</w:t>
      </w:r>
    </w:p>
    <w:p w:rsidR="00850B13" w:rsidP="00C25D7A">
      <w:pPr>
        <w:pStyle w:val="ListParagraph"/>
        <w:numPr>
          <w:ilvl w:val="1"/>
          <w:numId w:val="4"/>
        </w:numPr>
        <w:rPr>
          <w:rFonts w:cstheme="minorHAnsi"/>
        </w:rPr>
      </w:pPr>
      <w:r w:rsidRPr="000C11C7">
        <w:rPr>
          <w:rFonts w:cstheme="minorHAnsi"/>
        </w:rPr>
        <w:t xml:space="preserve">Must </w:t>
      </w:r>
      <w:r>
        <w:rPr>
          <w:rFonts w:cstheme="minorHAnsi"/>
        </w:rPr>
        <w:t xml:space="preserve">Provide </w:t>
      </w:r>
      <w:r w:rsidRPr="000C11C7">
        <w:rPr>
          <w:rFonts w:cstheme="minorHAnsi"/>
        </w:rPr>
        <w:t>Technical Telephone Support will be provided 24/7, 365 days/year</w:t>
      </w:r>
    </w:p>
    <w:p w:rsidR="00850B13" w:rsidP="000C11C7">
      <w:pPr>
        <w:pStyle w:val="ListParagraph"/>
        <w:ind w:left="2520"/>
        <w:rPr>
          <w:rFonts w:cstheme="minorHAnsi"/>
        </w:rPr>
      </w:pPr>
    </w:p>
    <w:p w:rsidR="00850B13" w:rsidRPr="000C11C7" w:rsidP="00C25D7A">
      <w:pPr>
        <w:pStyle w:val="ListParagraph"/>
        <w:numPr>
          <w:ilvl w:val="1"/>
          <w:numId w:val="4"/>
        </w:numPr>
        <w:rPr>
          <w:rFonts w:cstheme="minorHAnsi"/>
        </w:rPr>
      </w:pPr>
      <w:r w:rsidRPr="000C11C7">
        <w:rPr>
          <w:rFonts w:cstheme="minorHAnsi"/>
        </w:rPr>
        <w:t xml:space="preserve">Must </w:t>
      </w:r>
      <w:r>
        <w:rPr>
          <w:rFonts w:cstheme="minorHAnsi"/>
        </w:rPr>
        <w:t xml:space="preserve">provide all </w:t>
      </w:r>
      <w:r w:rsidRPr="000C11C7">
        <w:rPr>
          <w:rFonts w:cstheme="minorHAnsi"/>
        </w:rPr>
        <w:t>Software Releases</w:t>
      </w:r>
      <w:r>
        <w:rPr>
          <w:rFonts w:cstheme="minorHAnsi"/>
        </w:rPr>
        <w:t xml:space="preserve"> as applicable</w:t>
      </w:r>
      <w:r w:rsidRPr="000C11C7">
        <w:rPr>
          <w:rFonts w:cstheme="minorHAnsi"/>
        </w:rPr>
        <w:t>. Access to generally released Software updates for the NeuroQuant  System when available</w:t>
      </w:r>
    </w:p>
    <w:p w:rsidR="00C25D7A" w:rsidP="00D065D9">
      <w:pPr>
        <w:spacing w:after="160" w:line="259" w:lineRule="auto"/>
        <w:ind w:left="2160"/>
        <w:rPr>
          <w:rFonts w:cstheme="minorHAnsi"/>
        </w:rPr>
      </w:pPr>
    </w:p>
    <w:p w:rsidR="00C25D7A" w:rsidRPr="00D065D9" w:rsidP="00D065D9">
      <w:pPr>
        <w:spacing w:after="160" w:line="259" w:lineRule="auto"/>
        <w:ind w:left="2160"/>
        <w:rPr>
          <w:rFonts w:cstheme="minorHAnsi"/>
        </w:rPr>
      </w:pPr>
    </w:p>
    <w:tbl>
      <w:tblPr>
        <w:tblW w:w="9884" w:type="dxa"/>
        <w:tblLook w:val="04A0"/>
      </w:tblPr>
      <w:tblGrid>
        <w:gridCol w:w="647"/>
        <w:gridCol w:w="2700"/>
        <w:gridCol w:w="6301"/>
        <w:gridCol w:w="236"/>
      </w:tblGrid>
      <w:tr w:rsidTr="00C25D7A">
        <w:tblPrEx>
          <w:tblW w:w="9884" w:type="dxa"/>
          <w:tblLook w:val="04A0"/>
        </w:tblPrEx>
        <w:trPr>
          <w:gridAfter w:val="1"/>
          <w:wAfter w:w="236" w:type="dxa"/>
          <w:trHeight w:val="217"/>
        </w:trPr>
        <w:tc>
          <w:tcPr>
            <w:tcW w:w="647" w:type="dxa"/>
            <w:tcBorders>
              <w:top w:val="nil"/>
              <w:left w:val="nil"/>
              <w:bottom w:val="single" w:sz="8" w:space="0" w:color="000000"/>
              <w:right w:val="nil"/>
            </w:tcBorders>
          </w:tcPr>
          <w:p w:rsidR="00C25D7A" w:rsidRPr="000C11C7" w:rsidP="000C11C7">
            <w:pPr>
              <w:jc w:val="center"/>
              <w:rPr>
                <w:rFonts w:cstheme="minorHAnsi"/>
                <w:b/>
                <w:bCs/>
                <w:color w:val="000000"/>
                <w:sz w:val="24"/>
                <w:szCs w:val="24"/>
              </w:rPr>
            </w:pPr>
          </w:p>
        </w:tc>
        <w:tc>
          <w:tcPr>
            <w:tcW w:w="9001" w:type="dxa"/>
            <w:gridSpan w:val="2"/>
            <w:tcBorders>
              <w:top w:val="nil"/>
              <w:left w:val="nil"/>
              <w:bottom w:val="single" w:sz="8" w:space="0" w:color="000000"/>
              <w:right w:val="nil"/>
            </w:tcBorders>
            <w:noWrap/>
            <w:vAlign w:val="bottom"/>
            <w:hideMark/>
          </w:tcPr>
          <w:p w:rsidR="00C25D7A" w:rsidRPr="000C11C7" w:rsidP="000C11C7">
            <w:pPr>
              <w:jc w:val="center"/>
              <w:rPr>
                <w:rFonts w:cstheme="minorHAnsi"/>
                <w:b/>
                <w:bCs/>
                <w:color w:val="000000"/>
                <w:sz w:val="24"/>
                <w:szCs w:val="24"/>
              </w:rPr>
            </w:pPr>
            <w:r w:rsidRPr="000C11C7">
              <w:rPr>
                <w:rFonts w:cstheme="minorHAnsi"/>
                <w:b/>
                <w:bCs/>
                <w:color w:val="000000"/>
                <w:sz w:val="24"/>
                <w:szCs w:val="24"/>
              </w:rPr>
              <w:t>Must meet all the following Salient Characteristics below</w:t>
            </w:r>
          </w:p>
          <w:p w:rsidR="00C25D7A" w:rsidRPr="000C11C7" w:rsidP="00705214">
            <w:pPr>
              <w:jc w:val="center"/>
              <w:rPr>
                <w:rFonts w:cstheme="minorHAnsi"/>
                <w:b/>
                <w:bCs/>
                <w:color w:val="000000"/>
                <w:sz w:val="24"/>
                <w:szCs w:val="24"/>
              </w:rPr>
            </w:pPr>
          </w:p>
        </w:tc>
      </w:tr>
      <w:tr w:rsidTr="00C25D7A">
        <w:tblPrEx>
          <w:tblW w:w="9884" w:type="dxa"/>
          <w:tblLook w:val="04A0"/>
        </w:tblPrEx>
        <w:trPr>
          <w:gridAfter w:val="1"/>
          <w:wAfter w:w="236" w:type="dxa"/>
          <w:trHeight w:val="217"/>
        </w:trPr>
        <w:tc>
          <w:tcPr>
            <w:tcW w:w="647" w:type="dxa"/>
            <w:tcBorders>
              <w:top w:val="nil"/>
              <w:left w:val="single" w:sz="8" w:space="0" w:color="000000"/>
              <w:bottom w:val="single" w:sz="8" w:space="0" w:color="000000"/>
              <w:right w:val="single" w:sz="8" w:space="0" w:color="000000"/>
            </w:tcBorders>
          </w:tcPr>
          <w:p w:rsidR="00C25D7A" w:rsidRPr="00D065D9" w:rsidP="00705214">
            <w:pPr>
              <w:ind w:firstLine="220" w:firstLineChars="100"/>
              <w:rPr>
                <w:rFonts w:cstheme="minorHAnsi"/>
                <w:b/>
                <w:bCs/>
                <w:color w:val="000000"/>
              </w:rPr>
            </w:pPr>
          </w:p>
        </w:tc>
        <w:tc>
          <w:tcPr>
            <w:tcW w:w="2700" w:type="dxa"/>
            <w:tcBorders>
              <w:top w:val="nil"/>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b/>
                <w:bCs/>
                <w:color w:val="000000"/>
              </w:rPr>
            </w:pPr>
            <w:r w:rsidRPr="00D065D9">
              <w:rPr>
                <w:rFonts w:cstheme="minorHAnsi"/>
                <w:b/>
                <w:bCs/>
                <w:color w:val="000000"/>
              </w:rPr>
              <w:t>Attribute</w:t>
            </w:r>
          </w:p>
        </w:tc>
        <w:tc>
          <w:tcPr>
            <w:tcW w:w="6301" w:type="dxa"/>
            <w:tcBorders>
              <w:top w:val="nil"/>
              <w:left w:val="nil"/>
              <w:bottom w:val="single" w:sz="8" w:space="0" w:color="000000"/>
              <w:right w:val="single" w:sz="8" w:space="0" w:color="000000"/>
            </w:tcBorders>
            <w:vAlign w:val="center"/>
            <w:hideMark/>
          </w:tcPr>
          <w:p w:rsidR="00C25D7A" w:rsidRPr="00D065D9" w:rsidP="00705214">
            <w:pPr>
              <w:ind w:firstLine="220" w:firstLineChars="100"/>
              <w:rPr>
                <w:rFonts w:cstheme="minorHAnsi"/>
                <w:b/>
                <w:bCs/>
                <w:color w:val="000000"/>
              </w:rPr>
            </w:pPr>
            <w:r w:rsidRPr="00D065D9">
              <w:rPr>
                <w:rFonts w:cstheme="minorHAnsi"/>
                <w:b/>
                <w:bCs/>
                <w:color w:val="000000"/>
              </w:rPr>
              <w:t>Minimum Characteristics</w:t>
            </w:r>
          </w:p>
        </w:tc>
      </w:tr>
      <w:tr w:rsidTr="00C25D7A">
        <w:tblPrEx>
          <w:tblW w:w="9884" w:type="dxa"/>
          <w:tblLook w:val="04A0"/>
        </w:tblPrEx>
        <w:trPr>
          <w:gridAfter w:val="1"/>
          <w:wAfter w:w="236" w:type="dxa"/>
          <w:trHeight w:val="1114"/>
        </w:trPr>
        <w:tc>
          <w:tcPr>
            <w:tcW w:w="647" w:type="dxa"/>
            <w:vMerge w:val="restart"/>
            <w:tcBorders>
              <w:top w:val="nil"/>
              <w:left w:val="single" w:sz="8" w:space="0" w:color="000000"/>
              <w:right w:val="single" w:sz="8" w:space="0" w:color="000000"/>
            </w:tcBorders>
          </w:tcPr>
          <w:p w:rsidR="00C25D7A" w:rsidP="00C25D7A">
            <w:pPr>
              <w:spacing w:before="120" w:after="120"/>
              <w:jc w:val="center"/>
              <w:rPr>
                <w:rFonts w:cstheme="minorHAnsi"/>
                <w:color w:val="000000"/>
              </w:rPr>
            </w:pPr>
            <w:r>
              <w:rPr>
                <w:rFonts w:cstheme="minorHAnsi"/>
                <w:color w:val="000000"/>
              </w:rPr>
              <w:t>1</w:t>
            </w:r>
            <w:r w:rsidR="00A66F09">
              <w:rPr>
                <w:rFonts w:cstheme="minorHAnsi"/>
                <w:color w:val="000000"/>
              </w:rPr>
              <w:t>2</w:t>
            </w:r>
            <w:r>
              <w:rPr>
                <w:rFonts w:cstheme="minorHAnsi"/>
                <w:color w:val="000000"/>
              </w:rPr>
              <w:t>.</w:t>
            </w:r>
          </w:p>
          <w:p w:rsidR="00C25D7A" w:rsidRPr="00D065D9" w:rsidP="00C25D7A">
            <w:pPr>
              <w:spacing w:before="120" w:after="120"/>
              <w:jc w:val="center"/>
              <w:rPr>
                <w:rFonts w:cstheme="minorHAnsi"/>
                <w:color w:val="000000"/>
              </w:rPr>
            </w:pPr>
          </w:p>
        </w:tc>
        <w:tc>
          <w:tcPr>
            <w:tcW w:w="2700"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rPr>
                <w:rFonts w:cstheme="minorHAnsi"/>
                <w:color w:val="000000"/>
              </w:rPr>
            </w:pPr>
            <w:r w:rsidRPr="00D065D9">
              <w:rPr>
                <w:rFonts w:cstheme="minorHAnsi"/>
                <w:color w:val="000000"/>
              </w:rPr>
              <w:t>Intended Use</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ind w:left="246" w:leftChars="112"/>
              <w:rPr>
                <w:rFonts w:cstheme="minorHAnsi"/>
                <w:color w:val="000000"/>
              </w:rPr>
            </w:pPr>
            <w:r w:rsidRPr="00D065D9">
              <w:rPr>
                <w:rFonts w:cstheme="minorHAnsi"/>
                <w:color w:val="000000"/>
              </w:rPr>
              <w:t>Software is intended for automatic labeling, visualization and volumetric quantification of segmentable brain structures from sets of Magnetic Resonance (MR) images. This software is intended to automate the current manual process of identifying, labeling and quantifying the volume of segmental brain structures identified on MR images.</w:t>
            </w:r>
          </w:p>
        </w:tc>
      </w:tr>
      <w:tr w:rsidTr="00C25D7A">
        <w:tblPrEx>
          <w:tblW w:w="9884" w:type="dxa"/>
          <w:tblLook w:val="04A0"/>
        </w:tblPrEx>
        <w:trPr>
          <w:trHeight w:val="31"/>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p>
        </w:tc>
        <w:tc>
          <w:tcPr>
            <w:tcW w:w="236" w:type="dxa"/>
            <w:tcBorders>
              <w:top w:val="nil"/>
              <w:left w:val="nil"/>
              <w:bottom w:val="nil"/>
              <w:right w:val="nil"/>
            </w:tcBorders>
            <w:noWrap/>
            <w:vAlign w:val="bottom"/>
            <w:hideMark/>
          </w:tcPr>
          <w:p w:rsidR="00C25D7A" w:rsidRPr="00D065D9" w:rsidP="00705214">
            <w:pPr>
              <w:rPr>
                <w:rFonts w:cstheme="minorHAnsi"/>
                <w:color w:val="000000"/>
              </w:rPr>
            </w:pPr>
          </w:p>
        </w:tc>
      </w:tr>
      <w:tr w:rsidTr="00C25D7A">
        <w:tblPrEx>
          <w:tblW w:w="9884" w:type="dxa"/>
          <w:tblLook w:val="04A0"/>
        </w:tblPrEx>
        <w:trPr>
          <w:trHeight w:val="217"/>
        </w:trPr>
        <w:tc>
          <w:tcPr>
            <w:tcW w:w="647" w:type="dxa"/>
            <w:tcBorders>
              <w:top w:val="nil"/>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1</w:t>
            </w:r>
            <w:r w:rsidR="00A66F09">
              <w:rPr>
                <w:rFonts w:cstheme="minorHAnsi"/>
                <w:color w:val="000000"/>
              </w:rPr>
              <w:t>3</w:t>
            </w:r>
            <w:r>
              <w:rPr>
                <w:rFonts w:cstheme="minorHAnsi"/>
                <w:color w:val="000000"/>
              </w:rPr>
              <w:t>.</w:t>
            </w:r>
          </w:p>
        </w:tc>
        <w:tc>
          <w:tcPr>
            <w:tcW w:w="2700" w:type="dxa"/>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rPr>
                <w:rFonts w:cstheme="minorHAnsi"/>
                <w:color w:val="000000"/>
              </w:rPr>
            </w:pPr>
            <w:r w:rsidRPr="00D065D9">
              <w:rPr>
                <w:rFonts w:cstheme="minorHAnsi"/>
                <w:color w:val="000000"/>
              </w:rPr>
              <w:t>Data Source</w:t>
            </w:r>
          </w:p>
        </w:tc>
        <w:tc>
          <w:tcPr>
            <w:tcW w:w="6301" w:type="dxa"/>
            <w:tcBorders>
              <w:top w:val="nil"/>
              <w:left w:val="nil"/>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r w:rsidRPr="00D065D9">
              <w:rPr>
                <w:rFonts w:cstheme="minorHAnsi"/>
                <w:color w:val="000000"/>
              </w:rPr>
              <w:t>MRI Scanner</w:t>
            </w: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362"/>
        </w:trPr>
        <w:tc>
          <w:tcPr>
            <w:tcW w:w="647" w:type="dxa"/>
            <w:tcBorders>
              <w:top w:val="nil"/>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1</w:t>
            </w:r>
            <w:r w:rsidR="00A66F09">
              <w:rPr>
                <w:rFonts w:cstheme="minorHAnsi"/>
                <w:color w:val="000000"/>
              </w:rPr>
              <w:t>4</w:t>
            </w:r>
            <w:r>
              <w:rPr>
                <w:rFonts w:cstheme="minorHAnsi"/>
                <w:color w:val="000000"/>
              </w:rPr>
              <w:t>.</w:t>
            </w:r>
          </w:p>
        </w:tc>
        <w:tc>
          <w:tcPr>
            <w:tcW w:w="2700" w:type="dxa"/>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rPr>
                <w:rFonts w:cstheme="minorHAnsi"/>
                <w:color w:val="000000"/>
              </w:rPr>
            </w:pPr>
            <w:r w:rsidRPr="00D065D9">
              <w:rPr>
                <w:rFonts w:cstheme="minorHAnsi"/>
                <w:color w:val="000000"/>
              </w:rPr>
              <w:t>Display images</w:t>
            </w:r>
          </w:p>
        </w:tc>
        <w:tc>
          <w:tcPr>
            <w:tcW w:w="6301" w:type="dxa"/>
            <w:tcBorders>
              <w:top w:val="nil"/>
              <w:left w:val="nil"/>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r w:rsidRPr="00D065D9">
              <w:rPr>
                <w:rFonts w:cstheme="minorHAnsi"/>
                <w:color w:val="000000"/>
              </w:rPr>
              <w:t>Reformatted, realigned axial, coronal and sagittal images.</w:t>
            </w: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413"/>
        </w:trPr>
        <w:tc>
          <w:tcPr>
            <w:tcW w:w="647" w:type="dxa"/>
            <w:tcBorders>
              <w:top w:val="nil"/>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1</w:t>
            </w:r>
            <w:r w:rsidR="00A66F09">
              <w:rPr>
                <w:rFonts w:cstheme="minorHAnsi"/>
                <w:color w:val="000000"/>
              </w:rPr>
              <w:t>5</w:t>
            </w:r>
            <w:r>
              <w:rPr>
                <w:rFonts w:cstheme="minorHAnsi"/>
                <w:color w:val="000000"/>
              </w:rPr>
              <w:t>.</w:t>
            </w:r>
          </w:p>
        </w:tc>
        <w:tc>
          <w:tcPr>
            <w:tcW w:w="2700" w:type="dxa"/>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rPr>
                <w:rFonts w:cstheme="minorHAnsi"/>
                <w:color w:val="000000"/>
              </w:rPr>
            </w:pPr>
            <w:r w:rsidRPr="00D065D9">
              <w:rPr>
                <w:rFonts w:cstheme="minorHAnsi"/>
                <w:color w:val="000000"/>
              </w:rPr>
              <w:t>Quantitative Metrics</w:t>
            </w:r>
          </w:p>
        </w:tc>
        <w:tc>
          <w:tcPr>
            <w:tcW w:w="6301" w:type="dxa"/>
            <w:tcBorders>
              <w:top w:val="nil"/>
              <w:left w:val="nil"/>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r w:rsidRPr="00D065D9">
              <w:rPr>
                <w:rFonts w:cstheme="minorHAnsi"/>
                <w:color w:val="000000"/>
              </w:rPr>
              <w:t>CSF volumes, Intracranial volume, Brain structure volumes.</w:t>
            </w:r>
          </w:p>
        </w:tc>
        <w:tc>
          <w:tcPr>
            <w:tcW w:w="236" w:type="dxa"/>
            <w:vAlign w:val="center"/>
            <w:hideMark/>
          </w:tcPr>
          <w:p w:rsidR="00C25D7A" w:rsidRPr="00D065D9" w:rsidP="00705214">
            <w:pPr>
              <w:rPr>
                <w:rFonts w:cstheme="minorHAnsi"/>
              </w:rPr>
            </w:pPr>
          </w:p>
        </w:tc>
      </w:tr>
      <w:tr w:rsidTr="006E3262">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1</w:t>
            </w:r>
            <w:r w:rsidR="00A66F09">
              <w:rPr>
                <w:rFonts w:cstheme="minorHAnsi"/>
                <w:color w:val="000000"/>
              </w:rPr>
              <w:t>6</w:t>
            </w:r>
            <w:r>
              <w:rPr>
                <w:rFonts w:cstheme="minorHAnsi"/>
                <w:color w:val="000000"/>
              </w:rPr>
              <w:t>.</w:t>
            </w:r>
          </w:p>
        </w:tc>
        <w:tc>
          <w:tcPr>
            <w:tcW w:w="2700"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rPr>
                <w:rFonts w:cstheme="minorHAnsi"/>
                <w:color w:val="000000"/>
              </w:rPr>
            </w:pPr>
            <w:r w:rsidRPr="00D065D9">
              <w:rPr>
                <w:rFonts w:cstheme="minorHAnsi"/>
                <w:color w:val="000000"/>
              </w:rPr>
              <w:t>Physical Characteristics</w:t>
            </w:r>
          </w:p>
        </w:tc>
        <w:tc>
          <w:tcPr>
            <w:tcW w:w="6301" w:type="dxa"/>
            <w:vMerge w:val="restart"/>
            <w:tcBorders>
              <w:top w:val="nil"/>
              <w:left w:val="nil"/>
              <w:right w:val="single" w:sz="8" w:space="0" w:color="000000"/>
            </w:tcBorders>
            <w:vAlign w:val="center"/>
            <w:hideMark/>
          </w:tcPr>
          <w:p w:rsidR="00C25D7A" w:rsidP="00C25D7A">
            <w:pPr>
              <w:ind w:firstLine="220" w:firstLineChars="100"/>
              <w:rPr>
                <w:rFonts w:cstheme="minorHAnsi"/>
                <w:color w:val="000000"/>
              </w:rPr>
            </w:pPr>
            <w:r w:rsidRPr="00C25D7A">
              <w:rPr>
                <w:rFonts w:cstheme="minorHAnsi"/>
                <w:color w:val="000000"/>
              </w:rPr>
              <w:t>Software package</w:t>
            </w:r>
          </w:p>
          <w:p w:rsidR="00C25D7A" w:rsidRPr="00D065D9" w:rsidP="00C25D7A">
            <w:pPr>
              <w:ind w:firstLine="220" w:firstLineChars="100"/>
              <w:rPr>
                <w:rFonts w:cstheme="minorHAnsi"/>
                <w:color w:val="000000"/>
              </w:rPr>
            </w:pPr>
            <w:r w:rsidRPr="00C25D7A">
              <w:rPr>
                <w:rFonts w:cstheme="minorHAnsi"/>
                <w:color w:val="000000"/>
              </w:rPr>
              <w:t>Operates off-the-shelf software</w:t>
            </w:r>
          </w:p>
        </w:tc>
        <w:tc>
          <w:tcPr>
            <w:tcW w:w="236" w:type="dxa"/>
            <w:vAlign w:val="center"/>
            <w:hideMark/>
          </w:tcPr>
          <w:p w:rsidR="00C25D7A" w:rsidRPr="00D065D9" w:rsidP="00705214">
            <w:pPr>
              <w:rPr>
                <w:rFonts w:cstheme="minorHAnsi"/>
              </w:rPr>
            </w:pPr>
          </w:p>
        </w:tc>
      </w:tr>
      <w:tr w:rsidTr="006E3262">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rPr>
                <w:rFonts w:cstheme="minorHAnsi"/>
                <w:color w:val="000000"/>
              </w:rPr>
            </w:pPr>
          </w:p>
        </w:tc>
        <w:tc>
          <w:tcPr>
            <w:tcW w:w="6301" w:type="dxa"/>
            <w:vMerge/>
            <w:tcBorders>
              <w:left w:val="nil"/>
              <w:bottom w:val="single" w:sz="8" w:space="0" w:color="000000"/>
              <w:right w:val="single" w:sz="8" w:space="0" w:color="000000"/>
            </w:tcBorders>
            <w:vAlign w:val="center"/>
            <w:hideMark/>
          </w:tcPr>
          <w:p w:rsidR="00C25D7A" w:rsidRPr="00D065D9" w:rsidP="00705214">
            <w:pPr>
              <w:ind w:firstLine="660" w:firstLineChars="300"/>
              <w:rPr>
                <w:rFonts w:cstheme="minorHAnsi"/>
                <w:color w:val="000000"/>
              </w:rPr>
            </w:pPr>
          </w:p>
        </w:tc>
        <w:tc>
          <w:tcPr>
            <w:tcW w:w="236" w:type="dxa"/>
            <w:vAlign w:val="center"/>
            <w:hideMark/>
          </w:tcPr>
          <w:p w:rsidR="00C25D7A" w:rsidRPr="00D065D9" w:rsidP="00705214">
            <w:pPr>
              <w:rPr>
                <w:rFonts w:cstheme="minorHAnsi"/>
              </w:rPr>
            </w:pPr>
          </w:p>
        </w:tc>
      </w:tr>
      <w:tr w:rsidTr="0052721F">
        <w:tblPrEx>
          <w:tblW w:w="9884" w:type="dxa"/>
          <w:tblLook w:val="04A0"/>
        </w:tblPrEx>
        <w:trPr>
          <w:trHeight w:val="345"/>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17</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Operating</w:t>
            </w:r>
            <w:r>
              <w:rPr>
                <w:rFonts w:cstheme="minorHAnsi"/>
                <w:color w:val="000000"/>
              </w:rPr>
              <w:t xml:space="preserve"> </w:t>
            </w:r>
            <w:r w:rsidRPr="00D065D9">
              <w:rPr>
                <w:rFonts w:cstheme="minorHAnsi"/>
                <w:color w:val="000000"/>
              </w:rPr>
              <w:t>System</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r w:rsidRPr="00D065D9">
              <w:rPr>
                <w:rFonts w:cstheme="minorHAnsi"/>
                <w:color w:val="000000"/>
              </w:rPr>
              <w:t>OS: Windows</w:t>
            </w:r>
          </w:p>
        </w:tc>
        <w:tc>
          <w:tcPr>
            <w:tcW w:w="236" w:type="dxa"/>
            <w:vAlign w:val="center"/>
            <w:hideMark/>
          </w:tcPr>
          <w:p w:rsidR="00C25D7A" w:rsidRPr="00D065D9" w:rsidP="00705214">
            <w:pPr>
              <w:rPr>
                <w:rFonts w:cstheme="minorHAnsi"/>
              </w:rPr>
            </w:pPr>
          </w:p>
        </w:tc>
      </w:tr>
      <w:tr w:rsidTr="0052721F">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5038C7">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1</w:t>
            </w:r>
            <w:r w:rsidR="00A66F09">
              <w:rPr>
                <w:rFonts w:cstheme="minorHAnsi"/>
                <w:color w:val="000000"/>
              </w:rPr>
              <w:t>8</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DICOM</w:t>
            </w:r>
            <w:r>
              <w:rPr>
                <w:rFonts w:cstheme="minorHAnsi"/>
                <w:color w:val="000000"/>
              </w:rPr>
              <w:t xml:space="preserve"> </w:t>
            </w:r>
            <w:r w:rsidRPr="00D065D9">
              <w:rPr>
                <w:rFonts w:cstheme="minorHAnsi"/>
                <w:color w:val="000000"/>
              </w:rPr>
              <w:t>compatible</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r w:rsidRPr="00D065D9">
              <w:rPr>
                <w:rFonts w:cstheme="minorHAnsi"/>
                <w:color w:val="000000"/>
              </w:rPr>
              <w:t>Yes</w:t>
            </w:r>
          </w:p>
        </w:tc>
        <w:tc>
          <w:tcPr>
            <w:tcW w:w="236" w:type="dxa"/>
            <w:vAlign w:val="center"/>
            <w:hideMark/>
          </w:tcPr>
          <w:p w:rsidR="00C25D7A" w:rsidRPr="00D065D9" w:rsidP="00705214">
            <w:pPr>
              <w:rPr>
                <w:rFonts w:cstheme="minorHAnsi"/>
              </w:rPr>
            </w:pPr>
          </w:p>
        </w:tc>
      </w:tr>
      <w:tr w:rsidTr="005038C7">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ind w:firstLine="220" w:firstLineChars="10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362"/>
        </w:trPr>
        <w:tc>
          <w:tcPr>
            <w:tcW w:w="647" w:type="dxa"/>
            <w:tcBorders>
              <w:top w:val="nil"/>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19</w:t>
            </w:r>
            <w:r>
              <w:rPr>
                <w:rFonts w:cstheme="minorHAnsi"/>
                <w:color w:val="000000"/>
              </w:rPr>
              <w:t>.</w:t>
            </w:r>
          </w:p>
        </w:tc>
        <w:tc>
          <w:tcPr>
            <w:tcW w:w="2700" w:type="dxa"/>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jc w:val="both"/>
              <w:rPr>
                <w:rFonts w:cstheme="minorHAnsi"/>
                <w:color w:val="000000"/>
              </w:rPr>
            </w:pPr>
            <w:r w:rsidRPr="00D065D9">
              <w:rPr>
                <w:rFonts w:cstheme="minorHAnsi"/>
                <w:color w:val="000000"/>
              </w:rPr>
              <w:t>Performance Measurement Testing</w:t>
            </w:r>
          </w:p>
        </w:tc>
        <w:tc>
          <w:tcPr>
            <w:tcW w:w="6301" w:type="dxa"/>
            <w:tcBorders>
              <w:top w:val="nil"/>
              <w:left w:val="nil"/>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r w:rsidRPr="00D065D9">
              <w:rPr>
                <w:rFonts w:cstheme="minorHAnsi"/>
                <w:color w:val="000000"/>
              </w:rPr>
              <w:t>Reproducibility and Accuracy testing</w:t>
            </w: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813"/>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0</w:t>
            </w:r>
            <w:r>
              <w:rPr>
                <w:rFonts w:cstheme="minorHAnsi"/>
                <w:color w:val="000000"/>
              </w:rPr>
              <w:t>.</w:t>
            </w:r>
          </w:p>
        </w:tc>
        <w:tc>
          <w:tcPr>
            <w:tcW w:w="2700"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Safety</w:t>
            </w:r>
          </w:p>
        </w:tc>
        <w:tc>
          <w:tcPr>
            <w:tcW w:w="6301" w:type="dxa"/>
            <w:vMerge w:val="restart"/>
            <w:tcBorders>
              <w:top w:val="nil"/>
              <w:left w:val="nil"/>
              <w:right w:val="single" w:sz="8" w:space="0" w:color="000000"/>
            </w:tcBorders>
            <w:vAlign w:val="center"/>
            <w:hideMark/>
          </w:tcPr>
          <w:p w:rsidR="00C25D7A" w:rsidRPr="00C25D7A" w:rsidP="00C25D7A">
            <w:pPr>
              <w:ind w:left="157"/>
              <w:rPr>
                <w:rFonts w:cstheme="minorHAnsi"/>
                <w:color w:val="000000"/>
              </w:rPr>
            </w:pPr>
            <w:r w:rsidRPr="00C25D7A">
              <w:rPr>
                <w:rFonts w:cstheme="minorHAnsi"/>
                <w:color w:val="000000"/>
              </w:rPr>
              <w:t>Measurement data can be viewed, accepted or rejected by a physician</w:t>
            </w: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31"/>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p>
        </w:tc>
        <w:tc>
          <w:tcPr>
            <w:tcW w:w="6301" w:type="dxa"/>
            <w:vMerge/>
            <w:tcBorders>
              <w:left w:val="nil"/>
              <w:bottom w:val="single" w:sz="8" w:space="0" w:color="000000"/>
              <w:right w:val="single" w:sz="8" w:space="0" w:color="000000"/>
            </w:tcBorders>
            <w:vAlign w:val="center"/>
            <w:hideMark/>
          </w:tcPr>
          <w:p w:rsidR="00C25D7A" w:rsidRPr="00D065D9" w:rsidP="00D065D9">
            <w:pPr>
              <w:rPr>
                <w:rFonts w:cstheme="minorHAnsi"/>
              </w:rPr>
            </w:pPr>
          </w:p>
        </w:tc>
        <w:tc>
          <w:tcPr>
            <w:tcW w:w="236" w:type="dxa"/>
            <w:vAlign w:val="center"/>
            <w:hideMark/>
          </w:tcPr>
          <w:p w:rsidR="00C25D7A" w:rsidRPr="00D065D9" w:rsidP="00705214">
            <w:pPr>
              <w:rPr>
                <w:rFonts w:cstheme="minorHAnsi"/>
              </w:rPr>
            </w:pPr>
          </w:p>
        </w:tc>
      </w:tr>
      <w:tr w:rsidTr="002009BF">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1</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In plane voxel</w:t>
            </w:r>
          </w:p>
          <w:p w:rsidR="00C25D7A" w:rsidRPr="00D065D9" w:rsidP="00C25D7A">
            <w:pPr>
              <w:spacing w:before="120" w:after="120" w:line="240" w:lineRule="auto"/>
              <w:rPr>
                <w:rFonts w:cstheme="minorHAnsi"/>
                <w:color w:val="000000"/>
              </w:rPr>
            </w:pPr>
            <w:r w:rsidRPr="00D065D9">
              <w:rPr>
                <w:rFonts w:cstheme="minorHAnsi"/>
                <w:color w:val="000000"/>
              </w:rPr>
              <w:t>Resolution (Input Data)</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ind w:firstLine="220" w:firstLineChars="100"/>
              <w:rPr>
                <w:rFonts w:cstheme="minorHAnsi"/>
                <w:color w:val="000000"/>
              </w:rPr>
            </w:pPr>
            <w:r w:rsidRPr="00D065D9">
              <w:rPr>
                <w:rFonts w:cstheme="minorHAnsi"/>
                <w:color w:val="000000"/>
              </w:rPr>
              <w:t>1mm</w:t>
            </w:r>
          </w:p>
        </w:tc>
        <w:tc>
          <w:tcPr>
            <w:tcW w:w="236" w:type="dxa"/>
            <w:vAlign w:val="center"/>
            <w:hideMark/>
          </w:tcPr>
          <w:p w:rsidR="00C25D7A" w:rsidRPr="00D065D9" w:rsidP="00705214">
            <w:pPr>
              <w:rPr>
                <w:rFonts w:cstheme="minorHAnsi"/>
              </w:rPr>
            </w:pPr>
          </w:p>
        </w:tc>
      </w:tr>
      <w:tr w:rsidTr="002009BF">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ind w:firstLine="220" w:firstLineChars="10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ind w:firstLine="220" w:firstLineChars="100"/>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631B01">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2</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Slice Thickness</w:t>
            </w:r>
          </w:p>
          <w:p w:rsidR="00C25D7A" w:rsidRPr="00D065D9" w:rsidP="00C25D7A">
            <w:pPr>
              <w:spacing w:before="120" w:after="120" w:line="240" w:lineRule="auto"/>
              <w:rPr>
                <w:rFonts w:cstheme="minorHAnsi"/>
                <w:color w:val="000000"/>
              </w:rPr>
            </w:pPr>
            <w:r w:rsidRPr="00D065D9">
              <w:rPr>
                <w:rFonts w:cstheme="minorHAnsi"/>
                <w:color w:val="000000"/>
              </w:rPr>
              <w:t>(Input Data)</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1.2mm</w:t>
            </w:r>
          </w:p>
        </w:tc>
        <w:tc>
          <w:tcPr>
            <w:tcW w:w="236" w:type="dxa"/>
            <w:vAlign w:val="center"/>
            <w:hideMark/>
          </w:tcPr>
          <w:p w:rsidR="00C25D7A" w:rsidRPr="00D065D9" w:rsidP="00705214">
            <w:pPr>
              <w:rPr>
                <w:rFonts w:cstheme="minorHAnsi"/>
              </w:rPr>
            </w:pPr>
          </w:p>
        </w:tc>
      </w:tr>
      <w:tr w:rsidTr="00631B01">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ind w:firstLine="220" w:firstLineChars="10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ind w:firstLine="220" w:firstLineChars="100"/>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FA0F0B">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3</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Automatic</w:t>
            </w:r>
          </w:p>
          <w:p w:rsidR="00C25D7A" w:rsidRPr="00D065D9" w:rsidP="00C25D7A">
            <w:pPr>
              <w:spacing w:before="120" w:after="120" w:line="240" w:lineRule="auto"/>
              <w:rPr>
                <w:rFonts w:cstheme="minorHAnsi"/>
                <w:color w:val="000000"/>
              </w:rPr>
            </w:pPr>
            <w:r w:rsidRPr="00D065D9">
              <w:rPr>
                <w:rFonts w:cstheme="minorHAnsi"/>
                <w:color w:val="000000"/>
              </w:rPr>
              <w:t>Alignment</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Yes</w:t>
            </w:r>
          </w:p>
        </w:tc>
        <w:tc>
          <w:tcPr>
            <w:tcW w:w="236" w:type="dxa"/>
            <w:vAlign w:val="center"/>
            <w:hideMark/>
          </w:tcPr>
          <w:p w:rsidR="00C25D7A" w:rsidRPr="00D065D9" w:rsidP="00705214">
            <w:pPr>
              <w:rPr>
                <w:rFonts w:cstheme="minorHAnsi"/>
              </w:rPr>
            </w:pPr>
          </w:p>
        </w:tc>
      </w:tr>
      <w:tr w:rsidTr="00FA0F0B">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ind w:firstLine="220" w:firstLineChars="100"/>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FA781F">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4</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Registration</w:t>
            </w:r>
          </w:p>
          <w:p w:rsidR="00C25D7A" w:rsidRPr="00D065D9" w:rsidP="00C25D7A">
            <w:pPr>
              <w:spacing w:before="120" w:after="120" w:line="240" w:lineRule="auto"/>
              <w:rPr>
                <w:rFonts w:cstheme="minorHAnsi"/>
                <w:color w:val="000000"/>
              </w:rPr>
            </w:pPr>
            <w:r w:rsidRPr="00D065D9">
              <w:rPr>
                <w:rFonts w:cstheme="minorHAnsi"/>
                <w:color w:val="000000"/>
              </w:rPr>
              <w:t>Target Data</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Atlas</w:t>
            </w:r>
          </w:p>
        </w:tc>
        <w:tc>
          <w:tcPr>
            <w:tcW w:w="236" w:type="dxa"/>
            <w:vAlign w:val="center"/>
            <w:hideMark/>
          </w:tcPr>
          <w:p w:rsidR="00C25D7A" w:rsidRPr="00D065D9" w:rsidP="00705214">
            <w:pPr>
              <w:rPr>
                <w:rFonts w:cstheme="minorHAnsi"/>
              </w:rPr>
            </w:pPr>
          </w:p>
        </w:tc>
      </w:tr>
      <w:tr w:rsidTr="00FA781F">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ind w:firstLine="220" w:firstLineChars="10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ind w:firstLine="220" w:firstLineChars="100"/>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5</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Skull</w:t>
            </w:r>
            <w:r>
              <w:rPr>
                <w:rFonts w:cstheme="minorHAnsi"/>
                <w:color w:val="000000"/>
              </w:rPr>
              <w:t xml:space="preserve"> </w:t>
            </w:r>
            <w:r w:rsidRPr="00D065D9">
              <w:rPr>
                <w:rFonts w:cstheme="minorHAnsi"/>
                <w:color w:val="000000"/>
              </w:rPr>
              <w:t>Stripping</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Yes</w:t>
            </w: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5B045C">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6</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Automatic</w:t>
            </w:r>
          </w:p>
          <w:p w:rsidR="00C25D7A" w:rsidRPr="00D065D9" w:rsidP="00C25D7A">
            <w:pPr>
              <w:spacing w:before="120" w:after="120" w:line="240" w:lineRule="auto"/>
              <w:rPr>
                <w:rFonts w:cstheme="minorHAnsi"/>
                <w:color w:val="000000"/>
              </w:rPr>
            </w:pPr>
            <w:r w:rsidRPr="00D065D9">
              <w:rPr>
                <w:rFonts w:cstheme="minorHAnsi"/>
                <w:color w:val="000000"/>
              </w:rPr>
              <w:t>Segmentation</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Yes</w:t>
            </w:r>
          </w:p>
        </w:tc>
        <w:tc>
          <w:tcPr>
            <w:tcW w:w="236" w:type="dxa"/>
            <w:vAlign w:val="center"/>
            <w:hideMark/>
          </w:tcPr>
          <w:p w:rsidR="00C25D7A" w:rsidRPr="00D065D9" w:rsidP="00705214">
            <w:pPr>
              <w:rPr>
                <w:rFonts w:cstheme="minorHAnsi"/>
              </w:rPr>
            </w:pPr>
          </w:p>
        </w:tc>
      </w:tr>
      <w:tr w:rsidTr="005B045C">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ind w:firstLine="220" w:firstLineChars="100"/>
              <w:jc w:val="center"/>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C25D7A">
        <w:tblPrEx>
          <w:tblW w:w="9884" w:type="dxa"/>
          <w:tblLook w:val="04A0"/>
        </w:tblPrEx>
        <w:trPr>
          <w:trHeight w:val="217"/>
        </w:trPr>
        <w:tc>
          <w:tcPr>
            <w:tcW w:w="647" w:type="dxa"/>
            <w:tcBorders>
              <w:top w:val="nil"/>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w:t>
            </w:r>
            <w:r w:rsidR="00A66F09">
              <w:rPr>
                <w:rFonts w:cstheme="minorHAnsi"/>
                <w:color w:val="000000"/>
              </w:rPr>
              <w:t>7</w:t>
            </w:r>
            <w:r>
              <w:rPr>
                <w:rFonts w:cstheme="minorHAnsi"/>
                <w:color w:val="000000"/>
              </w:rPr>
              <w:t>.</w:t>
            </w:r>
          </w:p>
        </w:tc>
        <w:tc>
          <w:tcPr>
            <w:tcW w:w="2700" w:type="dxa"/>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Error Detection</w:t>
            </w:r>
          </w:p>
        </w:tc>
        <w:tc>
          <w:tcPr>
            <w:tcW w:w="6301" w:type="dxa"/>
            <w:tcBorders>
              <w:top w:val="nil"/>
              <w:left w:val="nil"/>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Yes</w:t>
            </w:r>
          </w:p>
        </w:tc>
        <w:tc>
          <w:tcPr>
            <w:tcW w:w="236" w:type="dxa"/>
            <w:vAlign w:val="center"/>
            <w:hideMark/>
          </w:tcPr>
          <w:p w:rsidR="00C25D7A" w:rsidRPr="00D065D9" w:rsidP="00705214">
            <w:pPr>
              <w:rPr>
                <w:rFonts w:cstheme="minorHAnsi"/>
              </w:rPr>
            </w:pPr>
          </w:p>
        </w:tc>
      </w:tr>
      <w:tr w:rsidTr="00DE5793">
        <w:tblPrEx>
          <w:tblW w:w="9884" w:type="dxa"/>
          <w:tblLook w:val="04A0"/>
        </w:tblPrEx>
        <w:trPr>
          <w:trHeight w:val="210"/>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spacing w:val="-1"/>
              </w:rPr>
            </w:pPr>
            <w:r>
              <w:rPr>
                <w:rFonts w:cstheme="minorHAnsi"/>
                <w:color w:val="000000"/>
                <w:spacing w:val="-1"/>
              </w:rPr>
              <w:t>2</w:t>
            </w:r>
            <w:r w:rsidR="00A66F09">
              <w:rPr>
                <w:rFonts w:cstheme="minorHAnsi"/>
                <w:color w:val="000000"/>
                <w:spacing w:val="-1"/>
              </w:rPr>
              <w:t>8</w:t>
            </w:r>
            <w:r>
              <w:rPr>
                <w:rFonts w:cstheme="minorHAnsi"/>
                <w:color w:val="000000"/>
                <w:spacing w:val="-1"/>
              </w:rPr>
              <w:t>.</w:t>
            </w:r>
          </w:p>
        </w:tc>
        <w:tc>
          <w:tcPr>
            <w:tcW w:w="2700" w:type="dxa"/>
            <w:vMerge w:val="restart"/>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spacing w:val="-1"/>
              </w:rPr>
              <w:t>Output Image Data Format</w:t>
            </w:r>
          </w:p>
        </w:tc>
        <w:tc>
          <w:tcPr>
            <w:tcW w:w="6301" w:type="dxa"/>
            <w:vMerge w:val="restart"/>
            <w:tcBorders>
              <w:top w:val="nil"/>
              <w:left w:val="nil"/>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3D Volumetric</w:t>
            </w:r>
          </w:p>
          <w:p w:rsidR="00C25D7A" w:rsidRPr="00D065D9" w:rsidP="00C25D7A">
            <w:pPr>
              <w:ind w:left="157" w:firstLine="62" w:firstLineChars="28"/>
              <w:rPr>
                <w:rFonts w:cstheme="minorHAnsi"/>
                <w:color w:val="000000"/>
              </w:rPr>
            </w:pPr>
            <w:r w:rsidRPr="00D065D9">
              <w:rPr>
                <w:rFonts w:cstheme="minorHAnsi"/>
                <w:color w:val="000000"/>
              </w:rPr>
              <w:t>1mm isotropic volume</w:t>
            </w:r>
          </w:p>
        </w:tc>
        <w:tc>
          <w:tcPr>
            <w:tcW w:w="236" w:type="dxa"/>
            <w:vAlign w:val="center"/>
            <w:hideMark/>
          </w:tcPr>
          <w:p w:rsidR="00C25D7A" w:rsidRPr="00D065D9" w:rsidP="00705214">
            <w:pPr>
              <w:rPr>
                <w:rFonts w:cstheme="minorHAnsi"/>
              </w:rPr>
            </w:pPr>
          </w:p>
        </w:tc>
      </w:tr>
      <w:tr w:rsidTr="00DE5793">
        <w:tblPrEx>
          <w:tblW w:w="9884" w:type="dxa"/>
          <w:tblLook w:val="04A0"/>
        </w:tblPrEx>
        <w:trPr>
          <w:trHeight w:val="610"/>
        </w:trPr>
        <w:tc>
          <w:tcPr>
            <w:tcW w:w="647" w:type="dxa"/>
            <w:vMerge/>
            <w:tcBorders>
              <w:left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p>
        </w:tc>
        <w:tc>
          <w:tcPr>
            <w:tcW w:w="6301" w:type="dxa"/>
            <w:vMerge/>
            <w:tcBorders>
              <w:left w:val="nil"/>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DE5793">
        <w:tblPrEx>
          <w:tblW w:w="9884" w:type="dxa"/>
          <w:tblLook w:val="04A0"/>
        </w:tblPrEx>
        <w:trPr>
          <w:trHeight w:val="46"/>
        </w:trPr>
        <w:tc>
          <w:tcPr>
            <w:tcW w:w="647" w:type="dxa"/>
            <w:vMerge/>
            <w:tcBorders>
              <w:left w:val="single" w:sz="8" w:space="0" w:color="000000"/>
              <w:bottom w:val="single" w:sz="8" w:space="0" w:color="000000"/>
              <w:right w:val="single" w:sz="8" w:space="0" w:color="000000"/>
            </w:tcBorders>
          </w:tcPr>
          <w:p w:rsidR="00C25D7A" w:rsidRPr="00D065D9" w:rsidP="00C25D7A">
            <w:pPr>
              <w:spacing w:before="120" w:after="120"/>
              <w:jc w:val="center"/>
              <w:rPr>
                <w:rFonts w:cstheme="minorHAnsi"/>
                <w:color w:val="000000"/>
              </w:rPr>
            </w:pPr>
          </w:p>
        </w:tc>
        <w:tc>
          <w:tcPr>
            <w:tcW w:w="2700" w:type="dxa"/>
            <w:vMerge/>
            <w:tcBorders>
              <w:top w:val="nil"/>
              <w:left w:val="single" w:sz="8" w:space="0" w:color="000000"/>
              <w:bottom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p>
        </w:tc>
        <w:tc>
          <w:tcPr>
            <w:tcW w:w="6301" w:type="dxa"/>
            <w:vMerge/>
            <w:tcBorders>
              <w:left w:val="nil"/>
              <w:bottom w:val="single" w:sz="8" w:space="0" w:color="000000"/>
              <w:right w:val="single" w:sz="8" w:space="0" w:color="000000"/>
            </w:tcBorders>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r w:rsidTr="009E157B">
        <w:tblPrEx>
          <w:tblW w:w="9884" w:type="dxa"/>
          <w:tblLook w:val="04A0"/>
        </w:tblPrEx>
        <w:trPr>
          <w:trHeight w:val="406"/>
        </w:trPr>
        <w:tc>
          <w:tcPr>
            <w:tcW w:w="647" w:type="dxa"/>
            <w:vMerge w:val="restart"/>
            <w:tcBorders>
              <w:top w:val="nil"/>
              <w:left w:val="single" w:sz="8" w:space="0" w:color="000000"/>
              <w:right w:val="single" w:sz="8" w:space="0" w:color="000000"/>
            </w:tcBorders>
          </w:tcPr>
          <w:p w:rsidR="00C25D7A" w:rsidRPr="00D065D9" w:rsidP="00C25D7A">
            <w:pPr>
              <w:spacing w:before="120" w:after="120"/>
              <w:jc w:val="center"/>
              <w:rPr>
                <w:rFonts w:cstheme="minorHAnsi"/>
                <w:color w:val="000000"/>
              </w:rPr>
            </w:pPr>
            <w:r>
              <w:rPr>
                <w:rFonts w:cstheme="minorHAnsi"/>
                <w:color w:val="000000"/>
              </w:rPr>
              <w:t>29</w:t>
            </w:r>
            <w:r>
              <w:rPr>
                <w:rFonts w:cstheme="minorHAnsi"/>
                <w:color w:val="000000"/>
              </w:rPr>
              <w:t>.</w:t>
            </w:r>
          </w:p>
        </w:tc>
        <w:tc>
          <w:tcPr>
            <w:tcW w:w="2700" w:type="dxa"/>
            <w:vMerge w:val="restart"/>
            <w:tcBorders>
              <w:top w:val="nil"/>
              <w:left w:val="single" w:sz="8" w:space="0" w:color="000000"/>
              <w:right w:val="single" w:sz="8" w:space="0" w:color="000000"/>
            </w:tcBorders>
            <w:vAlign w:val="center"/>
            <w:hideMark/>
          </w:tcPr>
          <w:p w:rsidR="00C25D7A" w:rsidRPr="00D065D9" w:rsidP="00C25D7A">
            <w:pPr>
              <w:spacing w:before="120" w:after="120" w:line="240" w:lineRule="auto"/>
              <w:rPr>
                <w:rFonts w:cstheme="minorHAnsi"/>
                <w:color w:val="000000"/>
              </w:rPr>
            </w:pPr>
            <w:r w:rsidRPr="00D065D9">
              <w:rPr>
                <w:rFonts w:cstheme="minorHAnsi"/>
                <w:color w:val="000000"/>
              </w:rPr>
              <w:t>Color-coded Segmentation Series</w:t>
            </w:r>
          </w:p>
          <w:p w:rsidR="00C25D7A" w:rsidRPr="00D065D9" w:rsidP="00C25D7A">
            <w:pPr>
              <w:spacing w:before="120" w:after="120" w:line="240" w:lineRule="auto"/>
              <w:rPr>
                <w:rFonts w:cstheme="minorHAnsi"/>
                <w:color w:val="000000"/>
              </w:rPr>
            </w:pPr>
            <w:r w:rsidRPr="00D065D9">
              <w:rPr>
                <w:rFonts w:cstheme="minorHAnsi"/>
                <w:color w:val="000000"/>
              </w:rPr>
              <w:t>(Output Data)</w:t>
            </w:r>
          </w:p>
        </w:tc>
        <w:tc>
          <w:tcPr>
            <w:tcW w:w="6301" w:type="dxa"/>
            <w:vMerge w:val="restart"/>
            <w:tcBorders>
              <w:top w:val="nil"/>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r w:rsidRPr="00D065D9">
              <w:rPr>
                <w:rFonts w:cstheme="minorHAnsi"/>
                <w:color w:val="000000"/>
              </w:rPr>
              <w:t>Yes</w:t>
            </w:r>
          </w:p>
        </w:tc>
        <w:tc>
          <w:tcPr>
            <w:tcW w:w="236" w:type="dxa"/>
            <w:vAlign w:val="center"/>
            <w:hideMark/>
          </w:tcPr>
          <w:p w:rsidR="00C25D7A" w:rsidRPr="00D065D9" w:rsidP="00705214">
            <w:pPr>
              <w:rPr>
                <w:rFonts w:cstheme="minorHAnsi"/>
              </w:rPr>
            </w:pPr>
          </w:p>
        </w:tc>
      </w:tr>
      <w:tr w:rsidTr="009E157B">
        <w:tblPrEx>
          <w:tblW w:w="9884" w:type="dxa"/>
          <w:tblLook w:val="04A0"/>
        </w:tblPrEx>
        <w:trPr>
          <w:trHeight w:val="217"/>
        </w:trPr>
        <w:tc>
          <w:tcPr>
            <w:tcW w:w="647" w:type="dxa"/>
            <w:vMerge/>
            <w:tcBorders>
              <w:left w:val="single" w:sz="8" w:space="0" w:color="000000"/>
              <w:bottom w:val="single" w:sz="8" w:space="0" w:color="000000"/>
              <w:right w:val="single" w:sz="8" w:space="0" w:color="000000"/>
            </w:tcBorders>
          </w:tcPr>
          <w:p w:rsidR="00C25D7A" w:rsidRPr="00D065D9" w:rsidP="00705214">
            <w:pPr>
              <w:ind w:firstLine="220" w:firstLineChars="100"/>
              <w:rPr>
                <w:rFonts w:cstheme="minorHAnsi"/>
                <w:color w:val="000000"/>
              </w:rPr>
            </w:pPr>
          </w:p>
        </w:tc>
        <w:tc>
          <w:tcPr>
            <w:tcW w:w="2700" w:type="dxa"/>
            <w:vMerge/>
            <w:tcBorders>
              <w:left w:val="single" w:sz="8" w:space="0" w:color="000000"/>
              <w:bottom w:val="single" w:sz="8" w:space="0" w:color="000000"/>
              <w:right w:val="single" w:sz="8" w:space="0" w:color="000000"/>
            </w:tcBorders>
            <w:vAlign w:val="center"/>
            <w:hideMark/>
          </w:tcPr>
          <w:p w:rsidR="00C25D7A" w:rsidRPr="00D065D9" w:rsidP="00705214">
            <w:pPr>
              <w:ind w:firstLine="220" w:firstLineChars="100"/>
              <w:rPr>
                <w:rFonts w:cstheme="minorHAnsi"/>
                <w:color w:val="000000"/>
              </w:rPr>
            </w:pPr>
          </w:p>
        </w:tc>
        <w:tc>
          <w:tcPr>
            <w:tcW w:w="6301" w:type="dxa"/>
            <w:vMerge/>
            <w:tcBorders>
              <w:top w:val="nil"/>
              <w:left w:val="single" w:sz="8" w:space="0" w:color="000000"/>
              <w:bottom w:val="single" w:sz="8" w:space="0" w:color="000000"/>
              <w:right w:val="single" w:sz="8" w:space="0" w:color="000000"/>
            </w:tcBorders>
            <w:vAlign w:val="center"/>
            <w:hideMark/>
          </w:tcPr>
          <w:p w:rsidR="00C25D7A" w:rsidRPr="00D065D9" w:rsidP="00705214">
            <w:pPr>
              <w:rPr>
                <w:rFonts w:cstheme="minorHAnsi"/>
                <w:color w:val="000000"/>
              </w:rPr>
            </w:pPr>
          </w:p>
        </w:tc>
        <w:tc>
          <w:tcPr>
            <w:tcW w:w="236" w:type="dxa"/>
            <w:vAlign w:val="center"/>
            <w:hideMark/>
          </w:tcPr>
          <w:p w:rsidR="00C25D7A" w:rsidRPr="00D065D9" w:rsidP="00705214">
            <w:pPr>
              <w:rPr>
                <w:rFonts w:cstheme="minorHAnsi"/>
              </w:rPr>
            </w:pPr>
          </w:p>
        </w:tc>
      </w:tr>
    </w:tbl>
    <w:p w:rsidR="00850B13" w:rsidRPr="00D065D9" w:rsidP="00D065D9">
      <w:pPr>
        <w:rPr>
          <w:rFonts w:cstheme="minorHAnsi"/>
        </w:rPr>
      </w:pPr>
      <w:r w:rsidRPr="00D065D9">
        <w:rPr>
          <w:rFonts w:cstheme="minorHAnsi"/>
        </w:rPr>
        <w:br/>
      </w:r>
    </w:p>
    <w:p w:rsidR="00850B13" w:rsidRPr="00D065D9" w:rsidP="000876A9">
      <w:pPr>
        <w:pStyle w:val="ListParagraph"/>
        <w:ind w:left="360"/>
        <w:rPr>
          <w:rFonts w:cstheme="minorHAnsi"/>
        </w:rPr>
      </w:pPr>
    </w:p>
    <w:p w:rsidR="00850B13" w:rsidRPr="00373B1F" w:rsidP="00373B1F">
      <w:pPr>
        <w:pStyle w:val="ListParagraph"/>
        <w:numPr>
          <w:ilvl w:val="0"/>
          <w:numId w:val="1"/>
        </w:numPr>
        <w:ind w:left="540" w:hanging="180"/>
        <w:rPr>
          <w:rFonts w:cstheme="minorHAnsi"/>
        </w:rPr>
      </w:pPr>
      <w:r w:rsidRPr="00D065D9">
        <w:rPr>
          <w:rFonts w:cstheme="minorHAnsi"/>
          <w:b/>
          <w:bCs/>
          <w:u w:val="single"/>
        </w:rPr>
        <w:t>Contractor Badging:</w:t>
      </w:r>
    </w:p>
    <w:p w:rsidR="00850B13" w:rsidRPr="00D065D9" w:rsidP="000876A9">
      <w:pPr>
        <w:numPr>
          <w:ilvl w:val="0"/>
          <w:numId w:val="6"/>
        </w:numPr>
        <w:rPr>
          <w:rFonts w:cstheme="minorHAnsi"/>
        </w:rPr>
      </w:pPr>
      <w:r w:rsidRPr="00D065D9">
        <w:rPr>
          <w:rFonts w:cstheme="minorHAnsi"/>
        </w:rPr>
        <w:t>Compliance with VA Handbook 0735 – HSPD-12 Program</w:t>
      </w:r>
    </w:p>
    <w:p w:rsidR="00850B13" w:rsidRPr="00D065D9" w:rsidP="00373B1F">
      <w:pPr>
        <w:ind w:left="720"/>
        <w:rPr>
          <w:rFonts w:eastAsia="Aptos" w:cstheme="minorHAnsi"/>
        </w:rPr>
      </w:pPr>
      <w:r w:rsidRPr="00D065D9">
        <w:rPr>
          <w:rFonts w:eastAsia="Aptos" w:cstheme="minorHAnsi"/>
        </w:rPr>
        <w:t>To comply with Department of Veterans Affairs (VA) Handbook 0735, Homeland Security Presidential Directive 12 (HSPD-12) requirements, the Prime Contractor shall coordinate with the Contracting Officer’s Representative (COR) regarding all site visits to the VA Long Beach Healthcare System. Badges are mandatory for all contractors and subcontractors entering the facility.</w:t>
      </w:r>
    </w:p>
    <w:p w:rsidR="00850B13" w:rsidRPr="00D065D9" w:rsidP="00373B1F">
      <w:pPr>
        <w:ind w:left="720"/>
        <w:rPr>
          <w:rFonts w:eastAsia="Aptos" w:cstheme="minorHAnsi"/>
        </w:rPr>
      </w:pPr>
      <w:r w:rsidRPr="00D065D9">
        <w:rPr>
          <w:rFonts w:eastAsia="Aptos" w:cstheme="minorHAnsi"/>
        </w:rPr>
        <w:t>The Prime Contractor is responsible for ensuring that all required information and documentation are submitted to the COR with sufficient lead time to allow for proper processing of badge requests. No contractor or subcontractor may begin work onsite without an approved badge, except under emergency conditions as outlined below.</w:t>
      </w:r>
    </w:p>
    <w:p w:rsidR="00850B13" w:rsidRPr="00D065D9" w:rsidP="000876A9">
      <w:pPr>
        <w:numPr>
          <w:ilvl w:val="0"/>
          <w:numId w:val="7"/>
        </w:numPr>
        <w:rPr>
          <w:rFonts w:cstheme="minorHAnsi"/>
        </w:rPr>
      </w:pPr>
      <w:r w:rsidRPr="00D065D9">
        <w:rPr>
          <w:rFonts w:cstheme="minorHAnsi"/>
        </w:rPr>
        <w:t>Processing Time</w:t>
      </w:r>
    </w:p>
    <w:p w:rsidR="00850B13" w:rsidRPr="00D065D9" w:rsidP="00373B1F">
      <w:pPr>
        <w:ind w:left="720" w:firstLine="360"/>
        <w:rPr>
          <w:rFonts w:eastAsia="Aptos" w:cstheme="minorHAnsi"/>
        </w:rPr>
      </w:pPr>
      <w:r w:rsidRPr="00D065D9">
        <w:rPr>
          <w:rFonts w:eastAsia="Aptos" w:cstheme="minorHAnsi"/>
        </w:rPr>
        <w:t>Badge issuance may take up to 30 calendar days due to required background checks. The Prime Contractor must begin coordination with the COR immediately upon contract award to avoid repair, service, or project delays.</w:t>
      </w:r>
    </w:p>
    <w:p w:rsidR="00850B13" w:rsidRPr="00D065D9" w:rsidP="000876A9">
      <w:pPr>
        <w:numPr>
          <w:ilvl w:val="0"/>
          <w:numId w:val="7"/>
        </w:numPr>
        <w:rPr>
          <w:rFonts w:cstheme="minorHAnsi"/>
        </w:rPr>
      </w:pPr>
      <w:r w:rsidRPr="00D065D9">
        <w:rPr>
          <w:rFonts w:cstheme="minorHAnsi"/>
        </w:rPr>
        <w:t>Onsite Visits for Badging</w:t>
      </w:r>
    </w:p>
    <w:p w:rsidR="00850B13" w:rsidRPr="00D065D9" w:rsidP="000876A9">
      <w:pPr>
        <w:ind w:left="360" w:firstLine="720"/>
        <w:rPr>
          <w:rFonts w:eastAsia="Aptos" w:cstheme="minorHAnsi"/>
        </w:rPr>
      </w:pPr>
      <w:r w:rsidRPr="00D065D9">
        <w:rPr>
          <w:rFonts w:eastAsia="Aptos" w:cstheme="minorHAnsi"/>
        </w:rPr>
        <w:t>Contractors should anticipate at least two separate onsite visits:</w:t>
      </w:r>
    </w:p>
    <w:p w:rsidR="00850B13" w:rsidRPr="00D065D9" w:rsidP="000876A9">
      <w:pPr>
        <w:numPr>
          <w:ilvl w:val="0"/>
          <w:numId w:val="8"/>
        </w:numPr>
        <w:rPr>
          <w:rFonts w:cstheme="minorHAnsi"/>
        </w:rPr>
      </w:pPr>
      <w:r w:rsidRPr="00D065D9">
        <w:rPr>
          <w:rFonts w:cstheme="minorHAnsi"/>
        </w:rPr>
        <w:t>One visit for fingerprinting.</w:t>
      </w:r>
    </w:p>
    <w:p w:rsidR="00850B13" w:rsidP="00373B1F">
      <w:pPr>
        <w:numPr>
          <w:ilvl w:val="0"/>
          <w:numId w:val="8"/>
        </w:numPr>
        <w:spacing w:after="0"/>
        <w:rPr>
          <w:rFonts w:cstheme="minorHAnsi"/>
        </w:rPr>
      </w:pPr>
      <w:r w:rsidRPr="00D065D9">
        <w:rPr>
          <w:rFonts w:cstheme="minorHAnsi"/>
        </w:rPr>
        <w:t>One visit to pick up the issued badge.</w:t>
      </w:r>
    </w:p>
    <w:p w:rsidR="00373B1F" w:rsidRPr="00373B1F" w:rsidP="00373B1F">
      <w:pPr>
        <w:ind w:left="1800"/>
        <w:rPr>
          <w:rFonts w:cstheme="minorHAnsi"/>
        </w:rPr>
      </w:pPr>
    </w:p>
    <w:p w:rsidR="00850B13" w:rsidRPr="00D065D9" w:rsidP="000876A9">
      <w:pPr>
        <w:numPr>
          <w:ilvl w:val="0"/>
          <w:numId w:val="7"/>
        </w:numPr>
        <w:rPr>
          <w:rFonts w:cstheme="minorHAnsi"/>
        </w:rPr>
      </w:pPr>
      <w:r w:rsidRPr="00D065D9">
        <w:rPr>
          <w:rFonts w:cstheme="minorHAnsi"/>
        </w:rPr>
        <w:t>Mandatory Training</w:t>
      </w:r>
    </w:p>
    <w:p w:rsidR="00850B13" w:rsidRPr="00D065D9" w:rsidP="00373B1F">
      <w:pPr>
        <w:ind w:left="1080"/>
        <w:rPr>
          <w:rFonts w:eastAsia="Aptos" w:cstheme="minorHAnsi"/>
        </w:rPr>
      </w:pPr>
      <w:r w:rsidRPr="00D065D9">
        <w:rPr>
          <w:rFonts w:eastAsia="Aptos" w:cstheme="minorHAnsi"/>
        </w:rPr>
        <w:t>All contractors and subcontractors must complete mandatory training assigned through the VA’s electronic Training Management System (TMS) before badges are issued. This training typically requires approximately two (2) hours to complete. Badge issuance and retention are contingent upon successful completion of this training.</w:t>
      </w:r>
    </w:p>
    <w:p w:rsidR="00850B13" w:rsidRPr="00D065D9" w:rsidP="000876A9">
      <w:pPr>
        <w:numPr>
          <w:ilvl w:val="0"/>
          <w:numId w:val="7"/>
        </w:numPr>
        <w:rPr>
          <w:rFonts w:cstheme="minorHAnsi"/>
        </w:rPr>
      </w:pPr>
      <w:r w:rsidRPr="00D065D9">
        <w:rPr>
          <w:rFonts w:cstheme="minorHAnsi"/>
        </w:rPr>
        <w:t>Emergency Repairs Exception</w:t>
      </w:r>
    </w:p>
    <w:p w:rsidR="00850B13" w:rsidRPr="00D065D9" w:rsidP="000876A9">
      <w:pPr>
        <w:ind w:left="1080"/>
        <w:rPr>
          <w:rFonts w:eastAsia="Aptos" w:cstheme="minorHAnsi"/>
        </w:rPr>
      </w:pPr>
      <w:r w:rsidRPr="00D065D9">
        <w:rPr>
          <w:rFonts w:eastAsia="Aptos" w:cstheme="minorHAnsi"/>
        </w:rPr>
        <w:t xml:space="preserve">In cases where an emergency repair or service is required and the contractor or subcontractor has not yet been issued a permanent VA </w:t>
      </w:r>
      <w:r w:rsidRPr="00D065D9">
        <w:rPr>
          <w:rFonts w:eastAsia="Aptos" w:cstheme="minorHAnsi"/>
        </w:rPr>
        <w:t>badge,</w:t>
      </w:r>
      <w:r w:rsidRPr="00D065D9">
        <w:rPr>
          <w:rFonts w:eastAsia="Aptos" w:cstheme="minorHAnsi"/>
        </w:rPr>
        <w:t xml:space="preserve"> a temporary day badge may be issued by VA Police for that emergency only. The Prime Contractor must still ensure that permanent badging is pursued without delay following the emergency event.</w:t>
      </w:r>
    </w:p>
    <w:p w:rsidR="00850B13" w:rsidRPr="00D065D9" w:rsidP="000876A9">
      <w:pPr>
        <w:pStyle w:val="ListParagraph"/>
        <w:ind w:left="1080"/>
        <w:rPr>
          <w:rFonts w:cstheme="minorHAnsi"/>
        </w:rPr>
        <w:sectPr>
          <w:footerReference w:type="default" r:id="rId30"/>
          <w:type w:val="continuous"/>
          <w:pgSz w:w="12240" w:h="15840"/>
          <w:pgMar w:top="1080" w:right="1440" w:bottom="1080" w:left="1440" w:header="360" w:footer="360"/>
          <w:cols w:space="720"/>
          <w:docGrid w:linePitch="272"/>
        </w:sectPr>
      </w:pPr>
    </w:p>
    <w:p w:rsidR="00850B13">
      <w:pPr>
        <w:pStyle w:val="Heading1"/>
        <w:pageBreakBefore/>
      </w:pPr>
      <w:bookmarkStart w:id="16" w:name="_Toc214543579"/>
      <w:bookmarkStart w:id="17" w:name="_Toc256000008"/>
      <w:r>
        <w:t>SECTION C - CONTRACT CLAUSES</w:t>
      </w:r>
      <w:bookmarkEnd w:id="17"/>
      <w:bookmarkEnd w:id="16"/>
    </w:p>
    <w:p w:rsidR="00850B13"/>
    <w:p w:rsidR="00850B13">
      <w:pPr>
        <w:pStyle w:val="Heading2"/>
      </w:pPr>
      <w:bookmarkStart w:id="18" w:name="_Toc214543580"/>
      <w:bookmarkStart w:id="19" w:name="_Toc256000009"/>
      <w:r>
        <w:t>C.1  52.212-4  CONTRACT TERMS AND CONDITIONS—COMMERCIAL PRODUCTS AND COMMERCIAL SERVICES (NOV 2023)</w:t>
      </w:r>
      <w:bookmarkEnd w:id="19"/>
      <w:bookmarkEnd w:id="18"/>
    </w:p>
    <w:p w:rsidR="00850B13">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r>
        <w:t>at</w:t>
      </w:r>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rsidR="00850B13">
      <w:r>
        <w:t xml:space="preserve">    (1) Within a reasonable time after the defect was discovered or should have been discovered; and</w:t>
      </w:r>
    </w:p>
    <w:p w:rsidR="00850B13">
      <w:r>
        <w:t xml:space="preserve">    (2) Before any substantial change occurs in the condition of the item, unless the change is due to the defect in the item.</w:t>
      </w:r>
    </w:p>
    <w:p w:rsidR="00850B13">
      <w:r>
        <w:t xml:space="preserve">  (b) </w:t>
      </w:r>
      <w:r w:rsidRPr="002653F8">
        <w:rPr>
          <w:i/>
        </w:rPr>
        <w:t>Assignment.</w:t>
      </w:r>
      <w:r>
        <w:t xml:space="preserve"> The Contractor or its assignee may assign its rights to receive payment due </w:t>
      </w:r>
      <w:r>
        <w:t>as a result of</w:t>
      </w:r>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850B13">
      <w:r>
        <w:t xml:space="preserve">  (c) </w:t>
      </w:r>
      <w:r w:rsidRPr="002653F8">
        <w:rPr>
          <w:i/>
        </w:rPr>
        <w:t>Changes.</w:t>
      </w:r>
      <w:r>
        <w:t xml:space="preserve"> Changes in the terms and conditions of this contract may be made only by written agreement of the parties.</w:t>
      </w:r>
    </w:p>
    <w:p w:rsidR="00850B13" w:rsidP="001C7A8F">
      <w:r w:rsidRPr="001C7A8F">
        <w:t xml:space="preserve">  (d) Disputes. This contract is subject to </w:t>
      </w:r>
      <w:r w:rsidRPr="001C7A8F">
        <w:t>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w:t>
      </w:r>
      <w:r>
        <w:t xml:space="preserve"> Regulation (FAR) 52.233-1, Disputes, which </w:t>
      </w:r>
      <w:r>
        <w:t>is</w:t>
      </w:r>
      <w:r>
        <w:t xml:space="preserve"> incorporated herein by reference. The Contractor shall proceed diligently with performance of this contract, pending final resolution of any dispute arising under the cont</w:t>
      </w:r>
      <w:r>
        <w:t>ract.</w:t>
      </w:r>
    </w:p>
    <w:p w:rsidR="00850B13">
      <w:r>
        <w:t xml:space="preserve">  (e) </w:t>
      </w:r>
      <w:r w:rsidRPr="002653F8">
        <w:rPr>
          <w:i/>
        </w:rPr>
        <w:t>Definitions.</w:t>
      </w:r>
      <w:r>
        <w:t xml:space="preserve"> The clause at FAR 52.202-1, Definitions, is incorporated herein by reference.</w:t>
      </w:r>
    </w:p>
    <w:p w:rsidR="00850B1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850B13" w:rsidRPr="00EB602E">
      <w:r w:rsidRPr="00EB602E">
        <w:t xml:space="preserve">  (g) Invoice</w:t>
      </w:r>
      <w:r w:rsidRPr="00EB602E">
        <w:rPr>
          <w:i/>
        </w:rPr>
        <w:t>.</w:t>
      </w:r>
    </w:p>
    <w:p w:rsidR="00850B13" w:rsidRPr="00EB602E">
      <w:r w:rsidRPr="00EB602E">
        <w:t xml:space="preserve">    (1) The Contractor shall submit an original invoice and three copies (or electronic invoice, if authorized) to the address designated in the contract to receive invoices. An invoice must include—</w:t>
      </w:r>
    </w:p>
    <w:p w:rsidR="00850B13" w:rsidRPr="00EB602E">
      <w:r w:rsidRPr="00EB602E">
        <w:t xml:space="preserve">      (i) Name and address of the </w:t>
      </w:r>
      <w:r w:rsidRPr="00EB602E">
        <w:t>Contractor;</w:t>
      </w:r>
    </w:p>
    <w:p w:rsidR="00850B13" w:rsidRPr="00EB602E">
      <w:r w:rsidRPr="00EB602E">
        <w:t xml:space="preserve">      (ii) Invoice date and </w:t>
      </w:r>
      <w:r w:rsidRPr="00EB602E">
        <w:t>number;</w:t>
      </w:r>
    </w:p>
    <w:p w:rsidR="00850B13" w:rsidRPr="00EB602E">
      <w:r w:rsidRPr="00EB602E">
        <w:t xml:space="preserve">      </w:t>
      </w:r>
      <w:r>
        <w:t xml:space="preserve">(iii) Contract number, </w:t>
      </w:r>
      <w:r w:rsidRPr="00EB602E">
        <w:t>line item</w:t>
      </w:r>
      <w:r w:rsidRPr="00EB602E">
        <w:t xml:space="preserve"> number and, if applicable, the order </w:t>
      </w:r>
      <w:r w:rsidRPr="00EB602E">
        <w:t>number;</w:t>
      </w:r>
    </w:p>
    <w:p w:rsidR="00850B13" w:rsidRPr="00EB602E">
      <w:r w:rsidRPr="00EB602E">
        <w:t xml:space="preserve">      (iv) Description, quantity, unit of measure, unit price and extended price of the items </w:t>
      </w:r>
      <w:r w:rsidRPr="00EB602E">
        <w:t>delivered;</w:t>
      </w:r>
    </w:p>
    <w:p w:rsidR="00850B13" w:rsidRPr="00EB602E">
      <w:r w:rsidRPr="00EB602E">
        <w:t xml:space="preserve">      (v) Shipping number and date of shipment, including the bill of lading number and weight of shipment if shipped on Government bill of </w:t>
      </w:r>
      <w:r w:rsidRPr="00EB602E">
        <w:t>lading;</w:t>
      </w:r>
    </w:p>
    <w:p w:rsidR="00850B13" w:rsidRPr="00EB602E">
      <w:r w:rsidRPr="00EB602E">
        <w:t xml:space="preserve">      (vi) Terms of any discount for prompt payment </w:t>
      </w:r>
      <w:r w:rsidRPr="00EB602E">
        <w:t>offered;</w:t>
      </w:r>
    </w:p>
    <w:p w:rsidR="00850B13" w:rsidRPr="00EB602E">
      <w:r w:rsidRPr="00EB602E">
        <w:t xml:space="preserve">      (vii) Name and address of official to whom payment is to be </w:t>
      </w:r>
      <w:r w:rsidRPr="00EB602E">
        <w:t>sent;</w:t>
      </w:r>
    </w:p>
    <w:p w:rsidR="00850B13" w:rsidRPr="00EB602E">
      <w:r w:rsidRPr="00EB602E">
        <w:t xml:space="preserve">      (viii) Name, title, and phone number of person to notify in event of defective invoice; and</w:t>
      </w:r>
    </w:p>
    <w:p w:rsidR="00850B13" w:rsidRPr="00EB602E">
      <w:r w:rsidRPr="00EB602E">
        <w:t xml:space="preserve">      (ix) Taxpayer Identification Number (TIN). The Contractor shall include its TIN on the invoice only if required elsewhere in this contract.</w:t>
      </w:r>
    </w:p>
    <w:p w:rsidR="00850B13" w:rsidRPr="00EB602E">
      <w:r w:rsidRPr="00EB602E">
        <w:t xml:space="preserve">      (x) Electronic funds transfer (EFT) banking information.</w:t>
      </w:r>
    </w:p>
    <w:p w:rsidR="00850B13" w:rsidRPr="00EB602E">
      <w:r w:rsidRPr="00EB602E">
        <w:t xml:space="preserve">        (A) The Contractor shall include EFT banking information on the invoice only if required elsewhere in this contract.</w:t>
      </w:r>
    </w:p>
    <w:p w:rsidR="00850B13"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rsidR="00850B13" w:rsidRPr="00EB602E">
      <w:r w:rsidRPr="00EB602E">
        <w:t xml:space="preserve">        (C) EFT banking information is not required if the Government waived the requirement to pay by EFT.</w:t>
      </w:r>
    </w:p>
    <w:p w:rsidR="00850B13" w:rsidRPr="00EB602E">
      <w:r w:rsidRPr="00EB602E">
        <w:t xml:space="preserve">    (2) Invoices will be handled in accordance with the Prompt Payment Act (31 U.S.C. 3903) and Office of Management and Budget (OMB) prompt payment regulations at 5 CFR part 1315.</w:t>
      </w:r>
    </w:p>
    <w:p w:rsidR="00850B1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850B13">
      <w:r>
        <w:t xml:space="preserve">  (i) </w:t>
      </w:r>
      <w:r>
        <w:t>Payment.—</w:t>
      </w:r>
    </w:p>
    <w:p w:rsidR="00850B13">
      <w:r>
        <w:t xml:space="preserve">    (1) </w:t>
      </w:r>
      <w:r w:rsidRPr="002653F8">
        <w:rPr>
          <w:i/>
        </w:rPr>
        <w:t>Items accepted.</w:t>
      </w:r>
      <w:r>
        <w:t xml:space="preserve"> Payment shall be made for items accepted by the Government that have been delivered to the delivery destinations set forth in this contract.</w:t>
      </w:r>
    </w:p>
    <w:p w:rsidR="00850B13">
      <w:r>
        <w:t xml:space="preserve">    (2) </w:t>
      </w:r>
      <w:r w:rsidRPr="002653F8">
        <w:rPr>
          <w:i/>
        </w:rPr>
        <w:t>Prompt payment.</w:t>
      </w:r>
      <w:r>
        <w:t xml:space="preserve"> The Government will make payment in accordance with the Prompt Payment Act (31 U.S.C. 3903) and prompt payment regulations at 5 CFR part 1315.</w:t>
      </w:r>
    </w:p>
    <w:p w:rsidR="00850B13">
      <w:r>
        <w:t xml:space="preserve">    (3) </w:t>
      </w:r>
      <w:r w:rsidRPr="002653F8">
        <w:rPr>
          <w:i/>
        </w:rPr>
        <w:t>Electronic Funds Transfer (EFT).</w:t>
      </w:r>
      <w:r>
        <w:t xml:space="preserve"> If the Government makes payment by EFT, see 52.212-5(b) for the appropriate EFT clause.</w:t>
      </w:r>
    </w:p>
    <w:p w:rsidR="00850B13">
      <w:r>
        <w:t xml:space="preserve">    (4) </w:t>
      </w:r>
      <w:r w:rsidRPr="002653F8">
        <w:rPr>
          <w:i/>
        </w:rPr>
        <w:t>Discount.</w:t>
      </w:r>
      <w:r>
        <w:t xml:space="preserve"> In connection with any discount offered for early payment, time shall be computed from the date of the invoice. </w:t>
      </w:r>
      <w:r>
        <w:t>For the purpose of</w:t>
      </w:r>
      <w:r>
        <w:t xml:space="preserve"> computing the discount earned, payment shall be considered to have been made on the date which appears on the payment check or the specified payment date if an electronic funds transfer payment is made.</w:t>
      </w:r>
    </w:p>
    <w:p w:rsidR="00850B1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rsidR="00850B13">
      <w:r>
        <w:t xml:space="preserve">      (i) Remit the overpayment amount to the payment office cited in the contract along with a description of the overpayment including the—</w:t>
      </w:r>
    </w:p>
    <w:p w:rsidR="00850B13">
      <w:r>
        <w:t xml:space="preserve">        (A) Circumstances of the overpayment (e.g., duplicate payment, erroneous payment, liquidation errors, date(s) of overpayment</w:t>
      </w:r>
      <w:r>
        <w:t>);</w:t>
      </w:r>
    </w:p>
    <w:p w:rsidR="00850B13">
      <w:r>
        <w:t xml:space="preserve">        (B) Affected contract number and delivery order number, if </w:t>
      </w:r>
      <w:r>
        <w:t>applicable;</w:t>
      </w:r>
    </w:p>
    <w:p w:rsidR="00850B13">
      <w:r>
        <w:t xml:space="preserve">        </w:t>
      </w:r>
      <w:r>
        <w:t>(C) Affected line item or subline item, if applicable; and</w:t>
      </w:r>
    </w:p>
    <w:p w:rsidR="00850B13">
      <w:r>
        <w:t xml:space="preserve">        (D) Contractor point of contact.</w:t>
      </w:r>
    </w:p>
    <w:p w:rsidR="00850B13">
      <w:r>
        <w:t xml:space="preserve">      (ii) Provide a copy of the remittance and supporting documentation to the Contracting Officer.</w:t>
      </w:r>
    </w:p>
    <w:p w:rsidR="00850B13">
      <w:r>
        <w:t xml:space="preserve">    (6) </w:t>
      </w:r>
      <w:r w:rsidRPr="002653F8">
        <w:rPr>
          <w:i/>
        </w:rPr>
        <w:t>Interest.</w:t>
      </w:r>
    </w:p>
    <w:p w:rsidR="00850B13" w:rsidRPr="001C7A8F"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850B13">
      <w:r>
        <w:t xml:space="preserve">      (ii) The Government may issue a demand for payment to the Contractor upon finding a debt is due under the contract.</w:t>
      </w:r>
    </w:p>
    <w:p w:rsidR="00850B13">
      <w:r>
        <w:t xml:space="preserve">      (iii) </w:t>
      </w:r>
      <w:r w:rsidRPr="002653F8">
        <w:rPr>
          <w:i/>
        </w:rPr>
        <w:t>Final decisions.</w:t>
      </w:r>
      <w:r>
        <w:t xml:space="preserve"> The Contracting Officer will issue a final decision as required by 33.211 if—</w:t>
      </w:r>
    </w:p>
    <w:p w:rsidR="00850B13">
      <w:r>
        <w:t xml:space="preserve">        (A) The Contracting Officer and the Contractor are unable to reach agreement on the existence or amount of a debt within 30 </w:t>
      </w:r>
      <w:r>
        <w:t>days;</w:t>
      </w:r>
    </w:p>
    <w:p w:rsidR="00850B13">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850B13">
      <w:r>
        <w:t xml:space="preserve">        (C) The Contractor requests a deferment of collection on a debt previously demanded by the Contracting Officer (see 32.607-2).</w:t>
      </w:r>
    </w:p>
    <w:p w:rsidR="00850B13">
      <w:r>
        <w:t xml:space="preserve">      (iv) If a demand for payment was previously issued for the debt, the demand for payment included in the final decision shall identify the same due date as the original demand for payment.</w:t>
      </w:r>
    </w:p>
    <w:p w:rsidR="00850B13">
      <w:r>
        <w:t xml:space="preserve">      (v) Amounts shall be due at the earliest of the following dates:</w:t>
      </w:r>
    </w:p>
    <w:p w:rsidR="00850B13">
      <w:r>
        <w:t xml:space="preserve">        (A) The date fixed under this contract.</w:t>
      </w:r>
    </w:p>
    <w:p w:rsidR="00850B13">
      <w:r>
        <w:t xml:space="preserve">        (B) The date of the first written demand for payment, including any demand for payment resulting from a default termination.</w:t>
      </w:r>
    </w:p>
    <w:p w:rsidR="00850B13">
      <w:r>
        <w:t xml:space="preserve">      (vi) The interest charge shall be computed for the actual number of calendar days involved beginning on the due date and ending on—</w:t>
      </w:r>
    </w:p>
    <w:p w:rsidR="00850B13">
      <w:r>
        <w:t xml:space="preserve">        (A) The date on which the designated office receives payment from the </w:t>
      </w:r>
      <w:r>
        <w:t>Contractor;</w:t>
      </w:r>
    </w:p>
    <w:p w:rsidR="00850B13">
      <w:r>
        <w:t xml:space="preserve">        (B) The date of issuance of a </w:t>
      </w:r>
      <w:r>
        <w:t>Government</w:t>
      </w:r>
      <w:r>
        <w:t xml:space="preserve"> check to the Contractor from which an amount otherwise payable has been withheld as a credit against the contract debt; or</w:t>
      </w:r>
    </w:p>
    <w:p w:rsidR="00850B13">
      <w:r>
        <w:t xml:space="preserve">        (C) The date on which an amount withheld and applied to the contract debt would otherwise have become payable to the Contractor.</w:t>
      </w:r>
    </w:p>
    <w:p w:rsidR="00850B13">
      <w:r>
        <w:t xml:space="preserve">      (vii) The interest charge made under this clause may be reduced under the procedures prescribed in FAR 32.608-2 in effect on the date of this contract.</w:t>
      </w:r>
    </w:p>
    <w:p w:rsidR="00850B1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850B13">
      <w:r>
        <w:t xml:space="preserve">    (1) Delivery of the supplies to a carrier, if transportation is f.o.b. origin; or</w:t>
      </w:r>
    </w:p>
    <w:p w:rsidR="00850B13">
      <w:r>
        <w:t xml:space="preserve">    (2) Delivery of the supplies to the Government at the destination specified in the contract, if transportation is f.o.b. destination.</w:t>
      </w:r>
    </w:p>
    <w:p w:rsidR="00850B13">
      <w:r>
        <w:t xml:space="preserve">  (k) </w:t>
      </w:r>
      <w:r w:rsidRPr="002653F8">
        <w:rPr>
          <w:i/>
        </w:rPr>
        <w:t>Taxes.</w:t>
      </w:r>
      <w:r>
        <w:t xml:space="preserve"> The contract price includes all applicable Federal, State, and local taxes and duties.</w:t>
      </w:r>
    </w:p>
    <w:p w:rsidR="00850B1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r>
        <w:t>any and all</w:t>
      </w:r>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rsidR="00850B1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w:t>
      </w:r>
      <w:r>
        <w:t>termination for cause</w:t>
      </w:r>
      <w:r>
        <w:t>, the Government shall not be liable to the Contractor for any amount for supplies or services not accepted, and the Contractor shall be liable to the Gover</w:t>
      </w:r>
      <w:r>
        <w:t xml:space="preserve">nment for </w:t>
      </w:r>
      <w:r>
        <w:t>any and all</w:t>
      </w:r>
      <w:r>
        <w:t xml:space="preserve"> rights and remedies provided by law. If it is determined that the Government improperly terminated this contract for default, such termination shall be deemed a termination for convenience.</w:t>
      </w:r>
    </w:p>
    <w:p w:rsidR="00850B1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850B13">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850B1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850B1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850B13" w:rsidRPr="001C7A8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rsidR="00850B13"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850B13" w:rsidRPr="00EB602E" w:rsidP="00E61814">
      <w:pPr>
        <w:rPr>
          <w:szCs w:val="20"/>
        </w:rPr>
      </w:pPr>
      <w:r w:rsidRPr="00EB602E">
        <w:rPr>
          <w:szCs w:val="20"/>
        </w:rPr>
        <w:t xml:space="preserve">    (1) The schedule of supplies/services.</w:t>
      </w:r>
    </w:p>
    <w:p w:rsidR="00850B13" w:rsidRPr="00EB602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r w:rsidRPr="00EB602E">
        <w:rPr>
          <w:rFonts w:eastAsia="Times New Roman" w:cs="Times New Roman"/>
          <w:szCs w:val="20"/>
        </w:rPr>
        <w:t>clause;</w:t>
      </w:r>
    </w:p>
    <w:p w:rsidR="00850B13" w:rsidRPr="00EB602E" w:rsidP="00E61814">
      <w:pPr>
        <w:rPr>
          <w:szCs w:val="20"/>
        </w:rPr>
      </w:pPr>
      <w:r w:rsidRPr="00EB602E">
        <w:rPr>
          <w:szCs w:val="20"/>
        </w:rPr>
        <w:t xml:space="preserve">    (3) The clause at 52.212-5.</w:t>
      </w:r>
    </w:p>
    <w:p w:rsidR="00850B13" w:rsidRPr="00EB602E">
      <w:r w:rsidRPr="00EB602E">
        <w:t xml:space="preserve">    (4) Addenda to this solicitation or contract, including any license agreements for computer software.</w:t>
      </w:r>
    </w:p>
    <w:p w:rsidR="00850B13" w:rsidRPr="00EB602E">
      <w:r w:rsidRPr="00EB602E">
        <w:t xml:space="preserve">    (5) Solicitation provisions if this is a solicitation.</w:t>
      </w:r>
    </w:p>
    <w:p w:rsidR="00850B13" w:rsidRPr="00EB602E">
      <w:r w:rsidRPr="00EB602E">
        <w:t xml:space="preserve">    (6) Other paragraphs of this clause.</w:t>
      </w:r>
    </w:p>
    <w:p w:rsidR="00850B13" w:rsidRPr="00EB602E">
      <w:r w:rsidRPr="00EB602E">
        <w:t xml:space="preserve">    (7) The Standard Form 1449.</w:t>
      </w:r>
    </w:p>
    <w:p w:rsidR="00850B13" w:rsidRPr="00EB602E">
      <w:r w:rsidRPr="00EB602E">
        <w:t xml:space="preserve">    (8) Other documents, exhibits, and attachments</w:t>
      </w:r>
    </w:p>
    <w:p w:rsidR="00850B13" w:rsidRPr="00EB602E">
      <w:r w:rsidRPr="00EB602E">
        <w:t xml:space="preserve">    (9) The specification.</w:t>
      </w:r>
    </w:p>
    <w:p w:rsidR="00850B13" w:rsidRPr="00F43000" w:rsidP="00F43000">
      <w:r w:rsidRPr="00EB602E">
        <w:t xml:space="preserve">  (t) </w:t>
      </w:r>
      <w:r>
        <w:t>[Reserved]</w:t>
      </w:r>
    </w:p>
    <w:p w:rsidR="00850B13" w:rsidP="00AA2727">
      <w:pPr>
        <w:rPr>
          <w:szCs w:val="20"/>
        </w:rPr>
      </w:pPr>
      <w:r>
        <w:rPr>
          <w:szCs w:val="20"/>
        </w:rPr>
        <w:t xml:space="preserve">  </w:t>
      </w:r>
      <w:r>
        <w:rPr>
          <w:szCs w:val="20"/>
        </w:rPr>
        <w:t>(u</w:t>
      </w:r>
      <w:r>
        <w:rPr>
          <w:szCs w:val="20"/>
        </w:rPr>
        <w:t xml:space="preserve">) </w:t>
      </w:r>
      <w:r w:rsidRPr="00C238B9">
        <w:rPr>
          <w:i/>
          <w:szCs w:val="20"/>
        </w:rPr>
        <w:t>Unauthorized Obligations</w:t>
      </w:r>
      <w:r>
        <w:rPr>
          <w:szCs w:val="20"/>
        </w:rPr>
        <w:t>.</w:t>
      </w:r>
    </w:p>
    <w:p w:rsidR="00850B13"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850B13" w:rsidRPr="00C238B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rsidR="00850B13"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850B13" w:rsidRPr="00527715" w:rsidP="00527715">
      <w:r w:rsidRPr="00527715">
        <w:t xml:space="preserve">      (iii) Any such clause is deemed to be stricken from the EULA, TOS, or similar legal instrument or agreement.</w:t>
      </w:r>
    </w:p>
    <w:p w:rsidR="00850B13"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850B1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850B13" w:rsidP="002653F8">
      <w:pPr>
        <w:jc w:val="center"/>
      </w:pPr>
      <w:r>
        <w:t>(End of Clause)</w:t>
      </w:r>
    </w:p>
    <w:p w:rsidR="00850B13">
      <w:r>
        <w:t>ADDENDUM to FAR 52.212-4 CONTRACT TERMS AND CONDITIONS—COMMERCIAL PRODUCTS AND COMMERCIAL SERVICES</w:t>
      </w:r>
    </w:p>
    <w:p w:rsidR="00850B13">
      <w:r>
        <w:t xml:space="preserve">  Clauses that are incorporated by reference (by Citation Number, Title, and Date), have the same force and effect as if they were given in full text. Upon request, the Contracting Officer will make their full text available.</w:t>
      </w:r>
    </w:p>
    <w:p w:rsidR="00850B13">
      <w:r>
        <w:t xml:space="preserve">  The following clauses are incorporated into 52.212-4 as an addendum to this contract:</w:t>
      </w:r>
    </w:p>
    <w:p w:rsidR="00710AD8">
      <w:pPr>
        <w:tabs>
          <w:tab w:val="left" w:pos="3240"/>
        </w:tabs>
      </w:pPr>
      <w:r>
        <w:tab/>
        <w:t>(End of Addendum to 52.212-4)</w:t>
      </w:r>
    </w:p>
    <w:p w:rsidR="00710AD8"/>
    <w:p w:rsidR="00850B13" w:rsidP="00FC4CA2">
      <w:pPr>
        <w:pStyle w:val="Heading2"/>
      </w:pPr>
      <w:bookmarkStart w:id="20" w:name="_Toc214543581"/>
      <w:bookmarkStart w:id="21" w:name="_Toc256000010"/>
      <w:r>
        <w:t>C.2  52.212-5  CONTRACT TERMS AND CONDITIONS REQUIRED TO IMPLEMENT STATUTES OR EXECUTIVE ORDERS—COMMERCIAL PRODUCTS AND COMMERCIAL SERVICES (OCT 2025) (DEVIATION FEB 2025)</w:t>
      </w:r>
      <w:bookmarkEnd w:id="21"/>
      <w:bookmarkEnd w:id="20"/>
    </w:p>
    <w:p w:rsidR="00850B13"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850B13"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850B13"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850B13"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850B13"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850B13"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850B13" w:rsidRPr="004523D5" w:rsidP="00FC4CA2">
      <w:pPr>
        <w:rPr>
          <w:rFonts w:cstheme="minorHAnsi"/>
          <w:szCs w:val="20"/>
        </w:rPr>
      </w:pPr>
      <w:r w:rsidRPr="004523D5">
        <w:rPr>
          <w:rFonts w:cstheme="minorHAnsi"/>
          <w:szCs w:val="20"/>
        </w:rPr>
        <w:t xml:space="preserve">    (6) 52.233-3, Protest After Award (AUG 1996) (31 U.S.C. 3553).</w:t>
      </w:r>
    </w:p>
    <w:p w:rsidR="00850B13"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850B13"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850B13" w:rsidRPr="004523D5"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rsidR="00850B13" w:rsidRPr="004523D5" w:rsidP="00FC4CA2">
      <w:pPr>
        <w:rPr>
          <w:rFonts w:cstheme="minorHAnsi"/>
          <w:szCs w:val="20"/>
        </w:rPr>
      </w:pPr>
      <w:r w:rsidRPr="004523D5">
        <w:rPr>
          <w:rFonts w:cstheme="minorHAnsi"/>
          <w:szCs w:val="20"/>
        </w:rPr>
        <w:t xml:space="preserve">    []  (2) 52.203–13, Contractor Code of Business Ethics and Conduct (NOV 2021) (41 U.S.C. 3509).</w:t>
      </w:r>
    </w:p>
    <w:p w:rsidR="00850B13" w:rsidRPr="004523D5"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rsidR="00850B13" w:rsidRPr="004523D5"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850B13" w:rsidRPr="004523D5" w:rsidP="00FC4CA2">
      <w:pPr>
        <w:rPr>
          <w:rFonts w:cstheme="minorHAnsi"/>
          <w:szCs w:val="20"/>
        </w:rPr>
      </w:pPr>
      <w:r w:rsidRPr="004523D5">
        <w:rPr>
          <w:rFonts w:cstheme="minorHAnsi"/>
          <w:szCs w:val="20"/>
        </w:rPr>
        <w:t xml:space="preserve">    []  (6) [Reserved]</w:t>
      </w:r>
    </w:p>
    <w:p w:rsidR="00850B13" w:rsidRPr="004523D5" w:rsidP="00FC4CA2">
      <w:pPr>
        <w:rPr>
          <w:rFonts w:cstheme="minorHAnsi"/>
          <w:szCs w:val="20"/>
        </w:rPr>
      </w:pPr>
      <w:r w:rsidRPr="004523D5">
        <w:rPr>
          <w:rFonts w:cstheme="minorHAnsi"/>
          <w:szCs w:val="20"/>
        </w:rPr>
        <w:t xml:space="preserve">    []  (7) 52.204–14, Service Contract Reporting Requirements (OCT 2016) (Pub. L. 111–117, section 743 of Div. C).</w:t>
      </w:r>
    </w:p>
    <w:p w:rsidR="00850B13" w:rsidRPr="004523D5"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rsidR="00850B13" w:rsidRPr="004523D5"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rsidR="00850B13" w:rsidRPr="004523D5" w:rsidP="00FC4CA2">
      <w:pPr>
        <w:rPr>
          <w:rFonts w:cstheme="minorHAnsi"/>
          <w:szCs w:val="20"/>
        </w:rPr>
      </w:pPr>
      <w:r w:rsidRPr="004523D5">
        <w:rPr>
          <w:rFonts w:cstheme="minorHAnsi"/>
          <w:szCs w:val="20"/>
        </w:rPr>
        <w:t xml:space="preserve">    []  (ii) Alternate I (DEC 2023) of 52.204–30.</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850B13" w:rsidRPr="004523D5"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rsidR="00850B13" w:rsidRPr="004523D5" w:rsidP="00FC4CA2">
      <w:pPr>
        <w:rPr>
          <w:rFonts w:cstheme="minorHAnsi"/>
          <w:szCs w:val="20"/>
        </w:rPr>
      </w:pPr>
      <w:r w:rsidRPr="004523D5">
        <w:rPr>
          <w:rFonts w:cstheme="minorHAnsi"/>
          <w:szCs w:val="20"/>
        </w:rPr>
        <w:t xml:space="preserve">    []  (14) [Reserved]</w:t>
      </w:r>
    </w:p>
    <w:p w:rsidR="00850B13" w:rsidRPr="004523D5" w:rsidP="00FC4CA2">
      <w:pPr>
        <w:rPr>
          <w:rFonts w:cstheme="minorHAnsi"/>
          <w:szCs w:val="20"/>
        </w:rPr>
      </w:pPr>
      <w:r w:rsidRPr="004523D5">
        <w:rPr>
          <w:rFonts w:cstheme="minorHAnsi"/>
          <w:szCs w:val="20"/>
        </w:rPr>
        <w:t xml:space="preserve">    []  (15) 52.219–3, Notice of HUBZone Set-Aside or Sole-Source Award (OCT 2022) (15 U.S.C. 657a).</w:t>
      </w:r>
    </w:p>
    <w:p w:rsidR="00850B13" w:rsidRPr="004523D5"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rsidR="00850B13" w:rsidRPr="004523D5" w:rsidP="00FC4CA2">
      <w:pPr>
        <w:rPr>
          <w:rFonts w:cstheme="minorHAnsi"/>
          <w:szCs w:val="20"/>
        </w:rPr>
      </w:pPr>
      <w:r w:rsidRPr="004523D5">
        <w:rPr>
          <w:rFonts w:cstheme="minorHAnsi"/>
          <w:szCs w:val="20"/>
        </w:rPr>
        <w:t xml:space="preserve">    []  (17) [Reserved]</w:t>
      </w:r>
    </w:p>
    <w:p w:rsidR="00850B13" w:rsidRPr="004523D5" w:rsidP="00FC4CA2">
      <w:pPr>
        <w:rPr>
          <w:rFonts w:cstheme="minorHAnsi"/>
          <w:szCs w:val="20"/>
        </w:rPr>
      </w:pPr>
      <w:r w:rsidRPr="004523D5">
        <w:rPr>
          <w:rFonts w:cstheme="minorHAnsi"/>
          <w:szCs w:val="20"/>
        </w:rPr>
        <w:t xml:space="preserve">    []  (18)(i) 52.219-6, Notice of Total Small Business Set-Aside (NOV 2020) (15 U.S.C. 644).</w:t>
      </w:r>
    </w:p>
    <w:p w:rsidR="00850B13" w:rsidRPr="004523D5" w:rsidP="00FC4CA2">
      <w:pPr>
        <w:rPr>
          <w:rFonts w:cstheme="minorHAnsi"/>
          <w:szCs w:val="20"/>
        </w:rPr>
      </w:pPr>
      <w:r w:rsidRPr="004523D5">
        <w:rPr>
          <w:rFonts w:cstheme="minorHAnsi"/>
          <w:szCs w:val="20"/>
        </w:rPr>
        <w:t xml:space="preserve">    []  (ii) Alternate I (MAR 2020) of 52.219-6.</w:t>
      </w:r>
    </w:p>
    <w:p w:rsidR="00850B13" w:rsidRPr="004523D5" w:rsidP="00FC4CA2">
      <w:pPr>
        <w:rPr>
          <w:rFonts w:cstheme="minorHAnsi"/>
          <w:szCs w:val="20"/>
        </w:rPr>
      </w:pPr>
      <w:r w:rsidRPr="004523D5">
        <w:rPr>
          <w:rFonts w:cstheme="minorHAnsi"/>
          <w:szCs w:val="20"/>
        </w:rPr>
        <w:t xml:space="preserve">    []  (19)(i) 52.219-7, Notice of Partial Small Business Set-Aside (NOV 2020) (15 U.S.C. 644).</w:t>
      </w:r>
    </w:p>
    <w:p w:rsidR="00850B13" w:rsidRPr="004523D5" w:rsidP="00FC4CA2">
      <w:pPr>
        <w:rPr>
          <w:rFonts w:cstheme="minorHAnsi"/>
          <w:szCs w:val="20"/>
        </w:rPr>
      </w:pPr>
      <w:r w:rsidRPr="004523D5">
        <w:rPr>
          <w:rFonts w:cstheme="minorHAnsi"/>
          <w:szCs w:val="20"/>
        </w:rPr>
        <w:t xml:space="preserve">    []  (ii) Alternate I (MAR 2020) of 52.219-7.</w:t>
      </w:r>
    </w:p>
    <w:p w:rsidR="00850B13" w:rsidRPr="004523D5" w:rsidP="00FC4CA2">
      <w:pPr>
        <w:rPr>
          <w:rFonts w:cstheme="minorHAnsi"/>
          <w:szCs w:val="20"/>
        </w:rPr>
      </w:pPr>
      <w:r w:rsidRPr="004523D5">
        <w:rPr>
          <w:rFonts w:cstheme="minorHAnsi"/>
          <w:szCs w:val="20"/>
        </w:rPr>
        <w:t xml:space="preserve">    []  (20) 52.219-8, Utilization of Small Business Concerns (JAN 2025) (15 U.S.C. 637(d)(2) and (3)).</w:t>
      </w:r>
    </w:p>
    <w:p w:rsidR="00850B13" w:rsidRPr="004523D5" w:rsidP="00FC4CA2">
      <w:pPr>
        <w:rPr>
          <w:rFonts w:cstheme="minorHAnsi"/>
          <w:szCs w:val="20"/>
        </w:rPr>
      </w:pPr>
      <w:r w:rsidRPr="004523D5">
        <w:rPr>
          <w:rFonts w:cstheme="minorHAnsi"/>
          <w:szCs w:val="20"/>
        </w:rPr>
        <w:t xml:space="preserve">    []  (21)(i) 52.219–9, Small Business Subcontracting Plan (JAN 2025) (15 U.S.C. 637(d)(4)).</w:t>
      </w:r>
    </w:p>
    <w:p w:rsidR="00850B13" w:rsidRPr="004523D5" w:rsidP="00FC4CA2">
      <w:pPr>
        <w:rPr>
          <w:rFonts w:cstheme="minorHAnsi"/>
          <w:szCs w:val="20"/>
        </w:rPr>
      </w:pPr>
      <w:r w:rsidRPr="004523D5">
        <w:rPr>
          <w:rFonts w:cstheme="minorHAnsi"/>
          <w:szCs w:val="20"/>
        </w:rPr>
        <w:t xml:space="preserve">    []  (ii) Alternate I (NOV 2016) of 52.219-9.</w:t>
      </w:r>
    </w:p>
    <w:p w:rsidR="00850B13" w:rsidRPr="004523D5" w:rsidP="00FC4CA2">
      <w:pPr>
        <w:rPr>
          <w:rFonts w:cstheme="minorHAnsi"/>
          <w:szCs w:val="20"/>
        </w:rPr>
      </w:pPr>
      <w:r w:rsidRPr="004523D5">
        <w:rPr>
          <w:rFonts w:cstheme="minorHAnsi"/>
          <w:szCs w:val="20"/>
        </w:rPr>
        <w:t xml:space="preserve">    []  (iii) Alternate II (NOV 2016) of 52.219-9.</w:t>
      </w:r>
    </w:p>
    <w:p w:rsidR="00850B13" w:rsidRPr="004523D5" w:rsidP="00FC4CA2">
      <w:pPr>
        <w:rPr>
          <w:rFonts w:cstheme="minorHAnsi"/>
          <w:szCs w:val="20"/>
        </w:rPr>
      </w:pPr>
      <w:r w:rsidRPr="004523D5">
        <w:rPr>
          <w:rFonts w:cstheme="minorHAnsi"/>
          <w:szCs w:val="20"/>
        </w:rPr>
        <w:t xml:space="preserve">    []  (iv) Alternate III (JAN 2025) of 52.219–9.</w:t>
      </w:r>
    </w:p>
    <w:p w:rsidR="00850B13" w:rsidRPr="004523D5" w:rsidP="00FC4CA2">
      <w:pPr>
        <w:rPr>
          <w:rFonts w:cstheme="minorHAnsi"/>
          <w:szCs w:val="20"/>
        </w:rPr>
      </w:pPr>
      <w:r w:rsidRPr="004523D5">
        <w:rPr>
          <w:rFonts w:cstheme="minorHAnsi"/>
          <w:szCs w:val="20"/>
        </w:rPr>
        <w:t xml:space="preserve">    []  (v) Alternate IV (JAN 2025) of 52.219–9.</w:t>
      </w:r>
    </w:p>
    <w:p w:rsidR="00850B13" w:rsidRPr="004523D5" w:rsidP="00FC4CA2">
      <w:pPr>
        <w:rPr>
          <w:rFonts w:cstheme="minorHAnsi"/>
          <w:szCs w:val="20"/>
        </w:rPr>
      </w:pPr>
      <w:r w:rsidRPr="004523D5">
        <w:rPr>
          <w:rFonts w:cstheme="minorHAnsi"/>
          <w:szCs w:val="20"/>
        </w:rPr>
        <w:t xml:space="preserve">    []  (22)(i) 52.219-13, Notice of Set-Aside of Orders (MAR 2020) (15 U.S.C. 644(r)).</w:t>
      </w:r>
    </w:p>
    <w:p w:rsidR="00850B13" w:rsidRPr="004523D5" w:rsidP="00FC4CA2">
      <w:pPr>
        <w:rPr>
          <w:rFonts w:cstheme="minorHAnsi"/>
          <w:szCs w:val="20"/>
        </w:rPr>
      </w:pPr>
      <w:r w:rsidRPr="004523D5">
        <w:rPr>
          <w:rFonts w:cstheme="minorHAnsi"/>
          <w:szCs w:val="20"/>
        </w:rPr>
        <w:t xml:space="preserve">    []  (ii) Alternate I (MAR 2020) of 52.219-13.</w:t>
      </w:r>
    </w:p>
    <w:p w:rsidR="00850B13" w:rsidRPr="004523D5" w:rsidP="00FC4CA2">
      <w:pPr>
        <w:rPr>
          <w:rFonts w:cstheme="minorHAnsi"/>
          <w:szCs w:val="20"/>
        </w:rPr>
      </w:pPr>
      <w:r w:rsidRPr="004523D5">
        <w:rPr>
          <w:rFonts w:cstheme="minorHAnsi"/>
          <w:szCs w:val="20"/>
        </w:rPr>
        <w:t xml:space="preserve">    []  (23) 52.219–14, Limitations on Subcontracting (OCT 2022) (15 U.S.C. 657s).</w:t>
      </w:r>
    </w:p>
    <w:p w:rsidR="00850B13" w:rsidRPr="004523D5" w:rsidP="00FC4CA2">
      <w:pPr>
        <w:rPr>
          <w:rFonts w:cstheme="minorHAnsi"/>
          <w:szCs w:val="20"/>
        </w:rPr>
      </w:pPr>
      <w:r w:rsidRPr="004523D5">
        <w:rPr>
          <w:rFonts w:cstheme="minorHAnsi"/>
          <w:szCs w:val="20"/>
        </w:rPr>
        <w:t xml:space="preserve">    []  (24) 52.219-16, Liquidated Damages—Subcontracting Plan (SEP 2021) (15 U.S.C. 637(d)(4)(F)(i)).</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rsidR="00850B13" w:rsidRPr="004523D5" w:rsidP="00FC4CA2">
      <w:pPr>
        <w:rPr>
          <w:rFonts w:cstheme="minorHAnsi"/>
          <w:szCs w:val="20"/>
        </w:rPr>
      </w:pPr>
      <w:r w:rsidRPr="004523D5">
        <w:rPr>
          <w:rFonts w:cstheme="minorHAnsi"/>
          <w:szCs w:val="20"/>
        </w:rPr>
        <w:t xml:space="preserve">    []  (ii) Alternate I (MAR 2020) of 52.219–28.</w:t>
      </w:r>
    </w:p>
    <w:p w:rsidR="00850B13" w:rsidRPr="004523D5"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rsidR="00850B13" w:rsidRPr="004523D5"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rsidR="00850B13" w:rsidRPr="004523D5" w:rsidP="00FC4CA2">
      <w:pPr>
        <w:rPr>
          <w:rFonts w:cstheme="minorHAnsi"/>
          <w:szCs w:val="20"/>
        </w:rPr>
      </w:pPr>
      <w:r w:rsidRPr="004523D5">
        <w:rPr>
          <w:rFonts w:cstheme="minorHAnsi"/>
          <w:szCs w:val="20"/>
        </w:rPr>
        <w:t xml:space="preserve">    []  (29) 52.219-32, Orders Issued Directly Under Small Business Reserves (MAR 2020) (15 U.S.C. 644(r)).</w:t>
      </w:r>
    </w:p>
    <w:p w:rsidR="00850B13" w:rsidRPr="004523D5" w:rsidP="00FC4CA2">
      <w:pPr>
        <w:rPr>
          <w:rFonts w:cstheme="minorHAnsi"/>
          <w:szCs w:val="20"/>
        </w:rPr>
      </w:pPr>
      <w:r w:rsidRPr="004523D5">
        <w:rPr>
          <w:rFonts w:cstheme="minorHAnsi"/>
          <w:szCs w:val="20"/>
        </w:rPr>
        <w:t xml:space="preserve">    []  (30) 52.219–33, Nonmanufacturer Rule (SEP 2021) (15 U.S.C. 637(a)(17)).</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850B13" w:rsidRPr="004523D5" w:rsidP="00FC4CA2">
      <w:pPr>
        <w:rPr>
          <w:rFonts w:cstheme="minorHAnsi"/>
          <w:szCs w:val="20"/>
        </w:rPr>
      </w:pPr>
      <w:r w:rsidRPr="004523D5">
        <w:rPr>
          <w:rFonts w:cstheme="minorHAnsi"/>
          <w:szCs w:val="20"/>
        </w:rPr>
        <w:t xml:space="preserve">    []  (32) 52.222–19, Child Labor—Cooperation with Authorities and Remedies (JAN 2025) (E.O. 13126).</w:t>
      </w:r>
    </w:p>
    <w:p w:rsidR="00850B13" w:rsidRPr="004523D5" w:rsidP="00FC4CA2">
      <w:pPr>
        <w:rPr>
          <w:rFonts w:cstheme="minorHAnsi"/>
          <w:szCs w:val="20"/>
        </w:rPr>
      </w:pPr>
      <w:r w:rsidRPr="004523D5">
        <w:rPr>
          <w:rFonts w:cstheme="minorHAnsi"/>
          <w:szCs w:val="20"/>
        </w:rPr>
        <w:t xml:space="preserve">    []  (33) [Reserved]</w:t>
      </w:r>
    </w:p>
    <w:p w:rsidR="00850B13" w:rsidRPr="004523D5" w:rsidP="00FC4CA2">
      <w:pPr>
        <w:rPr>
          <w:rFonts w:cstheme="minorHAnsi"/>
          <w:szCs w:val="20"/>
        </w:rPr>
      </w:pPr>
      <w:r w:rsidRPr="004523D5">
        <w:rPr>
          <w:rFonts w:cstheme="minorHAnsi"/>
          <w:szCs w:val="20"/>
        </w:rPr>
        <w:t xml:space="preserve">    []  (34) [Reserved]</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rsidR="00850B13" w:rsidRPr="004523D5" w:rsidP="00FC4CA2">
      <w:pPr>
        <w:rPr>
          <w:rFonts w:cstheme="minorHAnsi"/>
          <w:szCs w:val="20"/>
        </w:rPr>
      </w:pPr>
      <w:r w:rsidRPr="004523D5">
        <w:rPr>
          <w:rFonts w:cstheme="minorHAnsi"/>
          <w:szCs w:val="20"/>
        </w:rPr>
        <w:t xml:space="preserve">    []  (ii) Alternate I (JUL 2014) of 52.222-35.</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rsidR="00850B13" w:rsidRPr="004523D5" w:rsidP="00FC4CA2">
      <w:pPr>
        <w:rPr>
          <w:rFonts w:cstheme="minorHAnsi"/>
          <w:szCs w:val="20"/>
        </w:rPr>
      </w:pPr>
      <w:r w:rsidRPr="004523D5">
        <w:rPr>
          <w:rFonts w:cstheme="minorHAnsi"/>
          <w:szCs w:val="20"/>
        </w:rPr>
        <w:t xml:space="preserve">    []  (ii) Alternate I (JUL 2014) of 52.222-36.</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rsidR="00850B13" w:rsidRPr="004523D5" w:rsidP="00FC4CA2">
      <w:pPr>
        <w:rPr>
          <w:rFonts w:cstheme="minorHAnsi"/>
          <w:szCs w:val="20"/>
        </w:rPr>
      </w:pPr>
      <w:r w:rsidRPr="004523D5">
        <w:rPr>
          <w:rFonts w:cstheme="minorHAnsi"/>
          <w:szCs w:val="20"/>
        </w:rPr>
        <w:t xml:space="preserve">    []  (38) 52.222-40, Notification of Employee Rights Under the National Labor Relations Act (DEC 2010) (E.O. 13496).</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rsidR="00850B13" w:rsidRPr="004523D5" w:rsidP="00FC4CA2">
      <w:pPr>
        <w:rPr>
          <w:rFonts w:cstheme="minorHAnsi"/>
          <w:szCs w:val="20"/>
        </w:rPr>
      </w:pPr>
      <w:r w:rsidRPr="004523D5">
        <w:rPr>
          <w:rFonts w:cstheme="minorHAnsi"/>
          <w:szCs w:val="20"/>
        </w:rPr>
        <w:t xml:space="preserve">    []  (ii) Alternate I (MAR 2015) of 52.222-50 (22 U.S.C. chapter 78 and E.O. 13627).</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850B13" w:rsidRPr="004523D5"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rsidR="00850B13" w:rsidRPr="004523D5"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rsidR="00850B13" w:rsidRPr="004523D5"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850B13" w:rsidRPr="004523D5"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850B13" w:rsidRPr="004523D5"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rsidR="00850B13" w:rsidRPr="004523D5"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850B13" w:rsidRPr="004523D5" w:rsidP="00FC4CA2">
      <w:pPr>
        <w:rPr>
          <w:rFonts w:cstheme="minorHAnsi"/>
          <w:szCs w:val="20"/>
        </w:rPr>
      </w:pPr>
      <w:r w:rsidRPr="004523D5">
        <w:rPr>
          <w:rFonts w:cstheme="minorHAnsi"/>
          <w:szCs w:val="20"/>
        </w:rPr>
        <w:t xml:space="preserve">    []  (47)(i) 52.224-3, Privacy Training (JAN 2017) (5 U.S.C. 552a).</w:t>
      </w:r>
    </w:p>
    <w:p w:rsidR="00850B13" w:rsidRPr="004523D5" w:rsidP="00FC4CA2">
      <w:pPr>
        <w:rPr>
          <w:rFonts w:cstheme="minorHAnsi"/>
          <w:szCs w:val="20"/>
        </w:rPr>
      </w:pPr>
      <w:r w:rsidRPr="004523D5">
        <w:rPr>
          <w:rFonts w:cstheme="minorHAnsi"/>
          <w:szCs w:val="20"/>
        </w:rPr>
        <w:t xml:space="preserve">    []  (ii) Alternate I (JAN 2017) of 52.224-3.</w:t>
      </w:r>
    </w:p>
    <w:p w:rsidR="00850B13" w:rsidRPr="004523D5" w:rsidP="00FC4CA2">
      <w:pPr>
        <w:rPr>
          <w:rFonts w:cstheme="minorHAnsi"/>
          <w:szCs w:val="20"/>
        </w:rPr>
      </w:pPr>
      <w:r w:rsidRPr="004523D5">
        <w:rPr>
          <w:rFonts w:cstheme="minorHAnsi"/>
          <w:szCs w:val="20"/>
        </w:rPr>
        <w:t xml:space="preserve">    []  (48)(i) 52.225-1, Buy American—Supplies (OCT 2022) (41 U.S.C. chapter 83).</w:t>
      </w:r>
    </w:p>
    <w:p w:rsidR="00850B13" w:rsidRPr="004523D5" w:rsidP="00FC4CA2">
      <w:pPr>
        <w:rPr>
          <w:rFonts w:cstheme="minorHAnsi"/>
          <w:szCs w:val="20"/>
        </w:rPr>
      </w:pPr>
      <w:r w:rsidRPr="004523D5">
        <w:rPr>
          <w:rFonts w:cstheme="minorHAnsi"/>
          <w:szCs w:val="20"/>
        </w:rPr>
        <w:t xml:space="preserve">    []  (ii) Alternate I (OCT 2022) of 52.225-1.</w:t>
      </w:r>
    </w:p>
    <w:p w:rsidR="00850B13" w:rsidRPr="004523D5"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850B13" w:rsidRPr="004523D5" w:rsidP="00FC4CA2">
      <w:pPr>
        <w:rPr>
          <w:rFonts w:cstheme="minorHAnsi"/>
          <w:szCs w:val="20"/>
        </w:rPr>
      </w:pPr>
      <w:r w:rsidRPr="004523D5">
        <w:rPr>
          <w:rFonts w:cstheme="minorHAnsi"/>
          <w:szCs w:val="20"/>
        </w:rPr>
        <w:t xml:space="preserve">    []  (ii) Alternate I [Reserved].</w:t>
      </w:r>
    </w:p>
    <w:p w:rsidR="00850B13" w:rsidRPr="004523D5" w:rsidP="00FC4CA2">
      <w:pPr>
        <w:rPr>
          <w:rFonts w:cstheme="minorHAnsi"/>
          <w:szCs w:val="20"/>
        </w:rPr>
      </w:pPr>
      <w:r w:rsidRPr="004523D5">
        <w:rPr>
          <w:rFonts w:cstheme="minorHAnsi"/>
          <w:szCs w:val="20"/>
        </w:rPr>
        <w:t xml:space="preserve">    []  (iii) Alternate II (JAN 2025) of 52.225-3.</w:t>
      </w:r>
    </w:p>
    <w:p w:rsidR="00850B13" w:rsidRPr="004523D5" w:rsidP="00FC4CA2">
      <w:pPr>
        <w:rPr>
          <w:rFonts w:cstheme="minorHAnsi"/>
          <w:szCs w:val="20"/>
        </w:rPr>
      </w:pPr>
      <w:r w:rsidRPr="004523D5">
        <w:rPr>
          <w:rFonts w:cstheme="minorHAnsi"/>
          <w:szCs w:val="20"/>
        </w:rPr>
        <w:t xml:space="preserve">    []  (iv) Alternate III (FEB 2024) of 52.225-3.</w:t>
      </w:r>
    </w:p>
    <w:p w:rsidR="00850B13" w:rsidRPr="004523D5" w:rsidP="00FC4CA2">
      <w:pPr>
        <w:rPr>
          <w:rFonts w:cstheme="minorHAnsi"/>
          <w:szCs w:val="20"/>
        </w:rPr>
      </w:pPr>
      <w:r w:rsidRPr="004523D5">
        <w:rPr>
          <w:rFonts w:cstheme="minorHAnsi"/>
          <w:szCs w:val="20"/>
        </w:rPr>
        <w:t xml:space="preserve">    []  (v) Alternate IV (OCT 2022) of 52.225-3.</w:t>
      </w:r>
    </w:p>
    <w:p w:rsidR="00850B13" w:rsidRPr="004523D5"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rsidR="00850B13" w:rsidRPr="004523D5"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rsidR="00850B13" w:rsidRPr="004523D5" w:rsidP="00FC4CA2">
      <w:pPr>
        <w:rPr>
          <w:rFonts w:cstheme="minorHAnsi"/>
          <w:szCs w:val="20"/>
        </w:rPr>
      </w:pPr>
      <w:r w:rsidRPr="004523D5">
        <w:rPr>
          <w:rFonts w:cstheme="minorHAnsi"/>
          <w:szCs w:val="20"/>
        </w:rPr>
        <w:t xml:space="preserve">    []  (53) 52.226-4, Notice of Disaster or Emergency Area Set-Aside (NOV 2007) (42 U.S.C. 5150).</w:t>
      </w:r>
    </w:p>
    <w:p w:rsidR="00850B13" w:rsidRPr="004523D5" w:rsidP="00FC4CA2">
      <w:pPr>
        <w:rPr>
          <w:rFonts w:cstheme="minorHAnsi"/>
          <w:szCs w:val="20"/>
        </w:rPr>
      </w:pPr>
      <w:r w:rsidRPr="004523D5">
        <w:rPr>
          <w:rFonts w:cstheme="minorHAnsi"/>
          <w:szCs w:val="20"/>
        </w:rPr>
        <w:t xml:space="preserve">    []  (54) 52.226-5, Restrictions on Subcontracting Outside Disaster or Emergency Area (NOV 2007) (42 U.S.C. 5150).</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850B13" w:rsidRPr="004523D5" w:rsidP="00FC4CA2">
      <w:pPr>
        <w:rPr>
          <w:rFonts w:cstheme="minorHAnsi"/>
          <w:szCs w:val="20"/>
        </w:rPr>
      </w:pPr>
      <w:r w:rsidRPr="004523D5">
        <w:rPr>
          <w:rFonts w:cstheme="minorHAnsi"/>
          <w:szCs w:val="20"/>
        </w:rPr>
        <w:t xml:space="preserve">    []  (56) 52.229–12, Tax on Certain Foreign Procurements (FEB 2021).</w:t>
      </w:r>
    </w:p>
    <w:p w:rsidR="00850B13" w:rsidRPr="004523D5"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rsidR="00850B13" w:rsidRPr="004523D5"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850B13" w:rsidRPr="004523D5"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rsidR="00850B13"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(62) 52.239-1, Privacy or Security Safeguards (AUG 1996) (5 U.S.C. 552a).</w:t>
      </w:r>
    </w:p>
    <w:p w:rsidR="00850B13" w:rsidRPr="004523D5"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850B13" w:rsidRPr="004523D5" w:rsidP="00FC4CA2">
      <w:pPr>
        <w:rPr>
          <w:rFonts w:cstheme="minorHAnsi"/>
          <w:szCs w:val="20"/>
        </w:rPr>
      </w:pPr>
      <w:r w:rsidRPr="004523D5">
        <w:rPr>
          <w:rFonts w:cstheme="minorHAnsi"/>
          <w:szCs w:val="20"/>
        </w:rPr>
        <w:t xml:space="preserve">    []  (64) 52.242-5, Payments to Small Business Subcontractors (JAN 2017)(15 U.S.C. 637(d)(13)).</w:t>
      </w:r>
    </w:p>
    <w:p w:rsidR="00850B13" w:rsidRPr="004523D5"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rsidR="00850B13" w:rsidRPr="004523D5" w:rsidP="00FC4CA2">
      <w:pPr>
        <w:rPr>
          <w:rFonts w:cstheme="minorHAnsi"/>
          <w:szCs w:val="20"/>
        </w:rPr>
      </w:pPr>
      <w:r w:rsidRPr="004523D5">
        <w:rPr>
          <w:rFonts w:cstheme="minorHAnsi"/>
          <w:szCs w:val="20"/>
        </w:rPr>
        <w:t xml:space="preserve">    []  (ii) Alternate I (APR 2003) of 52.247-64.</w:t>
      </w:r>
    </w:p>
    <w:p w:rsidR="00850B13" w:rsidRPr="004523D5" w:rsidP="00FC4CA2">
      <w:pPr>
        <w:rPr>
          <w:rFonts w:cstheme="minorHAnsi"/>
          <w:szCs w:val="20"/>
        </w:rPr>
      </w:pPr>
      <w:r w:rsidRPr="004523D5">
        <w:rPr>
          <w:rFonts w:cstheme="minorHAnsi"/>
          <w:szCs w:val="20"/>
        </w:rPr>
        <w:t xml:space="preserve">    []  (iii) Alternate II (NOV 2021) of 52.247-64.</w:t>
      </w:r>
    </w:p>
    <w:p w:rsidR="00850B13"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850B13" w:rsidRPr="004523D5" w:rsidP="00FC4CA2">
      <w:pPr>
        <w:rPr>
          <w:rFonts w:cstheme="minorHAnsi"/>
          <w:szCs w:val="20"/>
        </w:rPr>
      </w:pPr>
      <w:r w:rsidRPr="004523D5">
        <w:rPr>
          <w:rFonts w:cstheme="minorHAnsi"/>
          <w:szCs w:val="20"/>
        </w:rPr>
        <w:t xml:space="preserve">    []  (1) 52.222-41, Service Contract Labor Standards (AUG 2018) (41 U.S.C. chapter 67).</w:t>
      </w:r>
    </w:p>
    <w:p w:rsidR="00850B13" w:rsidRPr="004523D5"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850B13" w:rsidRPr="004523D5">
            <w:pPr>
              <w:jc w:val="center"/>
              <w:rPr>
                <w:rFonts w:cstheme="minorHAnsi"/>
                <w:szCs w:val="20"/>
              </w:rPr>
            </w:pPr>
          </w:p>
        </w:tc>
        <w:tc>
          <w:tcPr>
            <w:tcW w:w="4788" w:type="dxa"/>
            <w:hideMark/>
          </w:tcPr>
          <w:p w:rsidR="00850B13" w:rsidRPr="004523D5">
            <w:pPr>
              <w:jc w:val="center"/>
              <w:rPr>
                <w:rFonts w:cstheme="minorHAnsi"/>
                <w:szCs w:val="20"/>
              </w:rPr>
            </w:pPr>
          </w:p>
        </w:tc>
      </w:tr>
      <w:tr w:rsidTr="00FC4CA2">
        <w:tblPrEx>
          <w:tblW w:w="0" w:type="auto"/>
          <w:tblLook w:val="04A0"/>
        </w:tblPrEx>
        <w:tc>
          <w:tcPr>
            <w:tcW w:w="4788" w:type="dxa"/>
            <w:hideMark/>
          </w:tcPr>
          <w:p w:rsidR="00850B13" w:rsidRPr="004523D5">
            <w:pPr>
              <w:jc w:val="center"/>
              <w:rPr>
                <w:rFonts w:cstheme="minorHAnsi"/>
                <w:szCs w:val="20"/>
              </w:rPr>
            </w:pPr>
          </w:p>
        </w:tc>
        <w:tc>
          <w:tcPr>
            <w:tcW w:w="4788" w:type="dxa"/>
            <w:hideMark/>
          </w:tcPr>
          <w:p w:rsidR="00850B13" w:rsidRPr="004523D5">
            <w:pPr>
              <w:jc w:val="center"/>
              <w:rPr>
                <w:rFonts w:cstheme="minorHAnsi"/>
                <w:szCs w:val="20"/>
              </w:rPr>
            </w:pPr>
          </w:p>
        </w:tc>
      </w:tr>
      <w:tr w:rsidTr="00FC4CA2">
        <w:tblPrEx>
          <w:tblW w:w="0" w:type="auto"/>
          <w:tblLook w:val="04A0"/>
        </w:tblPrEx>
        <w:tc>
          <w:tcPr>
            <w:tcW w:w="4788" w:type="dxa"/>
            <w:hideMark/>
          </w:tcPr>
          <w:p w:rsidR="00850B13" w:rsidRPr="004523D5">
            <w:pPr>
              <w:jc w:val="center"/>
              <w:rPr>
                <w:rFonts w:cstheme="minorHAnsi"/>
                <w:szCs w:val="20"/>
              </w:rPr>
            </w:pPr>
          </w:p>
        </w:tc>
        <w:tc>
          <w:tcPr>
            <w:tcW w:w="4788" w:type="dxa"/>
            <w:hideMark/>
          </w:tcPr>
          <w:p w:rsidR="00850B13" w:rsidRPr="004523D5">
            <w:pPr>
              <w:jc w:val="center"/>
              <w:rPr>
                <w:rFonts w:cstheme="minorHAnsi"/>
                <w:szCs w:val="20"/>
              </w:rPr>
            </w:pPr>
          </w:p>
        </w:tc>
      </w:tr>
      <w:tr w:rsidTr="00FC4CA2">
        <w:tblPrEx>
          <w:tblW w:w="0" w:type="auto"/>
          <w:tblLook w:val="04A0"/>
        </w:tblPrEx>
        <w:tc>
          <w:tcPr>
            <w:tcW w:w="4788" w:type="dxa"/>
            <w:hideMark/>
          </w:tcPr>
          <w:p w:rsidR="00850B13" w:rsidRPr="004523D5">
            <w:pPr>
              <w:jc w:val="center"/>
              <w:rPr>
                <w:rFonts w:cstheme="minorHAnsi"/>
                <w:szCs w:val="20"/>
              </w:rPr>
            </w:pPr>
          </w:p>
        </w:tc>
        <w:tc>
          <w:tcPr>
            <w:tcW w:w="4788" w:type="dxa"/>
            <w:hideMark/>
          </w:tcPr>
          <w:p w:rsidR="00850B13" w:rsidRPr="004523D5">
            <w:pPr>
              <w:jc w:val="center"/>
              <w:rPr>
                <w:rFonts w:cstheme="minorHAnsi"/>
                <w:szCs w:val="20"/>
              </w:rPr>
            </w:pPr>
          </w:p>
        </w:tc>
      </w:tr>
      <w:tr w:rsidTr="00FC4CA2">
        <w:tblPrEx>
          <w:tblW w:w="0" w:type="auto"/>
          <w:tblLook w:val="04A0"/>
        </w:tblPrEx>
        <w:tc>
          <w:tcPr>
            <w:tcW w:w="4788" w:type="dxa"/>
            <w:hideMark/>
          </w:tcPr>
          <w:p w:rsidR="00850B13" w:rsidRPr="004523D5">
            <w:pPr>
              <w:jc w:val="center"/>
              <w:rPr>
                <w:rFonts w:cstheme="minorHAnsi"/>
                <w:szCs w:val="20"/>
              </w:rPr>
            </w:pPr>
          </w:p>
        </w:tc>
        <w:tc>
          <w:tcPr>
            <w:tcW w:w="4788" w:type="dxa"/>
            <w:hideMark/>
          </w:tcPr>
          <w:p w:rsidR="00850B13" w:rsidRPr="004523D5">
            <w:pPr>
              <w:jc w:val="center"/>
              <w:rPr>
                <w:rFonts w:cstheme="minorHAnsi"/>
                <w:szCs w:val="20"/>
              </w:rPr>
            </w:pPr>
          </w:p>
        </w:tc>
      </w:tr>
      <w:tr w:rsidTr="00FC4CA2">
        <w:tblPrEx>
          <w:tblW w:w="0" w:type="auto"/>
          <w:tblLook w:val="04A0"/>
        </w:tblPrEx>
        <w:tc>
          <w:tcPr>
            <w:tcW w:w="4788" w:type="dxa"/>
          </w:tcPr>
          <w:p w:rsidR="00850B13" w:rsidRPr="004523D5">
            <w:pPr>
              <w:jc w:val="center"/>
              <w:rPr>
                <w:rStyle w:val="AAMSKBFill-InHighlight"/>
                <w:rFonts w:cstheme="minorHAnsi"/>
              </w:rPr>
            </w:pPr>
          </w:p>
        </w:tc>
        <w:tc>
          <w:tcPr>
            <w:tcW w:w="4788" w:type="dxa"/>
          </w:tcPr>
          <w:p w:rsidR="00850B13" w:rsidRPr="004523D5">
            <w:pPr>
              <w:jc w:val="center"/>
              <w:rPr>
                <w:rStyle w:val="AAMSKBFill-InHighlight"/>
                <w:rFonts w:cstheme="minorHAnsi"/>
                <w:szCs w:val="20"/>
              </w:rPr>
            </w:pPr>
          </w:p>
        </w:tc>
      </w:tr>
    </w:tbl>
    <w:p w:rsidR="00850B13" w:rsidRPr="004523D5"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rsidR="00850B13" w:rsidRPr="004523D5"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rsidR="00850B13" w:rsidRPr="004523D5"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rsidR="00850B13" w:rsidRPr="004523D5"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rsidR="00850B13" w:rsidRPr="004523D5" w:rsidP="00FC4CA2">
      <w:pPr>
        <w:rPr>
          <w:rFonts w:cstheme="minorHAnsi"/>
          <w:szCs w:val="20"/>
        </w:rPr>
      </w:pPr>
      <w:r w:rsidRPr="004523D5">
        <w:rPr>
          <w:rFonts w:cstheme="minorHAnsi"/>
          <w:szCs w:val="20"/>
        </w:rPr>
        <w:t xml:space="preserve">    []  (7) 52.222-55, Minimum Wages for Contractor Workers Under Executive Order 14026 (JAN 2022).</w:t>
      </w:r>
    </w:p>
    <w:p w:rsidR="00850B13" w:rsidRPr="004523D5" w:rsidP="00FC4CA2">
      <w:pPr>
        <w:rPr>
          <w:rFonts w:cstheme="minorHAnsi"/>
          <w:szCs w:val="20"/>
        </w:rPr>
      </w:pPr>
      <w:r w:rsidRPr="004523D5">
        <w:rPr>
          <w:rFonts w:cstheme="minorHAnsi"/>
          <w:szCs w:val="20"/>
        </w:rPr>
        <w:t xml:space="preserve">    []  (8) 52.222-62, Paid Sick Leave Under Executive Order 13706 (JAN 2022) (E.O. 13706).</w:t>
      </w:r>
    </w:p>
    <w:p w:rsidR="00850B13" w:rsidRPr="004523D5" w:rsidP="00FC4CA2">
      <w:pPr>
        <w:rPr>
          <w:rFonts w:cstheme="minorHAnsi"/>
          <w:szCs w:val="20"/>
        </w:rPr>
      </w:pPr>
      <w:r w:rsidRPr="004523D5">
        <w:rPr>
          <w:rFonts w:cstheme="minorHAnsi"/>
          <w:szCs w:val="20"/>
        </w:rPr>
        <w:t xml:space="preserve">    []  (9) 52.226-6, Promoting Excess Food Donation to Nonprofit Organizations (JUN 2020) (42 U.S.C. 1792).</w:t>
      </w:r>
    </w:p>
    <w:p w:rsidR="00850B13" w:rsidRPr="004523D5"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rsidR="00850B13"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850B13"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850B13"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w:t>
      </w:r>
      <w:r w:rsidRPr="004523D5">
        <w:rPr>
          <w:rFonts w:cstheme="minorHAnsi"/>
          <w:szCs w:val="20"/>
        </w:rPr>
        <w:t>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850B13"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850B13"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850B13" w:rsidRPr="004523D5" w:rsidP="00FC4CA2">
      <w:pPr>
        <w:rPr>
          <w:rFonts w:cstheme="minorHAnsi"/>
          <w:szCs w:val="20"/>
        </w:rPr>
      </w:pPr>
      <w:r w:rsidRPr="004523D5">
        <w:rPr>
          <w:rFonts w:cstheme="minorHAnsi"/>
          <w:szCs w:val="20"/>
        </w:rPr>
        <w:t xml:space="preserve">      (i) 52.203–13, Contractor Code of Business Ethics and Conduct (NOV 2021) (41 U.S.C. 3509).</w:t>
      </w:r>
    </w:p>
    <w:p w:rsidR="00850B13" w:rsidRPr="004523D5" w:rsidP="00FC4CA2">
      <w:pPr>
        <w:rPr>
          <w:rFonts w:cstheme="minorHAnsi"/>
          <w:szCs w:val="20"/>
        </w:rPr>
      </w:pPr>
      <w:r w:rsidRPr="004523D5">
        <w:rPr>
          <w:rFonts w:cstheme="minorHAnsi"/>
          <w:szCs w:val="20"/>
        </w:rPr>
        <w:t xml:space="preserve">      (ii) 52.203–17, Contractor Employee Whistleblower Rights (NOV 2023) (41 U.S.C. 4712).</w:t>
      </w:r>
    </w:p>
    <w:p w:rsidR="00850B13"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850B13"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850B13"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850B13"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850B13"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850B13" w:rsidRPr="004523D5" w:rsidP="00FC4CA2">
      <w:pPr>
        <w:rPr>
          <w:rFonts w:cstheme="minorHAnsi"/>
          <w:szCs w:val="20"/>
        </w:rPr>
      </w:pPr>
      <w:r w:rsidRPr="004523D5">
        <w:rPr>
          <w:rFonts w:cstheme="minorHAnsi"/>
          <w:szCs w:val="20"/>
        </w:rPr>
        <w:t xml:space="preserve">        (B) Alternate I (DEC 2023) of 52.204–30.</w:t>
      </w:r>
    </w:p>
    <w:p w:rsidR="00850B13"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850B13" w:rsidRPr="004523D5" w:rsidP="00FC4CA2">
      <w:pPr>
        <w:rPr>
          <w:rFonts w:cstheme="minorHAnsi"/>
          <w:szCs w:val="20"/>
        </w:rPr>
      </w:pPr>
      <w:r w:rsidRPr="004523D5">
        <w:rPr>
          <w:rFonts w:cstheme="minorHAnsi"/>
          <w:szCs w:val="20"/>
        </w:rPr>
        <w:t xml:space="preserve">      (ix) [Reserved]</w:t>
      </w:r>
    </w:p>
    <w:p w:rsidR="00850B13" w:rsidRPr="004523D5" w:rsidP="00FC4CA2">
      <w:pPr>
        <w:rPr>
          <w:rFonts w:cstheme="minorHAnsi"/>
          <w:szCs w:val="20"/>
        </w:rPr>
      </w:pPr>
      <w:r w:rsidRPr="004523D5">
        <w:rPr>
          <w:rFonts w:cstheme="minorHAnsi"/>
          <w:szCs w:val="20"/>
        </w:rPr>
        <w:t xml:space="preserve">      (x) [Reserved]</w:t>
      </w:r>
    </w:p>
    <w:p w:rsidR="00850B13" w:rsidRPr="004523D5" w:rsidP="00FC4CA2">
      <w:pPr>
        <w:rPr>
          <w:rFonts w:cstheme="minorHAnsi"/>
          <w:szCs w:val="20"/>
        </w:rPr>
      </w:pPr>
      <w:r w:rsidRPr="004523D5">
        <w:rPr>
          <w:rFonts w:cstheme="minorHAnsi"/>
          <w:szCs w:val="20"/>
        </w:rPr>
        <w:t xml:space="preserve">      (xi) 52.222–35, Equal Opportunity for Veterans (JUN 2020) (38 U.S.C. 4212).</w:t>
      </w:r>
    </w:p>
    <w:p w:rsidR="00850B13"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850B13" w:rsidRPr="004523D5" w:rsidP="00FC4CA2">
      <w:pPr>
        <w:rPr>
          <w:rFonts w:cstheme="minorHAnsi"/>
          <w:szCs w:val="20"/>
        </w:rPr>
      </w:pPr>
      <w:r w:rsidRPr="004523D5">
        <w:rPr>
          <w:rFonts w:cstheme="minorHAnsi"/>
          <w:szCs w:val="20"/>
        </w:rPr>
        <w:t xml:space="preserve">      (xiii) 52.222–37, Employment Reports on Veterans (JUN 2020) (38 U.S.C. 4212).</w:t>
      </w:r>
    </w:p>
    <w:p w:rsidR="00850B13"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850B13" w:rsidRPr="004523D5" w:rsidP="00FC4CA2">
      <w:pPr>
        <w:rPr>
          <w:rFonts w:cstheme="minorHAnsi"/>
          <w:szCs w:val="20"/>
        </w:rPr>
      </w:pPr>
      <w:r w:rsidRPr="004523D5">
        <w:rPr>
          <w:rFonts w:cstheme="minorHAnsi"/>
          <w:szCs w:val="20"/>
        </w:rPr>
        <w:t xml:space="preserve">      (xv) 52.222-41, Service Contract Labor Standards (AUG 2018) (41 U.S.C. chapter 67).</w:t>
      </w:r>
    </w:p>
    <w:p w:rsidR="00850B13" w:rsidRPr="004523D5"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rsidR="00850B13" w:rsidRPr="004523D5" w:rsidP="00FC4CA2">
      <w:pPr>
        <w:rPr>
          <w:rFonts w:cstheme="minorHAnsi"/>
          <w:szCs w:val="20"/>
        </w:rPr>
      </w:pPr>
      <w:r w:rsidRPr="004523D5">
        <w:rPr>
          <w:rFonts w:cstheme="minorHAnsi"/>
          <w:szCs w:val="20"/>
        </w:rPr>
        <w:t xml:space="preserve">        (B) Alternate I (MAR 2015) of 52.222-50 (22 U.S.C. chapter 78 and E.O. 13627).</w:t>
      </w:r>
    </w:p>
    <w:p w:rsidR="00850B13"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850B13"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850B13" w:rsidRPr="004523D5" w:rsidP="00FC4CA2">
      <w:pPr>
        <w:rPr>
          <w:rFonts w:cstheme="minorHAnsi"/>
          <w:szCs w:val="20"/>
        </w:rPr>
      </w:pPr>
      <w:r w:rsidRPr="004523D5">
        <w:rPr>
          <w:rFonts w:cstheme="minorHAnsi"/>
          <w:szCs w:val="20"/>
        </w:rPr>
        <w:t xml:space="preserve">      (xix) 52.222-54, Employment Eligibility Verification (JAN 2025) (E.O. 12989).</w:t>
      </w:r>
    </w:p>
    <w:p w:rsidR="00850B13"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850B13" w:rsidRPr="004523D5" w:rsidP="00FC4CA2">
      <w:pPr>
        <w:rPr>
          <w:rFonts w:cstheme="minorHAnsi"/>
          <w:szCs w:val="20"/>
        </w:rPr>
      </w:pPr>
      <w:r w:rsidRPr="004523D5">
        <w:rPr>
          <w:rFonts w:cstheme="minorHAnsi"/>
          <w:szCs w:val="20"/>
        </w:rPr>
        <w:t xml:space="preserve">      (xxi) 52.222-62 Paid Sick Leave Under Executive Order 13706 (JAN 2022) (E.O. 13706).</w:t>
      </w:r>
    </w:p>
    <w:p w:rsidR="00850B13" w:rsidRPr="004523D5" w:rsidP="00FC4CA2">
      <w:pPr>
        <w:rPr>
          <w:rFonts w:cstheme="minorHAnsi"/>
          <w:szCs w:val="20"/>
        </w:rPr>
      </w:pPr>
      <w:r w:rsidRPr="004523D5">
        <w:rPr>
          <w:rFonts w:cstheme="minorHAnsi"/>
          <w:szCs w:val="20"/>
        </w:rPr>
        <w:t xml:space="preserve">      (xxii)(A) 52.224-3, Privacy Training (JAN 2017) (5 U.S.C. 552a).</w:t>
      </w:r>
    </w:p>
    <w:p w:rsidR="00850B13" w:rsidRPr="004523D5" w:rsidP="00FC4CA2">
      <w:pPr>
        <w:rPr>
          <w:rFonts w:cstheme="minorHAnsi"/>
          <w:szCs w:val="20"/>
        </w:rPr>
      </w:pPr>
      <w:r w:rsidRPr="004523D5">
        <w:rPr>
          <w:rFonts w:cstheme="minorHAnsi"/>
          <w:szCs w:val="20"/>
        </w:rPr>
        <w:t xml:space="preserve">        (B) Alternate I (JAN 2017) of 52.224-3.</w:t>
      </w:r>
    </w:p>
    <w:p w:rsidR="00850B13"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850B13"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850B13"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850B13"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850B13"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850B13"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850B13" w:rsidRPr="004523D5" w:rsidP="00FC4CA2">
      <w:pPr>
        <w:jc w:val="center"/>
        <w:rPr>
          <w:rFonts w:cstheme="minorHAnsi"/>
          <w:szCs w:val="20"/>
        </w:rPr>
      </w:pPr>
      <w:r>
        <w:rPr>
          <w:rFonts w:cstheme="minorHAnsi"/>
          <w:szCs w:val="20"/>
        </w:rPr>
        <w:t>(End of Clause)</w:t>
      </w:r>
    </w:p>
    <w:p w:rsidR="00850B13">
      <w:pPr>
        <w:pStyle w:val="Heading2"/>
      </w:pPr>
      <w:bookmarkStart w:id="22" w:name="_Toc214543582"/>
      <w:bookmarkStart w:id="23" w:name="_Toc256000011"/>
      <w:r>
        <w:t>C.3  52.217-8</w:t>
      </w:r>
      <w:r>
        <w:t xml:space="preserve"> OPTION TO EXTEND SERVICES (NOV 1999)</w:t>
      </w:r>
      <w:bookmarkEnd w:id="23"/>
      <w:bookmarkEnd w:id="22"/>
    </w:p>
    <w:p w:rsidR="00850B13">
      <w:r>
        <w:t xml:space="preserve">  The Government may require continued performance of any services within the limits and at the rates specified in the contract. These rates may be adjusted only </w:t>
      </w:r>
      <w:r>
        <w:t>as a result of</w:t>
      </w:r>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rsidR="00850B13" w:rsidP="00147D0E">
      <w:pPr>
        <w:jc w:val="center"/>
      </w:pPr>
      <w:r>
        <w:t>(End of Clause)</w:t>
      </w:r>
    </w:p>
    <w:p w:rsidR="00850B13">
      <w:pPr>
        <w:pStyle w:val="Heading2"/>
      </w:pPr>
      <w:bookmarkStart w:id="24" w:name="_Toc214543583"/>
      <w:bookmarkStart w:id="25" w:name="_Toc256000012"/>
      <w:r>
        <w:t>C.4  52.217-9 OPTION TO EXTEND THE TERM OF THE CONTRACT (MAR 2000)</w:t>
      </w:r>
      <w:bookmarkEnd w:id="25"/>
      <w:bookmarkEnd w:id="24"/>
    </w:p>
    <w:p w:rsidR="00850B13"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rsidR="00850B13" w:rsidP="00DF50F6">
      <w:r>
        <w:t xml:space="preserve">  (b) If the Government exercises this option, the extended contract shall be considered to include this option clause.</w:t>
      </w:r>
    </w:p>
    <w:p w:rsidR="00850B13" w:rsidP="00DF50F6">
      <w:r>
        <w:t xml:space="preserve">  (c) The total duration of this contract, including the exercise of any options under this clause, shall not exceed five (5) years.</w:t>
      </w:r>
    </w:p>
    <w:p w:rsidR="00850B13" w:rsidP="00DF50F6">
      <w:pPr>
        <w:jc w:val="center"/>
      </w:pPr>
      <w:r>
        <w:t>(End of Clause)</w:t>
      </w:r>
    </w:p>
    <w:p w:rsidR="00850B13" w:rsidP="004E5A79">
      <w:pPr>
        <w:pStyle w:val="Heading2"/>
      </w:pPr>
      <w:bookmarkStart w:id="26" w:name="_Toc214543584"/>
      <w:bookmarkStart w:id="27" w:name="_Toc256000013"/>
      <w:r>
        <w:t>C.5  52.223-23 SUSTAINABLE PRODUCTS AND SERVICES (MAY 2024)</w:t>
      </w:r>
      <w:bookmarkEnd w:id="27"/>
      <w:bookmarkEnd w:id="26"/>
    </w:p>
    <w:p w:rsidR="00850B13">
      <w:r>
        <w:t xml:space="preserve">  (a) </w:t>
      </w:r>
      <w:r w:rsidRPr="00243A5E">
        <w:rPr>
          <w:i/>
          <w:iCs/>
        </w:rPr>
        <w:t>Definitions</w:t>
      </w:r>
      <w:r>
        <w:t>. As used in this clause—</w:t>
      </w:r>
    </w:p>
    <w:p w:rsidR="00850B13">
      <w:r>
        <w:t xml:space="preserve">  </w:t>
      </w:r>
      <w:r w:rsidRPr="00243A5E">
        <w:rPr>
          <w:i/>
          <w:iCs/>
        </w:rPr>
        <w:t>Biobased product</w:t>
      </w:r>
      <w: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w:t>
      </w:r>
      <w:r>
        <w:t>the product holds, the age of the product, or whether the market for the product is new or emerging. (7 U.S.C. 8101) (7 CFR 3201.2).</w:t>
      </w:r>
    </w:p>
    <w:p w:rsidR="00850B13">
      <w:r>
        <w:t xml:space="preserve">  </w:t>
      </w:r>
      <w:r w:rsidRPr="00243A5E">
        <w:rPr>
          <w:i/>
          <w:iCs/>
        </w:rPr>
        <w:t>Recovered material</w:t>
      </w:r>
      <w:r>
        <w:t xml:space="preserve"> means waste materials and by-products recovered or diverted from solid waste, but the term does not include those materials and by-products generated from, and commonly reused within, an original manufacturing process. (42 U.S.C. 6903). </w:t>
      </w:r>
    </w:p>
    <w:p w:rsidR="00850B13">
      <w:r>
        <w:t xml:space="preserve">  </w:t>
      </w:r>
      <w:r w:rsidRPr="00243A5E">
        <w:rPr>
          <w:i/>
          <w:iCs/>
        </w:rPr>
        <w:t>Sustainable products and services</w:t>
      </w:r>
      <w:r>
        <w:t xml:space="preserve"> </w:t>
      </w:r>
      <w:r>
        <w:t>means</w:t>
      </w:r>
      <w:r>
        <w:t xml:space="preserve"> products and services that are subject to and meet the following applicable statutory mandates and directives for purchasing:</w:t>
      </w:r>
    </w:p>
    <w:p w:rsidR="00850B13">
      <w:r>
        <w:t xml:space="preserve">    (1) </w:t>
      </w:r>
      <w:r w:rsidRPr="00243A5E">
        <w:rPr>
          <w:i/>
          <w:iCs/>
        </w:rPr>
        <w:t>Statutory purchasing programs</w:t>
      </w:r>
      <w:r>
        <w:t>.</w:t>
      </w:r>
    </w:p>
    <w:p w:rsidR="00850B13">
      <w:r>
        <w:t xml:space="preserve">      (i) Products containing recovered material designated by the U.S. Environmental Protection Agency (EPA) under the Comprehensive Procurement Guidelines (42 U.S.C. 6962) (40 CFR part 247) (</w:t>
      </w:r>
      <w:r>
        <w:fldChar w:fldCharType="begin"/>
      </w:r>
      <w:r>
        <w:instrText xml:space="preserve"> HYPERLINK "https://www.epa.gov/smm/comprehensiveprocurement-guideline-cpgprogram" \l "products" </w:instrText>
      </w:r>
      <w:r>
        <w:fldChar w:fldCharType="separate"/>
      </w:r>
      <w:r w:rsidRPr="00674DD7">
        <w:rPr>
          <w:rStyle w:val="Hyperlink"/>
          <w:i/>
          <w:iCs/>
        </w:rPr>
        <w:t>https:// www.epa.gov/smm/comprehensiveprocurement-guideline-cpgprogram#products</w:t>
      </w:r>
      <w:r>
        <w:fldChar w:fldCharType="end"/>
      </w:r>
      <w:r>
        <w:t>).</w:t>
      </w:r>
    </w:p>
    <w:p w:rsidR="00850B13">
      <w:r>
        <w:t xml:space="preserve">      (ii) Energy- and water-efficient products that are ENERGY STAR® certified or Federal Energy Management Program (FEMP)- designated products (42 U.S.C. 8259b) (10 CFR part 436, subpart C) (</w:t>
      </w:r>
      <w:r>
        <w:fldChar w:fldCharType="begin"/>
      </w:r>
      <w:r>
        <w:instrText xml:space="preserve"> HYPERLINK "https://www.energy.gov/eere/femp/search-energyefficient-products" </w:instrText>
      </w:r>
      <w:r>
        <w:fldChar w:fldCharType="separate"/>
      </w:r>
      <w:r w:rsidRPr="000B46BC">
        <w:rPr>
          <w:rStyle w:val="Hyperlink"/>
          <w:i/>
          <w:iCs/>
        </w:rPr>
        <w:t>https:// www.energy.gov/eere/femp/search-energyefficient-products</w:t>
      </w:r>
      <w:r>
        <w:fldChar w:fldCharType="end"/>
      </w:r>
      <w:r>
        <w:rPr>
          <w:i/>
          <w:iCs/>
        </w:rPr>
        <w:t xml:space="preserve"> </w:t>
      </w:r>
      <w:r>
        <w:t xml:space="preserve">and </w:t>
      </w:r>
      <w:r>
        <w:fldChar w:fldCharType="begin"/>
      </w:r>
      <w:r>
        <w:instrText xml:space="preserve"> HYPERLINK "https://www.energystar.gov/products?s=mega" </w:instrText>
      </w:r>
      <w:r>
        <w:fldChar w:fldCharType="separate"/>
      </w:r>
      <w:r w:rsidRPr="000B46BC">
        <w:rPr>
          <w:rStyle w:val="Hyperlink"/>
          <w:i/>
          <w:iCs/>
        </w:rPr>
        <w:t>https:// www.energystar.gov/products?s=mega</w:t>
      </w:r>
      <w:r>
        <w:fldChar w:fldCharType="end"/>
      </w:r>
      <w:r>
        <w:t>).</w:t>
      </w:r>
    </w:p>
    <w:p w:rsidR="00850B13">
      <w:r>
        <w:t xml:space="preserve">      (iii) Biobased products meeting the content requirement of the USDA under the BioPreferred® program (7 U.S.C. 8102) (7 CFR part 3201) (</w:t>
      </w:r>
      <w:r>
        <w:fldChar w:fldCharType="begin"/>
      </w:r>
      <w:r>
        <w:instrText xml:space="preserve"> HYPERLINK "https://www.biopreferred.gov" </w:instrText>
      </w:r>
      <w:r>
        <w:fldChar w:fldCharType="separate"/>
      </w:r>
      <w:r w:rsidRPr="00621AFD">
        <w:rPr>
          <w:rStyle w:val="Hyperlink"/>
          <w:i/>
          <w:iCs/>
        </w:rPr>
        <w:t>https://www.biopreferred.gov</w:t>
      </w:r>
      <w:r>
        <w:fldChar w:fldCharType="end"/>
      </w:r>
      <w:r>
        <w:t>).</w:t>
      </w:r>
    </w:p>
    <w:p w:rsidR="00850B13">
      <w:r>
        <w:t xml:space="preserve">      </w:t>
      </w:r>
      <w:r>
        <w:t>(iv) Acceptable chemicals, products, and manufacturing processes listed under EPA’s Significant New Alternatives Policy (SNAP) program, which ensures a safe and smooth transition away from substances that contribute to the depletion of stratospheric ozone (42 U.S.C. 7671l) (40 CFR part 82, subpart G) (</w:t>
      </w:r>
      <w:r>
        <w:fldChar w:fldCharType="begin"/>
      </w:r>
      <w:r>
        <w:instrText xml:space="preserve"> HYPERLINK "https://www.epa.gov/snap" </w:instrText>
      </w:r>
      <w:r>
        <w:fldChar w:fldCharType="separate"/>
      </w:r>
      <w:r w:rsidRPr="00621AFD">
        <w:rPr>
          <w:rStyle w:val="Hyperlink"/>
          <w:i/>
          <w:iCs/>
        </w:rPr>
        <w:t>https://www.epa.gov/snap</w:t>
      </w:r>
      <w:r>
        <w:fldChar w:fldCharType="end"/>
      </w:r>
      <w:r>
        <w:t>).</w:t>
      </w:r>
    </w:p>
    <w:p w:rsidR="00850B13">
      <w:r>
        <w:t xml:space="preserve">    (2) </w:t>
      </w:r>
      <w:r w:rsidRPr="00243A5E">
        <w:rPr>
          <w:i/>
          <w:iCs/>
        </w:rPr>
        <w:t>Required EPA purchasing programs</w:t>
      </w:r>
      <w:r>
        <w:t>.</w:t>
      </w:r>
    </w:p>
    <w:p w:rsidR="00850B13">
      <w:r>
        <w:t xml:space="preserve">      (i) WaterSense® labeled (water efficient) products and services (</w:t>
      </w:r>
      <w:r>
        <w:fldChar w:fldCharType="begin"/>
      </w:r>
      <w:r>
        <w:instrText xml:space="preserve"> HYPERLINK "https://www.epa.gov/%20watersense/watersense-products" </w:instrText>
      </w:r>
      <w:r>
        <w:fldChar w:fldCharType="separate"/>
      </w:r>
      <w:r w:rsidRPr="00B01AE2">
        <w:rPr>
          <w:rStyle w:val="Hyperlink"/>
          <w:i/>
          <w:iCs/>
        </w:rPr>
        <w:t xml:space="preserve">https://www.epa.gov/ </w:t>
      </w:r>
      <w:r w:rsidRPr="00B01AE2">
        <w:rPr>
          <w:rStyle w:val="Hyperlink"/>
          <w:i/>
          <w:iCs/>
        </w:rPr>
        <w:t>watersense</w:t>
      </w:r>
      <w:r w:rsidRPr="00B01AE2">
        <w:rPr>
          <w:rStyle w:val="Hyperlink"/>
          <w:i/>
          <w:iCs/>
        </w:rPr>
        <w:t>/</w:t>
      </w:r>
      <w:r w:rsidRPr="00B01AE2">
        <w:rPr>
          <w:rStyle w:val="Hyperlink"/>
          <w:i/>
          <w:iCs/>
        </w:rPr>
        <w:t>watersense</w:t>
      </w:r>
      <w:r w:rsidRPr="00B01AE2">
        <w:rPr>
          <w:rStyle w:val="Hyperlink"/>
          <w:i/>
          <w:iCs/>
        </w:rPr>
        <w:t>-products</w:t>
      </w:r>
      <w:r>
        <w:fldChar w:fldCharType="end"/>
      </w:r>
      <w:r>
        <w:t>).</w:t>
      </w:r>
    </w:p>
    <w:p w:rsidR="00850B13">
      <w:r>
        <w:t xml:space="preserve">      (ii) Safer Choice-certified products (products that contain safer chemical ingredients) (</w:t>
      </w:r>
      <w:r>
        <w:fldChar w:fldCharType="begin"/>
      </w:r>
      <w:r>
        <w:instrText xml:space="preserve"> HYPERLINK "https://www.epa.gov/%20saferchoice/products" </w:instrText>
      </w:r>
      <w:r>
        <w:fldChar w:fldCharType="separate"/>
      </w:r>
      <w:r w:rsidRPr="009D100E">
        <w:rPr>
          <w:rStyle w:val="Hyperlink"/>
          <w:i/>
          <w:iCs/>
        </w:rPr>
        <w:t xml:space="preserve">https://www.epa.gov/ </w:t>
      </w:r>
      <w:r w:rsidRPr="009D100E">
        <w:rPr>
          <w:rStyle w:val="Hyperlink"/>
          <w:i/>
          <w:iCs/>
        </w:rPr>
        <w:t>saferchoice</w:t>
      </w:r>
      <w:r w:rsidRPr="009D100E">
        <w:rPr>
          <w:rStyle w:val="Hyperlink"/>
          <w:i/>
          <w:iCs/>
        </w:rPr>
        <w:t>/products</w:t>
      </w:r>
      <w:r>
        <w:fldChar w:fldCharType="end"/>
      </w:r>
      <w:r>
        <w:t>).</w:t>
      </w:r>
    </w:p>
    <w:p w:rsidR="00850B13">
      <w:r>
        <w:t xml:space="preserve">      (iii) Product and services that meet EPA Recommendations of Specifications, Standards, and Ecolabels in effect as of October 2023 (</w:t>
      </w:r>
      <w:r>
        <w:fldChar w:fldCharType="begin"/>
      </w:r>
      <w:r>
        <w:instrText xml:space="preserve"> HYPERLINK "https://www.epa.gov/greenerproducts/recommendationsspecifications-standards-and-ecolabelsfederal-purchasing" </w:instrText>
      </w:r>
      <w:r>
        <w:fldChar w:fldCharType="separate"/>
      </w:r>
      <w:r w:rsidRPr="006F19E3">
        <w:rPr>
          <w:rStyle w:val="Hyperlink"/>
          <w:i/>
          <w:iCs/>
        </w:rPr>
        <w:t>https://www.epa.gov/greenerproducts/recommendationsspecifications-standards-and-ecolabelsfederal-purchasing</w:t>
      </w:r>
      <w:r>
        <w:fldChar w:fldCharType="end"/>
      </w:r>
      <w:r>
        <w:t>).</w:t>
      </w:r>
    </w:p>
    <w:p w:rsidR="00850B13">
      <w:r>
        <w:t xml:space="preserve">  (b) </w:t>
      </w:r>
      <w:r w:rsidRPr="00243A5E">
        <w:rPr>
          <w:i/>
          <w:iCs/>
        </w:rPr>
        <w:t>Requirements</w:t>
      </w:r>
      <w:r>
        <w:t>.</w:t>
      </w:r>
    </w:p>
    <w:p w:rsidR="00850B13">
      <w:r>
        <w:t xml:space="preserve">    (1) The sustainable products and services, including the purchasing program and type of product or service, that are applicable to this contract, and any products or services that are not subject to this clause, will be set forth in the statement of work or elsewhere in the contract.</w:t>
      </w:r>
    </w:p>
    <w:p w:rsidR="00850B13">
      <w:r>
        <w:t xml:space="preserve">    (2) The Contractor shall ensure that the sustainable products and services required by this contract are—</w:t>
      </w:r>
    </w:p>
    <w:p w:rsidR="00850B13">
      <w:r>
        <w:t xml:space="preserve">      (i) Delivered to the </w:t>
      </w:r>
      <w:r>
        <w:t>Government;</w:t>
      </w:r>
    </w:p>
    <w:p w:rsidR="00850B13">
      <w:r>
        <w:t xml:space="preserve">      (ii) Furnished for use by the </w:t>
      </w:r>
      <w:r>
        <w:t>Government;</w:t>
      </w:r>
    </w:p>
    <w:p w:rsidR="00850B13">
      <w:r>
        <w:t xml:space="preserve">      (iii) Incorporated into the construction of a public building or public work; and</w:t>
      </w:r>
    </w:p>
    <w:p w:rsidR="00850B13">
      <w:r>
        <w:t xml:space="preserve">      (iv) Furnished for use in performing services under this contract, where the cost of the products is a direct cost to this contract (versus costs which are normally applied to the Contractor’s general and administrative expenses or indirect costs). This includes services </w:t>
      </w:r>
      <w:r>
        <w:t>performed by contractors performing management and operation of Government owned facilities to the same extent that, at the time of award, an agency would be required to comply if an agency operated or supported the facility.</w:t>
      </w:r>
    </w:p>
    <w:p w:rsidR="00850B13">
      <w:r>
        <w:t xml:space="preserve">    (3)(i) Except as provided in paragraph (b)(3)(ii) of this clause, sustainable products and services must meet the applicable standards, specifications, or other program requirements at time of quote or offer submission; and</w:t>
      </w:r>
    </w:p>
    <w:p w:rsidR="00850B13">
      <w:r>
        <w:t xml:space="preserve">      (ii) Sustainable products and services must meet the EPA Recommendations of Specifications, Standards, and Ecolabels in effect as of October 2023.</w:t>
      </w:r>
    </w:p>
    <w:p w:rsidR="00850B13">
      <w:r>
        <w:t xml:space="preserve">  (c) </w:t>
      </w:r>
      <w:r w:rsidRPr="00243A5E">
        <w:rPr>
          <w:i/>
          <w:iCs/>
        </w:rPr>
        <w:t>Resource</w:t>
      </w:r>
      <w:r>
        <w:t xml:space="preserve">. The Green Procurement Compilation (GPC) available at </w:t>
      </w:r>
      <w:r>
        <w:fldChar w:fldCharType="begin"/>
      </w:r>
      <w:r>
        <w:instrText xml:space="preserve"> HYPERLINK "https://sftool.gov/greenprocurement" </w:instrText>
      </w:r>
      <w:r>
        <w:fldChar w:fldCharType="separate"/>
      </w:r>
      <w:r w:rsidRPr="00E30D17">
        <w:rPr>
          <w:rStyle w:val="Hyperlink"/>
          <w:i/>
          <w:iCs/>
        </w:rPr>
        <w:t>https://sftool.gov/greenprocurement</w:t>
      </w:r>
      <w:r>
        <w:fldChar w:fldCharType="end"/>
      </w:r>
      <w:r>
        <w:t xml:space="preserve"> provides a comprehensive list of sustainable products and services and sustainable acquisition guidance. The Contractor should review the GPC when determining which purchasing programs apply to a specific product or service.</w:t>
      </w:r>
    </w:p>
    <w:p w:rsidR="00850B13" w:rsidRPr="00E0695F" w:rsidP="00E0695F">
      <w:pPr>
        <w:jc w:val="center"/>
      </w:pPr>
      <w:r>
        <w:t>(End of Clause)</w:t>
      </w:r>
    </w:p>
    <w:p w:rsidR="00850B13">
      <w:pPr>
        <w:pStyle w:val="Heading2"/>
      </w:pPr>
      <w:bookmarkStart w:id="28" w:name="_Toc214543585"/>
      <w:bookmarkStart w:id="29" w:name="_Toc256000014"/>
      <w:r>
        <w:t>C.6  52.252-2  CLAUSES INCORPORATED BY REFERENCE  (FEB 1998)</w:t>
      </w:r>
      <w:bookmarkEnd w:id="29"/>
      <w:bookmarkEnd w:id="28"/>
    </w:p>
    <w:p w:rsidR="00850B1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850B13" w:rsidP="00F50F9D">
      <w:pPr>
        <w:pStyle w:val="NoSpacing"/>
        <w:spacing w:before="160"/>
      </w:pPr>
      <w:r>
        <w:t xml:space="preserve">  https://www.acquisition.gov/browse/index/far</w:t>
      </w:r>
    </w:p>
    <w:p w:rsidR="00850B13">
      <w:pPr>
        <w:pStyle w:val="NoSpacing"/>
      </w:pPr>
      <w:r>
        <w:t xml:space="preserve">  https://www.va.gov/oal/library/vaar/</w:t>
      </w:r>
    </w:p>
    <w:p w:rsidR="00850B13">
      <w:pPr>
        <w:pStyle w:val="NoSpacing"/>
      </w:pPr>
      <w:r>
        <w:t xml:space="preserve">  </w:t>
      </w:r>
    </w:p>
    <w:p w:rsidR="00850B13" w:rsidP="00035D13">
      <w:pPr>
        <w:jc w:val="center"/>
      </w:pPr>
      <w:r>
        <w:t>(End of Clause)</w:t>
      </w:r>
    </w:p>
    <w:p w:rsidR="00850B13" w:rsidP="00961B27">
      <w:pPr>
        <w:pStyle w:val="Heading2"/>
      </w:pPr>
      <w:bookmarkStart w:id="30" w:name="_Toc214543586"/>
      <w:bookmarkStart w:id="31" w:name="_Toc256000015"/>
      <w:r>
        <w:t xml:space="preserve">C.7  VAAR 852.219-73  </w:t>
      </w:r>
      <w:r w:rsidRPr="005C5575">
        <w:t>VA NOTICE OF TOTAL SET-ASIDE FOR CERTIFIED SERVICE-DISABLED VETERAN-OWNED SMALL BUSINESSES</w:t>
      </w:r>
      <w:r>
        <w:t xml:space="preserve">  (JAN 2023) (DEVIATION)</w:t>
      </w:r>
      <w:bookmarkEnd w:id="31"/>
      <w:bookmarkEnd w:id="30"/>
    </w:p>
    <w:p w:rsidR="00850B1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rsidR="00850B13" w:rsidP="00961B27">
      <w:r>
        <w:t xml:space="preserve">    (1) Means a small business concern—</w:t>
      </w:r>
    </w:p>
    <w:p w:rsidR="00850B1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850B1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r>
        <w:t>Veteran;</w:t>
      </w:r>
    </w:p>
    <w:p w:rsidR="00850B13" w:rsidP="00961B27">
      <w:r>
        <w:t xml:space="preserve">      (iii) The business meets Federal small business size standards for the applicable North American Industry Classification System (NAICS) code identified in the solicitation </w:t>
      </w:r>
      <w:r>
        <w:t>document;</w:t>
      </w:r>
    </w:p>
    <w:p w:rsidR="00850B13" w:rsidP="00961B27">
      <w:r>
        <w:t xml:space="preserve">      (iv) The business has been certified for ownership and control pursuant to 38 U.S.C. 8127, 13 CFR 128, and is listed as certified in the SBA certification database at </w:t>
      </w:r>
      <w:r>
        <w:fldChar w:fldCharType="begin"/>
      </w:r>
      <w:r>
        <w:instrText xml:space="preserve"> HYPERLINK "https://veterans.certify.sba.gov/" </w:instrText>
      </w:r>
      <w:r>
        <w:fldChar w:fldCharType="separate"/>
      </w:r>
      <w:r w:rsidRPr="00A4347C">
        <w:rPr>
          <w:rStyle w:val="Hyperlink"/>
          <w:i/>
          <w:iCs/>
        </w:rPr>
        <w:t>https://veterans.certify.sba.gov/</w:t>
      </w:r>
      <w:r>
        <w:fldChar w:fldCharType="end"/>
      </w:r>
      <w:r>
        <w:t>; and</w:t>
      </w:r>
    </w:p>
    <w:p w:rsidR="00850B1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rsidR="00850B13" w:rsidP="00961B27">
      <w:r>
        <w:t xml:space="preserve">    (2) The term ‘‘Service-disabled Veteran’’ means a Veteran, as defined in 38 U.S.C. 101(2), with a disability that is service-connected, as defined in 38 U.S.C. 101(16).</w:t>
      </w:r>
    </w:p>
    <w:p w:rsidR="00850B13" w:rsidP="00961B27">
      <w:r>
        <w:t xml:space="preserve">    (3) The term ‘‘small business concern’’ has the meaning given that term under section 3 of the Small Business Act (15 U.S.C. 632).</w:t>
      </w:r>
    </w:p>
    <w:p w:rsidR="00850B1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rsidR="00850B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850B13" w:rsidP="00961B27">
      <w:r>
        <w:t xml:space="preserve">  (b) </w:t>
      </w:r>
      <w:r w:rsidRPr="00D5043D">
        <w:rPr>
          <w:i/>
          <w:iCs/>
        </w:rPr>
        <w:t>General</w:t>
      </w:r>
      <w:r>
        <w:t xml:space="preserve">. </w:t>
      </w:r>
      <w:r>
        <w:t>In order for</w:t>
      </w:r>
      <w: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850B13" w:rsidP="00961B27">
      <w:r>
        <w:t xml:space="preserve">    (1) Offers received from entities that are not certified SDVOSBs and listed in the SBA certification database at the time of offer shall not be considered.</w:t>
      </w:r>
    </w:p>
    <w:p w:rsidR="00850B13" w:rsidP="00961B27">
      <w:r>
        <w:t xml:space="preserve">    (2) Any award resulting from this solicitation shall be made to a certified SDVOSB listed in the SBA certification database who is eligible at the time of submission of offer(s) and at the time of award.</w:t>
      </w:r>
    </w:p>
    <w:p w:rsidR="00850B13" w:rsidP="00961B27">
      <w:r>
        <w:t xml:space="preserve">    (3) The requirements in this clause apply to any contract, order or subcontract where the firm receives a benefit or preference from its designation as an SDVOSB, including set-asides, sole source awards, and evaluation preferences.</w:t>
      </w:r>
    </w:p>
    <w:p w:rsidR="00850B1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rsidR="00850B1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w:t>
      </w:r>
      <w:r>
        <w:t xml:space="preserve">CFR 121.406(b) and 13 CFR 125.6. </w:t>
      </w:r>
      <w:r>
        <w:t>For the purpose of</w:t>
      </w:r>
      <w:r>
        <w:t xml:space="preserve"> limitations on subco</w:t>
      </w:r>
      <w:r>
        <w:t xml:space="preserve">ntracting, only certified SDVOSBs listed in the SBA certification database (including independent contractors) shall be considered eligible and/or ‘‘similarly </w:t>
      </w:r>
      <w:r>
        <w:t>situated’’</w:t>
      </w:r>
      <w:r>
        <w:t xml:space="preserve">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rsidR="00850B1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rsidR="00850B13" w:rsidP="00961B27">
      <w:r>
        <w:t xml:space="preserve">    (2) </w:t>
      </w:r>
      <w:r w:rsidRPr="00D5043D">
        <w:rPr>
          <w:i/>
          <w:iCs/>
        </w:rPr>
        <w:t>Supplies/products</w:t>
      </w:r>
      <w:r>
        <w:t>.</w:t>
      </w:r>
    </w:p>
    <w:p w:rsidR="00850B1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rsidR="00850B1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rsidR="00850B13"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r>
        <w:t>prime</w:t>
      </w:r>
      <w:r>
        <w:t xml:space="preserve"> for contract performance, excluding the cost of materials, to firms that are not certified SDVOSBs listed in the SBA certification database.</w:t>
      </w:r>
    </w:p>
    <w:p w:rsidR="00850B13"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rsidR="00850B1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rsidR="00850B13" w:rsidP="00961B27">
      <w:r>
        <w:t xml:space="preserve">  (e) </w:t>
      </w:r>
      <w:r w:rsidRPr="00D5043D">
        <w:rPr>
          <w:i/>
          <w:iCs/>
        </w:rPr>
        <w:t>Required limitations on subcontracting compliance measurement period</w:t>
      </w:r>
      <w:r>
        <w:t>. An SDVOSB shall comply with the limitations on subcontracting as follows:</w:t>
      </w:r>
    </w:p>
    <w:p w:rsidR="00850B13" w:rsidP="00961B27">
      <w:r>
        <w:rPr>
          <w:rFonts w:ascii="Calibri" w:hAnsi="Calibri" w:cs="Calibri"/>
        </w:rPr>
        <w:t>[]</w:t>
      </w:r>
      <w:r>
        <w:t xml:space="preserve"> By the end of the base term of the contract or order, and then by the end of each subsequent option period; or</w:t>
      </w:r>
    </w:p>
    <w:p w:rsidR="00850B13" w:rsidP="00961B27">
      <w:r w:rsidRPr="00743AF5">
        <w:rPr>
          <w:rFonts w:ascii="Calibri" w:hAnsi="Calibri" w:cs="Calibri"/>
        </w:rPr>
        <w:t>[]</w:t>
      </w:r>
      <w:r>
        <w:t xml:space="preserve"> By the end of the performance period for each order issued under the contract.</w:t>
      </w:r>
    </w:p>
    <w:p w:rsidR="00850B1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rsidR="00850B13" w:rsidP="00961B27">
      <w:r>
        <w:t xml:space="preserve">  (g) </w:t>
      </w:r>
      <w:r w:rsidRPr="00D5043D">
        <w:rPr>
          <w:i/>
          <w:iCs/>
        </w:rPr>
        <w:t>Precedence</w:t>
      </w:r>
      <w:r>
        <w:t xml:space="preserve">. The VA Veterans First Contracting Program, as defined in VAAR 802.101, subpart 819.70, and this </w:t>
      </w:r>
      <w:r>
        <w:t>clause,</w:t>
      </w:r>
      <w:r>
        <w:t xml:space="preserve"> takes precedence over any inconsistencies between the requirements of the SBA Veteran Small Business Certification Program and the VA Veterans First Contracting Program.</w:t>
      </w:r>
    </w:p>
    <w:p w:rsidR="00850B1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850B13" w:rsidP="00961B27">
      <w:pPr>
        <w:pStyle w:val="ListParagraph"/>
        <w:ind w:left="450"/>
        <w:jc w:val="center"/>
      </w:pPr>
      <w:r>
        <w:t>(End of Clause)</w:t>
      </w:r>
    </w:p>
    <w:p w:rsidR="00850B13" w:rsidP="009B2448">
      <w:pPr>
        <w:pStyle w:val="Heading2"/>
      </w:pPr>
      <w:bookmarkStart w:id="32" w:name="_Toc214543587"/>
      <w:bookmarkStart w:id="33" w:name="_Toc256000016"/>
      <w:r>
        <w:t xml:space="preserve">C.8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33"/>
      <w:bookmarkEnd w:id="32"/>
    </w:p>
    <w:p w:rsidR="00850B13" w:rsidP="009B2448">
      <w:r>
        <w:t xml:space="preserve">  (a) Pursuant to 38 U.S.C. 8127(l)(2), the offeror certifies that—</w:t>
      </w:r>
    </w:p>
    <w:p w:rsidR="00850B13" w:rsidP="009B2448">
      <w:r>
        <w:t xml:space="preserve">    (1) If awarded a contract (see FAR 2.101 definition), it will comply with the limitations on subcontracting requirement as provided in the solicitation and the resultant contract, as follows:</w:t>
      </w:r>
    </w:p>
    <w:p w:rsidR="00850B13"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w:t>
      </w:r>
      <w:r>
        <w:t xml:space="preserve">ed. Other direct costs may be excluded to the extent they are not the principal purpose of the acquisition and small business concerns do not provide the service as set forth </w:t>
      </w:r>
      <w:r>
        <w:t>in</w:t>
      </w:r>
      <w:r>
        <w:t xml:space="preserve"> 13 CFR 125.6.</w:t>
      </w:r>
    </w:p>
    <w:p w:rsidR="00850B13"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t>towards the 85% subcontract amount that cannot be exce</w:t>
      </w:r>
      <w:r>
        <w:t xml:space="preserve">eded. Cost of materials </w:t>
      </w:r>
      <w:r>
        <w:t>are</w:t>
      </w:r>
      <w:r>
        <w:t xml:space="preserve"> excluded and not considered to be subcontracted.</w:t>
      </w:r>
    </w:p>
    <w:p w:rsidR="00850B13"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w:t>
      </w:r>
      <w:r>
        <w:t xml:space="preserve">unt that cannot be exceeded. Cost of materials </w:t>
      </w:r>
      <w:r>
        <w:t>are</w:t>
      </w:r>
      <w:r>
        <w:t xml:space="preserve"> excluded and not considered to be subcontracted.</w:t>
      </w:r>
    </w:p>
    <w:p w:rsidR="00850B13"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850B13" w:rsidP="009B2448">
      <w:r>
        <w:t xml:space="preserve">    (3) If VA determines that an SDVOSB/ VOSB awarded a contract pursuant to 38 U.S.C. 8127 did not act in good faith, such SDVOSB/VOSB shall be subject to any or </w:t>
      </w:r>
      <w:r>
        <w:t>all of</w:t>
      </w:r>
      <w:r>
        <w:t xml:space="preserve"> the following:</w:t>
      </w:r>
    </w:p>
    <w:p w:rsidR="00850B13" w:rsidP="009B2448">
      <w:r>
        <w:t xml:space="preserve">      (i) Referral to the VA Suspension and Debarment </w:t>
      </w:r>
      <w:r>
        <w:t>Committee;</w:t>
      </w:r>
    </w:p>
    <w:p w:rsidR="00850B13" w:rsidP="009B2448">
      <w:r>
        <w:t xml:space="preserve">      (ii) A fine under section 16(g)(1) of the Small Business Act (15 U.S.C. 645(g)(1)); and</w:t>
      </w:r>
    </w:p>
    <w:p w:rsidR="00850B13" w:rsidP="009B2448">
      <w:r>
        <w:t xml:space="preserve">      (iii) Prosecution for violating 18 U.S.C. 1001.</w:t>
      </w:r>
    </w:p>
    <w:p w:rsidR="00850B1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rsidR="00850B13"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850B13"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850B13" w:rsidP="009B2448">
      <w:r>
        <w:t>Certification</w:t>
      </w:r>
    </w:p>
    <w:p w:rsidR="00850B1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850B13" w:rsidP="009B2448">
      <w:bookmarkStart w:id="34" w:name="_Hlk125346837"/>
      <w:r>
        <w:t>Printed Name of Signee: ___________</w:t>
      </w:r>
    </w:p>
    <w:p w:rsidR="00850B13" w:rsidP="009B2448">
      <w:r>
        <w:t>Printed Title of Signee: _____________</w:t>
      </w:r>
    </w:p>
    <w:p w:rsidR="00850B13" w:rsidP="009B2448">
      <w:r>
        <w:t>Signature: ____________</w:t>
      </w:r>
    </w:p>
    <w:p w:rsidR="00850B13" w:rsidP="009B2448">
      <w:r>
        <w:t>Date: ______________</w:t>
      </w:r>
    </w:p>
    <w:p w:rsidR="00850B13" w:rsidRPr="009B2448" w:rsidP="009B2448">
      <w:pPr>
        <w:rPr>
          <w:rStyle w:val="AAMSKBFill-InHighlight"/>
          <w:color w:val="auto"/>
        </w:rPr>
      </w:pPr>
      <w:r>
        <w:t>Company Name and Address: _______________</w:t>
      </w:r>
    </w:p>
    <w:p w:rsidR="00850B13" w:rsidP="009B2448">
      <w:pPr>
        <w:pStyle w:val="ListParagraph"/>
        <w:ind w:left="450"/>
        <w:jc w:val="center"/>
      </w:pPr>
      <w:bookmarkEnd w:id="34"/>
      <w:r>
        <w:t>(End of Clause)</w:t>
      </w:r>
    </w:p>
    <w:p w:rsidR="00850B13" w:rsidRPr="00564738" w:rsidP="00564738">
      <w:pPr>
        <w:pStyle w:val="Heading2"/>
      </w:pPr>
      <w:bookmarkStart w:id="35" w:name="_Toc214543588"/>
      <w:bookmarkStart w:id="36" w:name="_Toc256000017"/>
      <w:r>
        <w:t>C.9</w:t>
      </w:r>
      <w:r w:rsidRPr="00564738">
        <w:t xml:space="preserve">  VAAR </w:t>
      </w:r>
      <w:r>
        <w:t>852.222-71</w:t>
      </w:r>
      <w:r w:rsidRPr="00564738">
        <w:t xml:space="preserve"> </w:t>
      </w:r>
      <w:r>
        <w:t xml:space="preserve">COMPLIANCE WITH EXECUTIVE ORDER 13899 </w:t>
      </w:r>
      <w:r w:rsidRPr="00564738">
        <w:t>(DEVIATION)(APR 2025)</w:t>
      </w:r>
      <w:bookmarkEnd w:id="36"/>
      <w:bookmarkEnd w:id="35"/>
    </w:p>
    <w:p w:rsidR="00850B13" w:rsidRPr="00760695"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rsidR="00850B13"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rsidR="00850B13" w:rsidRPr="00760695"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rsidR="00850B13" w:rsidP="00E611D7">
      <w:pPr>
        <w:jc w:val="center"/>
      </w:pPr>
      <w:r>
        <w:t>(End of Clause)</w:t>
      </w:r>
    </w:p>
    <w:p w:rsidR="00850B13" w:rsidRPr="00A752A4" w:rsidP="00A752A4">
      <w:pPr>
        <w:pStyle w:val="Heading2"/>
        <w:tabs>
          <w:tab w:val="left" w:pos="7830"/>
        </w:tabs>
      </w:pPr>
      <w:bookmarkStart w:id="37" w:name="_Toc214543589"/>
      <w:bookmarkStart w:id="38" w:name="_Toc256000018"/>
      <w:r>
        <w:t>C.10  VAAR 852.232-72 ELECTRONIC SUBMISSION OF PAYMENT REQUESTS (NOV 2018)</w:t>
      </w:r>
      <w:bookmarkEnd w:id="38"/>
      <w:bookmarkEnd w:id="37"/>
    </w:p>
    <w:p w:rsidR="00850B13" w:rsidP="00A752A4">
      <w:r>
        <w:t xml:space="preserve">  </w:t>
      </w:r>
      <w:r w:rsidRPr="007338F7">
        <w:t xml:space="preserve">(a) </w:t>
      </w:r>
      <w:r w:rsidRPr="007338F7">
        <w:rPr>
          <w:rFonts w:cs="Melior-Italic"/>
          <w:i/>
          <w:iCs/>
        </w:rPr>
        <w:t xml:space="preserve">Definitions. </w:t>
      </w:r>
      <w:r w:rsidRPr="007338F7">
        <w:t>As used in this clause—</w:t>
      </w:r>
    </w:p>
    <w:p w:rsidR="00850B13" w:rsidP="00A752A4">
      <w:r>
        <w:t xml:space="preserve">    </w:t>
      </w:r>
      <w:r w:rsidRPr="007338F7">
        <w:t xml:space="preserve">(1) </w:t>
      </w:r>
      <w:r w:rsidRPr="007338F7">
        <w:rPr>
          <w:rFonts w:cs="Melior-Italic"/>
          <w:i/>
          <w:iCs/>
        </w:rPr>
        <w:t xml:space="preserve">Contract financing payment </w:t>
      </w:r>
      <w:r>
        <w:t xml:space="preserve">has the meaning given in FAR </w:t>
      </w:r>
      <w:r>
        <w:t>32.001;</w:t>
      </w:r>
    </w:p>
    <w:p w:rsidR="00850B13"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r>
        <w:t>payment;</w:t>
      </w:r>
    </w:p>
    <w:p w:rsidR="00850B13"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r>
        <w:t>requests;</w:t>
      </w:r>
    </w:p>
    <w:p w:rsidR="00850B13"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rsidR="00850B13"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rsidR="00850B13"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t</w:t>
      </w:r>
      <w:r>
        <w:t xml:space="preserve">-wide commercial purchase card </w:t>
      </w:r>
      <w:r w:rsidRPr="007338F7">
        <w:t>are</w:t>
      </w:r>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rsidR="00850B13"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rsidR="00850B13" w:rsidP="00A752A4">
      <w:r>
        <w:t xml:space="preserve">    </w:t>
      </w:r>
      <w:r w:rsidRPr="007338F7">
        <w:t>(1</w:t>
      </w:r>
      <w:r>
        <w:t>) VA’s Electronic Invoice Presentment and Payment System at the current website address provided in the contract.</w:t>
      </w:r>
    </w:p>
    <w:p w:rsidR="00850B13"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rsidR="00850B13"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850B13"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850B13" w:rsidP="00A752A4">
      <w:r>
        <w:t xml:space="preserve">    </w:t>
      </w:r>
      <w:r w:rsidRPr="007338F7">
        <w:t>(1) Awa</w:t>
      </w:r>
      <w:r>
        <w:t xml:space="preserve">rds made to foreign vendors for </w:t>
      </w:r>
      <w:r w:rsidRPr="007338F7">
        <w:t xml:space="preserve">work performed outside the United </w:t>
      </w:r>
      <w:r w:rsidRPr="007338F7">
        <w:t>States;</w:t>
      </w:r>
    </w:p>
    <w:p w:rsidR="00850B13"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850B13"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850B13" w:rsidRPr="007338F7"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rsidR="00850B13"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rsidR="00850B13" w:rsidRPr="00A752A4" w:rsidP="00A752A4">
      <w:pPr>
        <w:jc w:val="center"/>
        <w:sectPr>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cols w:space="720"/>
        </w:sectP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710AD8">
            <w:pPr>
              <w:pStyle w:val="ByReference"/>
            </w:pPr>
            <w:r>
              <w:rPr>
                <w:b/>
                <w:u w:val="single"/>
              </w:rPr>
              <w:t>FAR Number</w:t>
            </w:r>
          </w:p>
        </w:tc>
        <w:tc>
          <w:tcPr>
            <w:tcW w:w="6192" w:type="dxa"/>
          </w:tcPr>
          <w:p w:rsidR="00710AD8">
            <w:pPr>
              <w:pStyle w:val="ByReference"/>
            </w:pPr>
            <w:r>
              <w:rPr>
                <w:b/>
                <w:u w:val="single"/>
              </w:rPr>
              <w:t>Title</w:t>
            </w:r>
          </w:p>
        </w:tc>
        <w:tc>
          <w:tcPr>
            <w:tcW w:w="1440" w:type="dxa"/>
          </w:tcPr>
          <w:p w:rsidR="00710AD8">
            <w:pPr>
              <w:pStyle w:val="ByReference"/>
            </w:pPr>
            <w:r>
              <w:rPr>
                <w:b/>
                <w:u w:val="single"/>
              </w:rPr>
              <w:t>Date</w:t>
            </w:r>
          </w:p>
        </w:tc>
      </w:tr>
      <w:tr>
        <w:tblPrEx>
          <w:tblW w:w="0" w:type="auto"/>
          <w:tblInd w:w="432" w:type="dxa"/>
          <w:tblLayout w:type="fixed"/>
          <w:tblLook w:val="04A0"/>
        </w:tblPrEx>
        <w:tc>
          <w:tcPr>
            <w:tcW w:w="1440" w:type="dxa"/>
          </w:tcPr>
          <w:p w:rsidR="00710AD8">
            <w:pPr>
              <w:pStyle w:val="ByReference"/>
            </w:pPr>
            <w:r>
              <w:t>52.203-17</w:t>
            </w:r>
          </w:p>
        </w:tc>
        <w:tc>
          <w:tcPr>
            <w:tcW w:w="6192" w:type="dxa"/>
          </w:tcPr>
          <w:p w:rsidR="00710AD8">
            <w:pPr>
              <w:pStyle w:val="ByReference"/>
            </w:pPr>
            <w:r>
              <w:t>CONTRACTOR EMPLOYEE WHISTLEBLOWER RIGHTS</w:t>
            </w:r>
          </w:p>
        </w:tc>
        <w:tc>
          <w:tcPr>
            <w:tcW w:w="1440" w:type="dxa"/>
          </w:tcPr>
          <w:p w:rsidR="00710AD8">
            <w:pPr>
              <w:pStyle w:val="ByReference"/>
            </w:pPr>
            <w:r>
              <w:t>NOV 2023</w:t>
            </w:r>
          </w:p>
        </w:tc>
      </w:tr>
      <w:tr>
        <w:tblPrEx>
          <w:tblW w:w="0" w:type="auto"/>
          <w:tblInd w:w="432" w:type="dxa"/>
          <w:tblLayout w:type="fixed"/>
          <w:tblLook w:val="04A0"/>
        </w:tblPrEx>
        <w:tc>
          <w:tcPr>
            <w:tcW w:w="1440" w:type="dxa"/>
          </w:tcPr>
          <w:p w:rsidR="00710AD8">
            <w:pPr>
              <w:pStyle w:val="ByReference"/>
            </w:pPr>
            <w:r>
              <w:t>52.204-13</w:t>
            </w:r>
          </w:p>
        </w:tc>
        <w:tc>
          <w:tcPr>
            <w:tcW w:w="6192" w:type="dxa"/>
          </w:tcPr>
          <w:p w:rsidR="00710AD8">
            <w:pPr>
              <w:pStyle w:val="ByReference"/>
            </w:pPr>
            <w:r>
              <w:t>SYSTEM FOR AWARD MANAGEMENT MAINTENANCE</w:t>
            </w:r>
          </w:p>
        </w:tc>
        <w:tc>
          <w:tcPr>
            <w:tcW w:w="1440" w:type="dxa"/>
          </w:tcPr>
          <w:p w:rsidR="00710AD8">
            <w:pPr>
              <w:pStyle w:val="ByReference"/>
            </w:pPr>
            <w:r>
              <w:t>OCT 2018</w:t>
            </w:r>
          </w:p>
        </w:tc>
      </w:tr>
      <w:tr>
        <w:tblPrEx>
          <w:tblW w:w="0" w:type="auto"/>
          <w:tblInd w:w="432" w:type="dxa"/>
          <w:tblLayout w:type="fixed"/>
          <w:tblLook w:val="04A0"/>
        </w:tblPrEx>
        <w:tc>
          <w:tcPr>
            <w:tcW w:w="1440" w:type="dxa"/>
          </w:tcPr>
          <w:p w:rsidR="00710AD8">
            <w:pPr>
              <w:pStyle w:val="ByReference"/>
            </w:pPr>
            <w:r>
              <w:t>52.204-18</w:t>
            </w:r>
          </w:p>
        </w:tc>
        <w:tc>
          <w:tcPr>
            <w:tcW w:w="6192" w:type="dxa"/>
          </w:tcPr>
          <w:p w:rsidR="00710AD8">
            <w:pPr>
              <w:pStyle w:val="ByReference"/>
            </w:pPr>
            <w:r>
              <w:t>COMMERCIAL AND GOVERNMENT ENTITY CODE MAINTENANCE</w:t>
            </w:r>
          </w:p>
        </w:tc>
        <w:tc>
          <w:tcPr>
            <w:tcW w:w="1440" w:type="dxa"/>
          </w:tcPr>
          <w:p w:rsidR="00710AD8">
            <w:pPr>
              <w:pStyle w:val="ByReference"/>
            </w:pPr>
            <w:r>
              <w:t>AUG 2020</w:t>
            </w:r>
          </w:p>
        </w:tc>
      </w:tr>
      <w:tr>
        <w:tblPrEx>
          <w:tblW w:w="0" w:type="auto"/>
          <w:tblInd w:w="432" w:type="dxa"/>
          <w:tblLayout w:type="fixed"/>
          <w:tblLook w:val="04A0"/>
        </w:tblPrEx>
        <w:tc>
          <w:tcPr>
            <w:tcW w:w="1440" w:type="dxa"/>
          </w:tcPr>
          <w:p w:rsidR="00710AD8">
            <w:pPr>
              <w:pStyle w:val="ByReference"/>
            </w:pPr>
            <w:r>
              <w:t>52.232-18</w:t>
            </w:r>
          </w:p>
        </w:tc>
        <w:tc>
          <w:tcPr>
            <w:tcW w:w="6192" w:type="dxa"/>
          </w:tcPr>
          <w:p w:rsidR="00710AD8">
            <w:pPr>
              <w:pStyle w:val="ByReference"/>
            </w:pPr>
            <w:r>
              <w:t>AVAILABILITY OF FUNDS</w:t>
            </w:r>
          </w:p>
        </w:tc>
        <w:tc>
          <w:tcPr>
            <w:tcW w:w="1440" w:type="dxa"/>
          </w:tcPr>
          <w:p w:rsidR="00710AD8">
            <w:pPr>
              <w:pStyle w:val="ByReference"/>
            </w:pPr>
            <w:r>
              <w:t>APR 1984</w:t>
            </w:r>
          </w:p>
        </w:tc>
      </w:tr>
      <w:tr>
        <w:tblPrEx>
          <w:tblW w:w="0" w:type="auto"/>
          <w:tblInd w:w="432" w:type="dxa"/>
          <w:tblLayout w:type="fixed"/>
          <w:tblLook w:val="04A0"/>
        </w:tblPrEx>
        <w:tc>
          <w:tcPr>
            <w:tcW w:w="1440" w:type="dxa"/>
          </w:tcPr>
          <w:p w:rsidR="00710AD8">
            <w:pPr>
              <w:pStyle w:val="ByReference"/>
            </w:pPr>
            <w:r>
              <w:t>852.203-70</w:t>
            </w:r>
          </w:p>
        </w:tc>
        <w:tc>
          <w:tcPr>
            <w:tcW w:w="6192" w:type="dxa"/>
          </w:tcPr>
          <w:p w:rsidR="00710AD8">
            <w:pPr>
              <w:pStyle w:val="ByReference"/>
            </w:pPr>
            <w:r>
              <w:t>COMMERCIAL ADVERTISING</w:t>
            </w:r>
          </w:p>
        </w:tc>
        <w:tc>
          <w:tcPr>
            <w:tcW w:w="1440" w:type="dxa"/>
          </w:tcPr>
          <w:p w:rsidR="00710AD8">
            <w:pPr>
              <w:pStyle w:val="ByReference"/>
            </w:pPr>
            <w:r>
              <w:t>MAY 2018</w:t>
            </w:r>
          </w:p>
        </w:tc>
      </w:tr>
      <w:tr>
        <w:tblPrEx>
          <w:tblW w:w="0" w:type="auto"/>
          <w:tblInd w:w="432" w:type="dxa"/>
          <w:tblLayout w:type="fixed"/>
          <w:tblLook w:val="04A0"/>
        </w:tblPrEx>
        <w:tc>
          <w:tcPr>
            <w:tcW w:w="1440" w:type="dxa"/>
          </w:tcPr>
          <w:p w:rsidR="00710AD8">
            <w:pPr>
              <w:pStyle w:val="ByReference"/>
            </w:pPr>
            <w:r>
              <w:t>852.239-70</w:t>
            </w:r>
          </w:p>
        </w:tc>
        <w:tc>
          <w:tcPr>
            <w:tcW w:w="6192" w:type="dxa"/>
          </w:tcPr>
          <w:p w:rsidR="00710AD8">
            <w:pPr>
              <w:pStyle w:val="ByReference"/>
            </w:pPr>
            <w:r>
              <w:t>SECURITY REQUIREMENTS FOR INFORMATION TECHNOLOGY RESOURCES</w:t>
            </w:r>
          </w:p>
        </w:tc>
        <w:tc>
          <w:tcPr>
            <w:tcW w:w="1440" w:type="dxa"/>
          </w:tcPr>
          <w:p w:rsidR="00710AD8">
            <w:pPr>
              <w:pStyle w:val="ByReference"/>
            </w:pPr>
            <w:r>
              <w:t>FEB 2023</w:t>
            </w:r>
          </w:p>
        </w:tc>
      </w:tr>
    </w:tbl>
    <w:p w:rsidR="00850B13">
      <w:pPr>
        <w:pStyle w:val="Heading1"/>
      </w:pPr>
      <w:bookmarkStart w:id="39" w:name="_Toc214543590"/>
      <w:bookmarkStart w:id="40" w:name="_Toc256000019"/>
      <w:r>
        <w:t>SECTION D - CONTRACT DOCUMENTS, EXHIBITS, OR ATTACHMENTS</w:t>
      </w:r>
      <w:bookmarkEnd w:id="40"/>
      <w:bookmarkEnd w:id="39"/>
    </w:p>
    <w:p w:rsidR="00A66F09" w:rsidRPr="00A752A4" w:rsidP="00A66F09">
      <w:pPr>
        <w:pStyle w:val="Heading2"/>
        <w:tabs>
          <w:tab w:val="left" w:pos="7830"/>
        </w:tabs>
      </w:pPr>
      <w:bookmarkStart w:id="41" w:name="_Toc214543591"/>
      <w:bookmarkStart w:id="42" w:name="_Toc256000020"/>
      <w:r>
        <w:t>D.1 SALIENT CHARACTERISTICS SHEET</w:t>
      </w:r>
      <w:bookmarkEnd w:id="42"/>
      <w:bookmarkEnd w:id="41"/>
    </w:p>
    <w:p w:rsidR="00A66F09" w:rsidRPr="00F954BA" w:rsidP="00A66F09">
      <w:pPr>
        <w:jc w:val="both"/>
        <w:rPr>
          <w:rFonts w:ascii="Times New Roman" w:hAnsi="Times New Roman"/>
          <w:b/>
        </w:rPr>
      </w:pPr>
      <w:r w:rsidRPr="00F954BA">
        <w:rPr>
          <w:rFonts w:ascii="Times New Roman" w:hAnsi="Times New Roman"/>
          <w:bCs/>
        </w:rPr>
        <w:t>Offeror must identify which salient characteristics were not met and why. Should additional space be required, you may add an attachment/page.</w:t>
      </w:r>
      <w:r w:rsidRPr="00F954BA">
        <w:rPr>
          <w:rFonts w:ascii="Times New Roman" w:hAnsi="Times New Roman"/>
        </w:rPr>
        <w:t xml:space="preserve"> </w:t>
      </w:r>
    </w:p>
    <w:p w:rsidR="00A66F09" w:rsidRPr="00FA1408" w:rsidP="00A66F09">
      <w:pPr>
        <w:widowControl w:val="0"/>
        <w:autoSpaceDE w:val="0"/>
        <w:autoSpaceDN w:val="0"/>
        <w:spacing w:after="0"/>
        <w:ind w:left="540" w:right="150"/>
        <w:rPr>
          <w:rFonts w:ascii="Times New Roman" w:hAnsi="Times New Roman"/>
          <w:b/>
          <w:bCs/>
        </w:rPr>
      </w:pPr>
      <w:r w:rsidRPr="00FA1408">
        <w:rPr>
          <w:rFonts w:ascii="Times New Roman" w:hAnsi="Times New Roman"/>
          <w:b/>
          <w:bCs/>
        </w:rPr>
        <w:t>NeuroQuant</w:t>
      </w:r>
      <w:r>
        <w:rPr>
          <w:rFonts w:ascii="Times New Roman" w:hAnsi="Times New Roman"/>
          <w:b/>
          <w:bCs/>
        </w:rPr>
        <w:t xml:space="preserve"> Software</w:t>
      </w:r>
      <w:r w:rsidRPr="00FA1408">
        <w:rPr>
          <w:rFonts w:ascii="Times New Roman" w:hAnsi="Times New Roman"/>
          <w:b/>
          <w:bCs/>
        </w:rPr>
        <w:t xml:space="preserve"> S</w:t>
      </w:r>
      <w:r>
        <w:rPr>
          <w:rFonts w:ascii="Times New Roman" w:hAnsi="Times New Roman"/>
          <w:b/>
          <w:bCs/>
        </w:rPr>
        <w:t>ervice Base + Four (4) Option Years</w:t>
      </w:r>
    </w:p>
    <w:p w:rsidR="00A66F09" w:rsidP="00A66F09">
      <w:pPr>
        <w:widowControl w:val="0"/>
        <w:autoSpaceDE w:val="0"/>
        <w:autoSpaceDN w:val="0"/>
        <w:spacing w:after="0"/>
        <w:ind w:left="540" w:right="150"/>
        <w:rPr>
          <w:rFonts w:ascii="Arial" w:eastAsia="Times New Roman" w:hAnsi="Arial" w:cs="Arial"/>
          <w:b/>
          <w:bCs/>
          <w:spacing w:val="-2"/>
        </w:rPr>
      </w:pPr>
    </w:p>
    <w:p w:rsidR="00A66F09" w:rsidRPr="00A66F09" w:rsidP="00A66F09">
      <w:pPr>
        <w:widowControl w:val="0"/>
        <w:autoSpaceDE w:val="0"/>
        <w:autoSpaceDN w:val="0"/>
        <w:spacing w:after="0"/>
        <w:ind w:left="1800" w:right="150" w:hanging="1260"/>
        <w:rPr>
          <w:rFonts w:ascii="Arial" w:eastAsia="Times New Roman" w:hAnsi="Arial" w:cs="Arial"/>
          <w:spacing w:val="-2"/>
        </w:rPr>
      </w:pPr>
      <w:r w:rsidRPr="00C73729">
        <w:rPr>
          <w:rFonts w:ascii="Arial" w:eastAsia="Times New Roman" w:hAnsi="Arial" w:cs="Arial"/>
          <w:b/>
          <w:bCs/>
          <w:spacing w:val="-2"/>
        </w:rPr>
        <w:t>CLIN 000</w:t>
      </w:r>
      <w:r>
        <w:rPr>
          <w:rFonts w:ascii="Arial" w:eastAsia="Times New Roman" w:hAnsi="Arial" w:cs="Arial"/>
          <w:b/>
          <w:bCs/>
          <w:spacing w:val="-2"/>
        </w:rPr>
        <w:t xml:space="preserve">1 - Please Reference Section IV. </w:t>
      </w:r>
      <w:r>
        <w:rPr>
          <w:rFonts w:ascii="Arial" w:eastAsia="Times New Roman" w:hAnsi="Arial" w:cs="Arial"/>
          <w:b/>
          <w:bCs/>
          <w:spacing w:val="-2"/>
        </w:rPr>
        <w:t>g.</w:t>
      </w:r>
      <w:r>
        <w:rPr>
          <w:rFonts w:ascii="Arial" w:eastAsia="Times New Roman" w:hAnsi="Arial" w:cs="Arial"/>
          <w:b/>
          <w:bCs/>
          <w:spacing w:val="-2"/>
        </w:rPr>
        <w:t xml:space="preserve"> Salient Characteristics on Statement of Work </w:t>
      </w:r>
    </w:p>
    <w:tbl>
      <w:tblPr>
        <w:tblW w:w="9895" w:type="dxa"/>
        <w:jc w:val="center"/>
        <w:tblLook w:val="04A0"/>
      </w:tblPr>
      <w:tblGrid>
        <w:gridCol w:w="2155"/>
        <w:gridCol w:w="2120"/>
        <w:gridCol w:w="960"/>
        <w:gridCol w:w="4660"/>
      </w:tblGrid>
      <w:tr w:rsidTr="002515F3">
        <w:tblPrEx>
          <w:tblW w:w="9895" w:type="dxa"/>
          <w:jc w:val="center"/>
          <w:tblLook w:val="04A0"/>
        </w:tblPrEx>
        <w:trPr>
          <w:trHeight w:val="51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Salient Characteristic</w:t>
            </w:r>
          </w:p>
        </w:tc>
        <w:tc>
          <w:tcPr>
            <w:tcW w:w="2120" w:type="dxa"/>
            <w:tcBorders>
              <w:top w:val="single" w:sz="4" w:space="0" w:color="auto"/>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Met</w:t>
            </w:r>
          </w:p>
        </w:tc>
        <w:tc>
          <w:tcPr>
            <w:tcW w:w="960" w:type="dxa"/>
            <w:tcBorders>
              <w:top w:val="single" w:sz="4" w:space="0" w:color="auto"/>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 Met</w:t>
            </w:r>
          </w:p>
        </w:tc>
        <w:tc>
          <w:tcPr>
            <w:tcW w:w="4660" w:type="dxa"/>
            <w:tcBorders>
              <w:top w:val="single" w:sz="4" w:space="0" w:color="auto"/>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b/>
                <w:bCs/>
                <w:color w:val="000000"/>
                <w:sz w:val="20"/>
                <w:szCs w:val="20"/>
                <w:u w:val="single"/>
              </w:rPr>
            </w:pPr>
            <w:r w:rsidRPr="006E482D">
              <w:rPr>
                <w:rFonts w:ascii="Times New Roman" w:eastAsia="Times New Roman" w:hAnsi="Times New Roman" w:cs="Times New Roman"/>
                <w:b/>
                <w:bCs/>
                <w:color w:val="000000"/>
                <w:sz w:val="20"/>
                <w:szCs w:val="20"/>
                <w:u w:val="single"/>
              </w:rPr>
              <w:t>Note</w:t>
            </w: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CLIN 000</w:t>
            </w:r>
            <w:r>
              <w:rPr>
                <w:rFonts w:ascii="Times New Roman" w:eastAsia="Times New Roman" w:hAnsi="Times New Roman" w:cs="Times New Roman"/>
                <w:color w:val="000000"/>
                <w:sz w:val="20"/>
                <w:szCs w:val="20"/>
              </w:rPr>
              <w:t>1</w:t>
            </w:r>
          </w:p>
        </w:tc>
        <w:tc>
          <w:tcPr>
            <w:tcW w:w="2120" w:type="dxa"/>
            <w:tcBorders>
              <w:top w:val="nil"/>
              <w:left w:val="nil"/>
              <w:bottom w:val="single" w:sz="4" w:space="0" w:color="auto"/>
              <w:right w:val="single" w:sz="4" w:space="0" w:color="auto"/>
            </w:tcBorders>
            <w:shd w:val="clear" w:color="000000" w:fill="595959"/>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595959"/>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shd w:val="clear" w:color="000000" w:fill="595959"/>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A0533B" w:rsidP="002515F3">
            <w:pPr>
              <w:spacing w:after="0" w:line="240" w:lineRule="auto"/>
              <w:jc w:val="center"/>
              <w:rPr>
                <w:rFonts w:ascii="Times New Roman" w:eastAsia="Times New Roman" w:hAnsi="Times New Roman" w:cs="Times New Roman"/>
                <w:color w:val="000000"/>
                <w:sz w:val="20"/>
                <w:szCs w:val="20"/>
              </w:rPr>
            </w:pPr>
            <w:r w:rsidRPr="00A0533B">
              <w:rPr>
                <w:rFonts w:ascii="Times New Roman" w:eastAsia="Times New Roman" w:hAnsi="Times New Roman" w:cs="Times New Roman"/>
                <w:color w:val="000000"/>
                <w:sz w:val="20"/>
                <w:szCs w:val="20"/>
              </w:rPr>
              <w:t>1</w:t>
            </w:r>
          </w:p>
        </w:tc>
        <w:tc>
          <w:tcPr>
            <w:tcW w:w="2120" w:type="dxa"/>
            <w:tcBorders>
              <w:top w:val="nil"/>
              <w:left w:val="nil"/>
              <w:bottom w:val="single" w:sz="4" w:space="0" w:color="auto"/>
              <w:right w:val="single" w:sz="4" w:space="0" w:color="auto"/>
            </w:tcBorders>
            <w:shd w:val="clear" w:color="000000" w:fill="FFFFFF"/>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A0533B" w:rsidP="002515F3">
            <w:pPr>
              <w:spacing w:after="0" w:line="240" w:lineRule="auto"/>
              <w:jc w:val="center"/>
              <w:rPr>
                <w:rFonts w:ascii="Times New Roman" w:eastAsia="Times New Roman" w:hAnsi="Times New Roman" w:cs="Times New Roman"/>
                <w:color w:val="000000"/>
                <w:sz w:val="20"/>
                <w:szCs w:val="20"/>
              </w:rPr>
            </w:pPr>
            <w:r w:rsidRPr="00A0533B">
              <w:rPr>
                <w:rFonts w:ascii="Times New Roman" w:eastAsia="Times New Roman" w:hAnsi="Times New Roman" w:cs="Times New Roman"/>
                <w:color w:val="000000"/>
                <w:sz w:val="20"/>
                <w:szCs w:val="20"/>
              </w:rPr>
              <w:t>2</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3</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4</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5</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6</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7</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8</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9</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10</w:t>
            </w:r>
          </w:p>
        </w:tc>
        <w:tc>
          <w:tcPr>
            <w:tcW w:w="212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9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c>
          <w:tcPr>
            <w:tcW w:w="4660" w:type="dxa"/>
            <w:tcBorders>
              <w:top w:val="nil"/>
              <w:left w:val="nil"/>
              <w:bottom w:val="single" w:sz="4" w:space="0" w:color="auto"/>
              <w:right w:val="single" w:sz="4" w:space="0" w:color="auto"/>
            </w:tcBorders>
            <w:noWrap/>
            <w:vAlign w:val="bottom"/>
            <w:hideMark/>
          </w:tcPr>
          <w:p w:rsidR="00A66F09" w:rsidRPr="006E482D" w:rsidP="002515F3">
            <w:pPr>
              <w:spacing w:after="0" w:line="240" w:lineRule="auto"/>
              <w:jc w:val="center"/>
              <w:rPr>
                <w:rFonts w:ascii="Aptos Narrow" w:eastAsia="Times New Roman" w:hAnsi="Aptos Narrow" w:cs="Times New Roman"/>
                <w:color w:val="00000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11</w:t>
            </w:r>
          </w:p>
        </w:tc>
        <w:tc>
          <w:tcPr>
            <w:tcW w:w="212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12</w:t>
            </w:r>
          </w:p>
        </w:tc>
        <w:tc>
          <w:tcPr>
            <w:tcW w:w="212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nil"/>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13</w:t>
            </w:r>
          </w:p>
        </w:tc>
        <w:tc>
          <w:tcPr>
            <w:tcW w:w="212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nil"/>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r w:rsidRPr="006E482D">
              <w:rPr>
                <w:rFonts w:ascii="Times New Roman" w:eastAsia="Times New Roman" w:hAnsi="Times New Roman" w:cs="Times New Roman"/>
                <w:color w:val="000000"/>
                <w:sz w:val="20"/>
                <w:szCs w:val="20"/>
              </w:rPr>
              <w:t>14</w:t>
            </w:r>
          </w:p>
        </w:tc>
        <w:tc>
          <w:tcPr>
            <w:tcW w:w="2120" w:type="dxa"/>
            <w:tcBorders>
              <w:top w:val="single" w:sz="4" w:space="0" w:color="auto"/>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hideMark/>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r w:rsidTr="002515F3">
        <w:tblPrEx>
          <w:tblW w:w="9895" w:type="dxa"/>
          <w:jc w:val="center"/>
          <w:tblLook w:val="04A0"/>
        </w:tblPrEx>
        <w:trPr>
          <w:trHeight w:val="300"/>
          <w:jc w:val="center"/>
        </w:trPr>
        <w:tc>
          <w:tcPr>
            <w:tcW w:w="2155" w:type="dxa"/>
            <w:tcBorders>
              <w:top w:val="single" w:sz="4" w:space="0" w:color="auto"/>
              <w:left w:val="single" w:sz="4" w:space="0" w:color="auto"/>
              <w:bottom w:val="single" w:sz="4" w:space="0" w:color="auto"/>
              <w:right w:val="single" w:sz="4" w:space="0" w:color="auto"/>
            </w:tcBorders>
            <w:vAlign w:val="center"/>
          </w:tcPr>
          <w:p w:rsidR="00A66F09" w:rsidRPr="00FA1408" w:rsidP="002515F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w:t>
            </w:r>
          </w:p>
        </w:tc>
        <w:tc>
          <w:tcPr>
            <w:tcW w:w="212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9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c>
          <w:tcPr>
            <w:tcW w:w="4660" w:type="dxa"/>
            <w:tcBorders>
              <w:top w:val="single" w:sz="4" w:space="0" w:color="auto"/>
              <w:left w:val="nil"/>
              <w:bottom w:val="single" w:sz="4" w:space="0" w:color="auto"/>
              <w:right w:val="single" w:sz="4" w:space="0" w:color="auto"/>
            </w:tcBorders>
            <w:vAlign w:val="center"/>
          </w:tcPr>
          <w:p w:rsidR="00A66F09" w:rsidRPr="006E482D" w:rsidP="002515F3">
            <w:pPr>
              <w:spacing w:after="0" w:line="240" w:lineRule="auto"/>
              <w:jc w:val="center"/>
              <w:rPr>
                <w:rFonts w:ascii="Times New Roman" w:eastAsia="Times New Roman" w:hAnsi="Times New Roman" w:cs="Times New Roman"/>
                <w:color w:val="000000"/>
                <w:sz w:val="20"/>
                <w:szCs w:val="20"/>
              </w:rPr>
            </w:pPr>
          </w:p>
        </w:tc>
      </w:tr>
    </w:tbl>
    <w:p w:rsidR="00A66F09" w:rsidRPr="00A66F09" w:rsidP="00A66F09"/>
    <w:p w:rsidR="00850B13">
      <w:pPr>
        <w:pStyle w:val="Heading1"/>
      </w:pPr>
      <w:bookmarkStart w:id="43" w:name="_Toc214543592"/>
      <w:bookmarkStart w:id="44" w:name="_Toc256000021"/>
      <w:r>
        <w:t>SECTION E - SOLICITATION PROVISIONS</w:t>
      </w:r>
      <w:bookmarkEnd w:id="44"/>
      <w:bookmarkEnd w:id="43"/>
    </w:p>
    <w:p w:rsidR="00850B13"/>
    <w:p w:rsidR="00850B13" w:rsidP="00F97F41">
      <w:pPr>
        <w:pStyle w:val="Heading2"/>
      </w:pPr>
      <w:bookmarkStart w:id="45" w:name="_Toc214543593"/>
      <w:bookmarkStart w:id="46" w:name="_Toc256000022"/>
      <w:r>
        <w:t>E.1  52.201-1  ACQUISITION 360: VOLUNTARY SURVEY  (SEP 2023)</w:t>
      </w:r>
      <w:bookmarkEnd w:id="46"/>
      <w:bookmarkEnd w:id="45"/>
    </w:p>
    <w:p w:rsidR="00850B13"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r>
        <w:fldChar w:fldCharType="begin"/>
      </w:r>
      <w:r>
        <w:instrText xml:space="preserve"> HYPERLINK </w:instrText>
      </w:r>
      <w:r>
        <w:fldChar w:fldCharType="separate"/>
      </w:r>
      <w:r w:rsidRPr="00914DF2">
        <w:rPr>
          <w:rStyle w:val="Hyperlink"/>
          <w:i/>
          <w:iCs/>
        </w:rPr>
        <w:t>https:// www.acquisition.gov/360</w:t>
      </w:r>
      <w:r>
        <w:fldChar w:fldCharType="end"/>
      </w:r>
      <w:r>
        <w:t xml:space="preserve">. </w:t>
      </w:r>
    </w:p>
    <w:p w:rsidR="00850B13"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850B13" w:rsidP="00F97F41">
      <w:pPr>
        <w:jc w:val="center"/>
      </w:pPr>
      <w:r>
        <w:t xml:space="preserve"> (End of Clause)</w:t>
      </w:r>
    </w:p>
    <w:p w:rsidR="00850B13"/>
    <w:p w:rsidR="00850B13" w:rsidRPr="0066414F" w:rsidP="0066414F">
      <w:pPr>
        <w:pStyle w:val="Heading2"/>
      </w:pPr>
      <w:bookmarkStart w:id="47" w:name="_Toc214543594"/>
      <w:bookmarkStart w:id="48" w:name="_Toc256000023"/>
      <w:r>
        <w:t>E.2  52.204-24 REPRESENTATION REGARDING CERTAIN TELECOMMUNICATIONS AND VIDEO SURVEILLANCE SERVICES OR EQUIPMENT (NOV 2021)</w:t>
      </w:r>
      <w:bookmarkEnd w:id="48"/>
      <w:bookmarkEnd w:id="47"/>
    </w:p>
    <w:p w:rsidR="00850B13" w:rsidP="006D1046">
      <w:r>
        <w:t xml:space="preserve">  </w:t>
      </w:r>
      <w:r w:rsidRPr="00B6300F">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w:t>
      </w:r>
      <w:r w:rsidRPr="00B6300F">
        <w:t xml:space="preserve">,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rsidR="00850B13" w:rsidP="006D1046">
      <w:r>
        <w:t xml:space="preserve">  </w:t>
      </w:r>
      <w:r w:rsidRPr="00136E45">
        <w:t xml:space="preserve">(a) </w:t>
      </w:r>
      <w:r w:rsidRPr="006D1046">
        <w:rPr>
          <w:i/>
        </w:rPr>
        <w:t>Definitions</w:t>
      </w:r>
      <w:r w:rsidRPr="00136E45">
        <w:t>. As used in this provision</w:t>
      </w:r>
      <w:r>
        <w:t>—</w:t>
      </w:r>
    </w:p>
    <w:p w:rsidR="00850B13"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rsidR="00850B13" w:rsidP="006D1046">
      <w:r>
        <w:t xml:space="preserve">  </w:t>
      </w:r>
      <w:r w:rsidRPr="00136E45">
        <w:t xml:space="preserve">(b) </w:t>
      </w:r>
      <w:r w:rsidRPr="006875C7">
        <w:rPr>
          <w:i/>
        </w:rPr>
        <w:t>Prohibition</w:t>
      </w:r>
      <w:r w:rsidRPr="00136E45">
        <w:t xml:space="preserve">.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w:t>
      </w:r>
      <w:r w:rsidRPr="00136E45">
        <w:t>services as a substantial or essential component of any system, or as critical technology as part of any system. Nothing in the pro</w:t>
      </w:r>
      <w:r>
        <w:t>h</w:t>
      </w:r>
      <w:r>
        <w:t>ibition shall be construed to—</w:t>
      </w:r>
    </w:p>
    <w:p w:rsidR="00850B13"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rsidR="00850B13" w:rsidP="006D1046">
      <w:r>
        <w:t xml:space="preserve">      </w:t>
      </w:r>
      <w:r w:rsidRPr="00136E45">
        <w:t>(ii) Cover telecommunications equipment that cannot route or redirect user data traffic or cannot permit visibility into any user data or packets that such equipment transmits or otherwise handles.</w:t>
      </w:r>
    </w:p>
    <w:p w:rsidR="00850B13" w:rsidP="006D1046">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w:t>
      </w:r>
      <w:r w:rsidRPr="00136E45">
        <w:t xml:space="preserve">use of covered telecommunications equipment or services, regardless of whether that use is in performance of work under a </w:t>
      </w:r>
      <w:r w:rsidRPr="00136E45">
        <w:t>Federal</w:t>
      </w:r>
      <w:r w:rsidRPr="00136E45">
        <w:t xml:space="preserve"> contract. Nothing in the prohibition shall be construed to—</w:t>
      </w:r>
    </w:p>
    <w:p w:rsidR="00850B13"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rsidR="00850B13" w:rsidP="006D1046">
      <w:r>
        <w:t xml:space="preserve">      </w:t>
      </w:r>
      <w:r w:rsidRPr="00136E45">
        <w:t>(ii) Cover telecommunications equipment that cannot route or redirect user data traffic or cannot permit visibility into any user data or packets that such equipment transmits or otherwise handles.</w:t>
      </w:r>
    </w:p>
    <w:p w:rsidR="00850B13" w:rsidP="006D1046">
      <w:r>
        <w:t xml:space="preserve">  </w:t>
      </w:r>
      <w:r w:rsidRPr="00136E45">
        <w:t xml:space="preserve">(c) </w:t>
      </w:r>
      <w:r w:rsidRPr="006875C7">
        <w:rPr>
          <w:i/>
        </w:rPr>
        <w:t>Procedures</w:t>
      </w:r>
      <w:r w:rsidRPr="00136E45">
        <w:t>. The Offeror shall review the list of excluded parties in the System for A</w:t>
      </w:r>
      <w:r>
        <w:t>ward Management (SAM) (</w:t>
      </w:r>
      <w:r>
        <w:fldChar w:fldCharType="begin"/>
      </w:r>
      <w:r>
        <w:instrText xml:space="preserve"> HYPERLINK "https://www.sam.gov" </w:instrText>
      </w:r>
      <w:r>
        <w:fldChar w:fldCharType="separate"/>
      </w:r>
      <w:r w:rsidRPr="006875C7">
        <w:rPr>
          <w:rStyle w:val="Hyperlink"/>
        </w:rPr>
        <w:t>https://www.sam.gov</w:t>
      </w:r>
      <w:r>
        <w:fldChar w:fldCharType="end"/>
      </w:r>
      <w:r w:rsidRPr="00136E45">
        <w:t>) for entities excluded from</w:t>
      </w:r>
      <w:r>
        <w:t xml:space="preserve"> receiving federal awards for “</w:t>
      </w:r>
      <w:r w:rsidRPr="00136E45">
        <w:t>covered telecommunications equipment or services.</w:t>
      </w:r>
      <w:r>
        <w:t>”</w:t>
      </w:r>
    </w:p>
    <w:p w:rsidR="00850B13" w:rsidP="006D1046">
      <w:r>
        <w:t xml:space="preserve">  </w:t>
      </w:r>
      <w:r w:rsidRPr="00136E45">
        <w:t xml:space="preserve">(d) </w:t>
      </w:r>
      <w:r w:rsidRPr="006875C7">
        <w:rPr>
          <w:i/>
        </w:rPr>
        <w:t>Representations</w:t>
      </w:r>
      <w:r w:rsidRPr="00136E45">
        <w:t>. The Offeror repre</w:t>
      </w:r>
      <w:r>
        <w:t>sents that—</w:t>
      </w:r>
    </w:p>
    <w:p w:rsidR="00850B13"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rsidR="00850B13" w:rsidP="006D1046">
      <w:r>
        <w:t xml:space="preserve">    </w:t>
      </w:r>
      <w:r w:rsidRPr="00136E45">
        <w:t>(2) After conducting a reasonable inquiry, for purposes of this representation, the Offeror represents that—</w:t>
      </w:r>
    </w:p>
    <w:p w:rsidR="00850B13"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rsidR="00850B13"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rsidR="00850B13" w:rsidP="006D1046">
      <w:r>
        <w:t xml:space="preserve">      (i) For covered equipment—</w:t>
      </w:r>
    </w:p>
    <w:p w:rsidR="00850B13" w:rsidP="006D1046">
      <w:r>
        <w:t xml:space="preserve">        </w:t>
      </w:r>
      <w:r w:rsidRPr="00136E45">
        <w:t>(A) The entity that produced the covered telecommunications equipment (</w:t>
      </w:r>
      <w:r w:rsidRPr="00136E45">
        <w:t>include</w:t>
      </w:r>
      <w:r w:rsidRPr="00136E45">
        <w:t xml:space="preserve"> entity name, unique entity identifier, CAGE code, and whether the entity was the original equipment manufacturer (OE</w:t>
      </w:r>
      <w:r>
        <w:t>M) or a distributor, if known</w:t>
      </w:r>
      <w:r>
        <w:t>);</w:t>
      </w:r>
    </w:p>
    <w:p w:rsidR="00850B1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rsidR="00850B13"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rsidR="00850B13" w:rsidP="006D1046">
      <w:r>
        <w:t xml:space="preserve">      </w:t>
      </w:r>
      <w:r w:rsidRPr="00136E45">
        <w:t>(ii) For covered services—</w:t>
      </w:r>
    </w:p>
    <w:p w:rsidR="00850B13" w:rsidP="006D1046">
      <w:r>
        <w:t xml:space="preserve">        </w:t>
      </w:r>
      <w:r w:rsidRPr="00136E45">
        <w:t>(A) If the service is related to item maintenance: A description of all covered telecommunications services offered (</w:t>
      </w:r>
      <w:r w:rsidRPr="00136E45">
        <w:t>include</w:t>
      </w:r>
      <w:r w:rsidRPr="00136E45">
        <w:t xml:space="preserve"> on the item being maintained: Brand; model number, such as OEM number, manufacturer part number, or wholesaler number; and item </w:t>
      </w:r>
      <w:r>
        <w:t>description, as applicable); or</w:t>
      </w:r>
    </w:p>
    <w:p w:rsidR="00850B13"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rsidR="00850B13"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rsidR="00850B13" w:rsidP="006D1046">
      <w:r>
        <w:t xml:space="preserve">      </w:t>
      </w:r>
      <w:r w:rsidRPr="00136E45">
        <w:t>(i) For covered equipment—</w:t>
      </w:r>
    </w:p>
    <w:p w:rsidR="00850B13" w:rsidP="006D1046">
      <w:r>
        <w:t xml:space="preserve">        </w:t>
      </w:r>
      <w:r w:rsidRPr="00136E45">
        <w:t>(A) The entity that produced the covered telecommunications equipment (include entity name, unique entity identifier, CAGE code, and whether the entity was the O</w:t>
      </w:r>
      <w:r>
        <w:t>EM or a distributor, if known</w:t>
      </w:r>
      <w:r>
        <w:t>);</w:t>
      </w:r>
    </w:p>
    <w:p w:rsidR="00850B1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rsidR="00850B13"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rsidR="00850B13" w:rsidP="006D1046">
      <w:r>
        <w:t xml:space="preserve">      (ii) For covered services—</w:t>
      </w:r>
    </w:p>
    <w:p w:rsidR="00850B13" w:rsidP="006D1046">
      <w:r>
        <w:t xml:space="preserve">        </w:t>
      </w:r>
      <w:r w:rsidRPr="00136E45">
        <w:t>(A) If the service is related to item maintenance: A description of all covered telecommunications services offered (</w:t>
      </w:r>
      <w:r w:rsidRPr="00136E45">
        <w:t>include</w:t>
      </w:r>
      <w:r w:rsidRPr="00136E45">
        <w:t xml:space="preserve"> on the item being maintained: Brand; model number, such as OEM number, manufacturer part number, or wholesaler number; and item description, as applicable); or</w:t>
      </w:r>
    </w:p>
    <w:p w:rsidR="00850B13" w:rsidRPr="004C720F"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rsidR="00850B13" w:rsidP="0066414F">
      <w:pPr>
        <w:jc w:val="center"/>
      </w:pPr>
      <w:r>
        <w:t>(End of Provision)</w:t>
      </w:r>
    </w:p>
    <w:p w:rsidR="00850B13" w:rsidP="001D0CD9">
      <w:pPr>
        <w:pStyle w:val="Heading2"/>
      </w:pPr>
      <w:bookmarkStart w:id="49" w:name="_Toc214543595"/>
      <w:bookmarkStart w:id="50" w:name="_Toc256000024"/>
      <w:r>
        <w:t>E.3  52.204-29  FEDERAL ACQUISITION SUPPLY CHAIN SECURITY ACT ORDERS—REPRESENTATION AND DISCLOSURES (DEC 2023)</w:t>
      </w:r>
      <w:bookmarkEnd w:id="50"/>
      <w:bookmarkEnd w:id="49"/>
    </w:p>
    <w:p w:rsidR="00850B13" w:rsidP="001D0CD9">
      <w:r>
        <w:t xml:space="preserve">  (a) </w:t>
      </w:r>
      <w:r w:rsidRPr="001D0CD9">
        <w:rPr>
          <w:i/>
          <w:iCs/>
        </w:rPr>
        <w:t>Definitions</w:t>
      </w:r>
      <w:r>
        <w:t xml:space="preserve">. As used in this provision, </w:t>
      </w:r>
      <w:r w:rsidRPr="001D0CD9">
        <w:rPr>
          <w:i/>
          <w:iCs/>
        </w:rPr>
        <w:t>Covered</w:t>
      </w:r>
      <w:r w:rsidRPr="001D0CD9">
        <w:rPr>
          <w:i/>
          <w:iCs/>
        </w:rPr>
        <w:t xml:space="preserve">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rsidR="00850B13" w:rsidP="001D0CD9">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rsidR="00850B13" w:rsidP="001D0CD9">
      <w:r>
        <w:t xml:space="preserve">  (c) </w:t>
      </w:r>
      <w:r w:rsidRPr="001D0CD9">
        <w:rPr>
          <w:i/>
          <w:iCs/>
        </w:rPr>
        <w:t>Procedures</w:t>
      </w:r>
      <w:r>
        <w:t>. (1) The Offeror shall search for the phrase ‘‘FASCSA order’’ in the System for Award Management (SAM)(</w:t>
      </w:r>
      <w:r>
        <w:fldChar w:fldCharType="begin"/>
      </w:r>
      <w:r>
        <w:instrText xml:space="preserve"> HYPERLINK "https://www.sam.gov" </w:instrText>
      </w:r>
      <w:r>
        <w:fldChar w:fldCharType="separate"/>
      </w:r>
      <w:r w:rsidRPr="00A41B3C">
        <w:rPr>
          <w:rStyle w:val="Hyperlink"/>
          <w:i/>
          <w:iCs/>
        </w:rPr>
        <w:t>https://www.sam.gov</w:t>
      </w:r>
      <w:r>
        <w:fldChar w:fldCharType="end"/>
      </w:r>
      <w:r>
        <w:t>) for any covered article, or any products or services produced or provided by a source, if there is an applicable FASCSA order described in paragraph (b)(1) of FAR 52.204–30, Federal Acquisition Supply Chain Security Act Orders—Prohibition.</w:t>
      </w:r>
    </w:p>
    <w:p w:rsidR="00850B13" w:rsidP="001D0CD9">
      <w:r>
        <w:t xml:space="preserve">    (2) The Offeror shall review the solicitation for any FASCSA orders that are not in </w:t>
      </w:r>
      <w:r>
        <w:t>SAM, but</w:t>
      </w:r>
      <w:r>
        <w:t xml:space="preserve"> are effective and do apply to the solicitation and resultant contract (see FAR 4.2303(c)(2)).</w:t>
      </w:r>
    </w:p>
    <w:p w:rsidR="00850B13" w:rsidP="001D0CD9">
      <w:r>
        <w:t xml:space="preserve">    (3) FASCSA orders issued after the date of solicitation do not apply unless added by an amendment to the solicitation.</w:t>
      </w:r>
    </w:p>
    <w:p w:rsidR="00850B13"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rsidR="00850B13" w:rsidP="001D0CD9">
      <w:r>
        <w:t xml:space="preserve">  (e) </w:t>
      </w:r>
      <w:r w:rsidRPr="001D0CD9">
        <w:rPr>
          <w:i/>
          <w:iCs/>
        </w:rPr>
        <w:t>Disclosures</w:t>
      </w:r>
      <w:r>
        <w:t xml:space="preserve">. The purpose </w:t>
      </w:r>
      <w:r>
        <w:t>for</w:t>
      </w:r>
      <w:r>
        <w:t xml:space="preserve"> this disclosure is so the Government may decide whether to issue a waiver. For any covered article, or any products or services produced or provided by a source, if the covered article or the source is subject to an applicable FASCSA order, and the </w:t>
      </w:r>
      <w:r>
        <w:t>Offeror is unable to represent compliance, then the Offeror shall provide the following information as part of the offer:</w:t>
      </w:r>
    </w:p>
    <w:p w:rsidR="00850B13" w:rsidP="001D0CD9">
      <w:r>
        <w:t xml:space="preserve">    (1) Name of the product or service provided to the </w:t>
      </w:r>
      <w:r>
        <w:t>Government;</w:t>
      </w:r>
    </w:p>
    <w:p w:rsidR="00850B13" w:rsidP="001D0CD9">
      <w:r>
        <w:t xml:space="preserve">    (2) Name of the covered article or source subject to a FASCSA </w:t>
      </w:r>
      <w:r>
        <w:t>order;</w:t>
      </w:r>
    </w:p>
    <w:p w:rsidR="00850B13" w:rsidP="001D0CD9">
      <w:r>
        <w:t xml:space="preserve">    (3) If applicable, name of the vendor, including the Commercial and Government Entity code and unique entity identifier (if known), that supplied the covered article or the product or service to the </w:t>
      </w:r>
      <w:r>
        <w:t>Offeror;</w:t>
      </w:r>
    </w:p>
    <w:p w:rsidR="00850B13" w:rsidP="001D0CD9">
      <w:r>
        <w:t xml:space="preserve">    (4) </w:t>
      </w:r>
      <w:r>
        <w:t>Brand;</w:t>
      </w:r>
    </w:p>
    <w:p w:rsidR="00850B13" w:rsidP="001D0CD9">
      <w:r>
        <w:t xml:space="preserve">    (5) Model number (original equipment manufacturer number, manufacturer part number, or wholesaler number</w:t>
      </w:r>
      <w:r>
        <w:t>);</w:t>
      </w:r>
    </w:p>
    <w:p w:rsidR="00850B13" w:rsidP="001D0CD9">
      <w:r>
        <w:t xml:space="preserve">    (6) Item </w:t>
      </w:r>
      <w:r>
        <w:t>description;</w:t>
      </w:r>
    </w:p>
    <w:p w:rsidR="00850B13" w:rsidP="001D0CD9">
      <w:r>
        <w:t xml:space="preserve">    (7) Reason why the applicable covered article or the product or service is being provided or </w:t>
      </w:r>
      <w:r>
        <w:t>used;</w:t>
      </w:r>
    </w:p>
    <w:p w:rsidR="00850B13" w:rsidRPr="001D0CD9" w:rsidP="001D0CD9">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rsidR="00850B13" w:rsidP="001D0CD9">
      <w:pPr>
        <w:jc w:val="center"/>
      </w:pPr>
      <w:r>
        <w:t>(End of Provision)</w:t>
      </w:r>
    </w:p>
    <w:p w:rsidR="00850B13">
      <w:pPr>
        <w:pStyle w:val="Heading2"/>
      </w:pPr>
      <w:bookmarkStart w:id="51" w:name="_Toc214543596"/>
      <w:bookmarkStart w:id="52" w:name="_Toc256000025"/>
      <w:r>
        <w:t>E.4  52.212-1  INSTRUCTIONS TO OFFERORS—COMMERCIAL PRODUCTS AND COMMERCIAL SERVICES (SEP 2023)</w:t>
      </w:r>
      <w:bookmarkEnd w:id="52"/>
      <w:bookmarkEnd w:id="51"/>
    </w:p>
    <w:p w:rsidR="00850B13"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r w:rsidRPr="00D149D7">
        <w:t>not itself</w:t>
      </w:r>
      <w:r w:rsidRPr="00D149D7">
        <w:t xml:space="preserve"> manufacture, process, or produce is 500 employees</w:t>
      </w:r>
      <w:r>
        <w:t>, or 150 employees for information technology value-added reseller</w:t>
      </w:r>
      <w:r>
        <w:t>s under NAICS code 541519,</w:t>
      </w:r>
      <w:r w:rsidRPr="00D149D7">
        <w:t xml:space="preserve"> if the acquisition—</w:t>
      </w:r>
    </w:p>
    <w:p w:rsidR="00850B13" w:rsidRPr="00D149D7" w:rsidP="00D149D7">
      <w:r w:rsidRPr="00D149D7">
        <w:t xml:space="preserve">    (1) Is set aside for small business and has a value above the simplified acquisition </w:t>
      </w:r>
      <w:r w:rsidRPr="00D149D7">
        <w:t>threshold;</w:t>
      </w:r>
    </w:p>
    <w:p w:rsidR="00850B13" w:rsidRPr="00D149D7" w:rsidP="00D149D7">
      <w:r w:rsidRPr="00D149D7">
        <w:t xml:space="preserve">    (2) Uses the HUBZone price evaluation preference regardless of dollar value, unless the offeror waives the price evaluation preference; or</w:t>
      </w:r>
    </w:p>
    <w:p w:rsidR="00850B13" w:rsidRPr="00D149D7" w:rsidP="00D149D7">
      <w:r w:rsidRPr="00D149D7">
        <w:t xml:space="preserve">    (3) Is an 8(a), HUBZone, service-disabled veteran-owned, economically disadvantaged women-owned, or women-owned small business set-aside or sole-source award regardless of dollar value.</w:t>
      </w:r>
    </w:p>
    <w:p w:rsidR="00850B13" w:rsidRPr="00D149D7"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r w:rsidRPr="00D149D7">
        <w:t>the SF 1449, letterhead stationery, or as otherwise specified in the solicitation. As a minimum, offers must show—</w:t>
      </w:r>
    </w:p>
    <w:p w:rsidR="00850B13" w:rsidRPr="00D149D7" w:rsidP="00D149D7">
      <w:r w:rsidRPr="00D149D7">
        <w:t xml:space="preserve">    (1) The solicitation </w:t>
      </w:r>
      <w:r w:rsidRPr="00D149D7">
        <w:t>number;</w:t>
      </w:r>
    </w:p>
    <w:p w:rsidR="00850B13" w:rsidRPr="00D149D7" w:rsidP="00D149D7">
      <w:r w:rsidRPr="00D149D7">
        <w:t xml:space="preserve">    (2) The time specified in the solicitation for receipt of </w:t>
      </w:r>
      <w:r w:rsidRPr="00D149D7">
        <w:t>offers;</w:t>
      </w:r>
    </w:p>
    <w:p w:rsidR="00850B13" w:rsidRPr="00D149D7" w:rsidP="00D149D7">
      <w:r w:rsidRPr="00D149D7">
        <w:t xml:space="preserve">    (3) The name, address, and telephone number of the </w:t>
      </w:r>
      <w:r w:rsidRPr="00D149D7">
        <w:t>offeror;</w:t>
      </w:r>
    </w:p>
    <w:p w:rsidR="00850B13" w:rsidRPr="00D149D7" w:rsidP="00D149D7">
      <w:r w:rsidRPr="00D149D7">
        <w:t xml:space="preserve">    (4) A technical description of the items being offered in sufficient detail to evaluate compliance with the requirements in the solicitation. This may include product literature, or other documents, if </w:t>
      </w:r>
      <w:r w:rsidRPr="00D149D7">
        <w:t>necessary;</w:t>
      </w:r>
    </w:p>
    <w:p w:rsidR="00850B13" w:rsidRPr="00D149D7" w:rsidP="00D149D7">
      <w:r w:rsidRPr="00D149D7">
        <w:t xml:space="preserve">    (5) Terms of any express </w:t>
      </w:r>
      <w:r w:rsidRPr="00D149D7">
        <w:t>warranty;</w:t>
      </w:r>
    </w:p>
    <w:p w:rsidR="00850B13" w:rsidRPr="00D149D7" w:rsidP="00D149D7">
      <w:r w:rsidRPr="00D149D7">
        <w:t xml:space="preserve">    (6) Price and any discount </w:t>
      </w:r>
      <w:r w:rsidRPr="00D149D7">
        <w:t>terms;</w:t>
      </w:r>
    </w:p>
    <w:p w:rsidR="00850B13" w:rsidRPr="00D149D7" w:rsidP="00D149D7">
      <w:r w:rsidRPr="00D149D7">
        <w:t xml:space="preserve">    (7) "Remit to" address, if different than mailing </w:t>
      </w:r>
      <w:r w:rsidRPr="00D149D7">
        <w:t>address;</w:t>
      </w:r>
    </w:p>
    <w:p w:rsidR="00850B13" w:rsidRPr="00D149D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r w:rsidRPr="00D149D7">
        <w:t>);</w:t>
      </w:r>
    </w:p>
    <w:p w:rsidR="00850B13" w:rsidRPr="00D149D7" w:rsidP="00D149D7">
      <w:r w:rsidRPr="00D149D7">
        <w:t xml:space="preserve">    (9) Acknowledgment of Solicitation </w:t>
      </w:r>
      <w:r w:rsidRPr="00D149D7">
        <w:t>Amendments;</w:t>
      </w:r>
    </w:p>
    <w:p w:rsidR="00850B1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850B1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w:t>
      </w:r>
      <w:r w:rsidRPr="00D149D7">
        <w:t>information, or</w:t>
      </w:r>
      <w:r w:rsidRPr="00D149D7">
        <w:t xml:space="preserve"> reject the terms and conditions of the solicitation may be excluded from consideration.</w:t>
      </w:r>
    </w:p>
    <w:p w:rsidR="00850B13" w:rsidRPr="00D149D7"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r w:rsidRPr="00D149D7">
        <w:t>time period</w:t>
      </w:r>
      <w:r w:rsidRPr="00D149D7">
        <w:t xml:space="preserve"> is specified in an addendum to the solicitation.</w:t>
      </w:r>
    </w:p>
    <w:p w:rsidR="00850B1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850B13" w:rsidRPr="00E87B7D"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rsidR="00850B13" w:rsidRPr="00650CC1" w:rsidP="00650CC1">
      <w:r w:rsidRPr="00650CC1">
        <w:t xml:space="preserve">  (f) Late submissions, modifications, revisions, and withdrawals of offers.</w:t>
      </w:r>
    </w:p>
    <w:p w:rsidR="00850B13" w:rsidRPr="00650CC1" w:rsidP="00650CC1">
      <w:r w:rsidRPr="00650CC1">
        <w:t xml:space="preserve">    (1) Offerors are responsible for submitting offers, and any modifications, revisions, or withdrawals, </w:t>
      </w:r>
      <w:r w:rsidRPr="00650CC1">
        <w:t>so as to</w:t>
      </w:r>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850B1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850B1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850B1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850B13" w:rsidRPr="00650CC1" w:rsidP="00650CC1">
      <w:r w:rsidRPr="00650CC1">
        <w:t xml:space="preserve">        (C) If this solicitation is a request for proposals, it was the only proposal received.</w:t>
      </w:r>
    </w:p>
    <w:p w:rsidR="00850B13" w:rsidRPr="00650CC1" w:rsidP="00650CC1">
      <w:r w:rsidRPr="00650CC1">
        <w:t xml:space="preserve">      (ii) However, a late modification of an otherwise successful offer, that makes its terms more favorable to the Government, will be considered at any time it is received and may be accepted.</w:t>
      </w:r>
    </w:p>
    <w:p w:rsidR="00850B1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850B1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rsidR="00850B1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rsidR="00850B1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w:t>
      </w:r>
      <w:r w:rsidRPr="00650CC1">
        <w:t>public interest; accept other than the lo</w:t>
      </w:r>
      <w:r w:rsidRPr="00650CC1">
        <w:t>west offer; and waive informalities and minor irregularities in offers received.</w:t>
      </w:r>
    </w:p>
    <w:p w:rsidR="00850B1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850B13" w:rsidRPr="00650CC1" w:rsidP="00650CC1">
      <w:r w:rsidRPr="00650CC1">
        <w:t xml:space="preserve">  (i) Availability of requirements documents cited in the solicitation.</w:t>
      </w:r>
    </w:p>
    <w:p w:rsidR="00850B1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850B1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rsidR="00850B13" w:rsidRPr="00650CC1" w:rsidP="00650CC1">
      <w:r w:rsidRPr="00650CC1">
        <w:t xml:space="preserve">    (2) Most unclassified Defense specifications and standards may be downloaded from the ASSIST website</w:t>
      </w:r>
      <w:r>
        <w:t xml:space="preserv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850B13" w:rsidRPr="00650CC1"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rsidR="00850B13" w:rsidRPr="00650CC1" w:rsidP="00650CC1">
      <w:r w:rsidRPr="00650CC1">
        <w:t xml:space="preserve">      (i) Using the ASSIST </w:t>
      </w:r>
      <w:r>
        <w:t>feedback module</w:t>
      </w:r>
      <w:r w:rsidRPr="00650CC1">
        <w:t xml:space="preserve"> (</w:t>
      </w:r>
      <w:r>
        <w:fldChar w:fldCharType="begin"/>
      </w:r>
      <w:r>
        <w:instrText xml:space="preserve"> HYPERLINK "https://assist.dla.mil/feedback" </w:instrText>
      </w:r>
      <w:r>
        <w:fldChar w:fldCharType="separate"/>
      </w:r>
      <w:r w:rsidRPr="00A47D9F">
        <w:rPr>
          <w:rStyle w:val="Hyperlink"/>
          <w:i/>
          <w:iCs/>
        </w:rPr>
        <w:t>https://assist.dla.mil/feedback</w:t>
      </w:r>
      <w:r>
        <w:fldChar w:fldCharType="end"/>
      </w:r>
      <w:r w:rsidRPr="00650CC1">
        <w:t>);</w:t>
      </w:r>
      <w:r>
        <w:t xml:space="preserve"> or</w:t>
      </w:r>
    </w:p>
    <w:p w:rsidR="00850B13" w:rsidRPr="00650CC1" w:rsidP="00E351EC">
      <w:r w:rsidRPr="00650CC1">
        <w:t xml:space="preserve">      (ii) </w:t>
      </w:r>
      <w:r>
        <w:t xml:space="preserve">Contacting the Defense Standardization Program Office by telephone at 571-767-6688 or email at </w:t>
      </w:r>
      <w:r w:rsidRPr="0064407B">
        <w:rPr>
          <w:i/>
          <w:iCs/>
        </w:rPr>
        <w:t>assisthelp@dla.mil</w:t>
      </w:r>
      <w:r>
        <w:t>.</w:t>
      </w:r>
    </w:p>
    <w:p w:rsidR="00850B13" w:rsidRPr="00650CC1" w:rsidP="00650CC1">
      <w:r w:rsidRPr="00650CC1">
        <w:t xml:space="preserve">    (4) Nongovernment (voluntary) standards must be obtained from the organization responsible for their preparation, publication, or maintenance.</w:t>
      </w:r>
    </w:p>
    <w:p w:rsidR="00850B13" w:rsidRPr="00C12578" w:rsidP="00C12578">
      <w:r w:rsidRPr="00650CC1">
        <w:t xml:space="preserve">  (j) </w:t>
      </w:r>
      <w:r w:rsidRPr="00C12578">
        <w:rPr>
          <w:i/>
        </w:rPr>
        <w:t>Unique entity identifier</w:t>
      </w:r>
      <w:r w:rsidRPr="00C12578">
        <w:t xml:space="preserve">. </w:t>
      </w:r>
      <w:r w:rsidRPr="005D0402">
        <w:t xml:space="preserve">(Applies to all offers that exceed the micro-purchase </w:t>
      </w:r>
      <w:r w:rsidRPr="005D0402">
        <w:t>threshold, and</w:t>
      </w:r>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r w:rsidRPr="00C12578">
        <w:t>Government</w:t>
      </w:r>
      <w:r w:rsidRPr="00C12578">
        <w:t xml:space="preserve"> contract when</w:t>
      </w:r>
      <w:r>
        <w:t xml:space="preserve"> </w:t>
      </w:r>
      <w:r w:rsidRPr="00C12578">
        <w:t>contacting the entity designated at</w:t>
      </w:r>
      <w:r>
        <w:t xml:space="preserve">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establishing the unique</w:t>
      </w:r>
      <w:r>
        <w:t xml:space="preserve"> </w:t>
      </w:r>
      <w:r w:rsidRPr="00C12578">
        <w:t>entity identifier.</w:t>
      </w:r>
    </w:p>
    <w:p w:rsidR="00850B13" w:rsidRPr="00D303CF" w:rsidP="00650CC1">
      <w:r w:rsidRPr="00650CC1">
        <w:t xml:space="preserve">  (k) </w:t>
      </w:r>
      <w:r>
        <w:t>[Reserved]</w:t>
      </w:r>
    </w:p>
    <w:p w:rsidR="00850B1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850B13" w:rsidRPr="00650CC1" w:rsidP="00650CC1">
      <w:r w:rsidRPr="00650CC1">
        <w:t xml:space="preserve">    (1) The agency's evaluation of the significant weak or deficient factors in the debriefed offeror's offer.</w:t>
      </w:r>
    </w:p>
    <w:p w:rsidR="00850B13" w:rsidRPr="00650CC1" w:rsidP="00650CC1">
      <w:r w:rsidRPr="00650CC1">
        <w:t xml:space="preserve">    (2) The overall evaluated cost or price and technical rating of the successful and the debriefed offeror and past performance information on the debriefed offeror.</w:t>
      </w:r>
    </w:p>
    <w:p w:rsidR="00850B13" w:rsidRPr="00650CC1" w:rsidP="00650CC1">
      <w:r w:rsidRPr="00650CC1">
        <w:t xml:space="preserve">    (3) The overall ranking of all offerors, when any ranking was developed by the agency during source selection.</w:t>
      </w:r>
    </w:p>
    <w:p w:rsidR="00850B13" w:rsidRPr="00650CC1" w:rsidP="00650CC1">
      <w:r w:rsidRPr="00650CC1">
        <w:t xml:space="preserve">    (4) A summary of the rationale for </w:t>
      </w:r>
      <w:r w:rsidRPr="00650CC1">
        <w:t>award;</w:t>
      </w:r>
    </w:p>
    <w:p w:rsidR="00850B13" w:rsidRPr="00650CC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rsidR="00850B1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850B13" w:rsidP="0043349C">
      <w:pPr>
        <w:jc w:val="center"/>
      </w:pPr>
      <w:r>
        <w:t>(End of Provision)</w:t>
      </w:r>
    </w:p>
    <w:p w:rsidR="00850B13">
      <w:r>
        <w:t>ADDENDUM to FAR 52.212-1 INSTRUCTIONS TO OFFERORS—COMMERCIAL PRODUCTS AND COMMERCIAL SERVICES</w:t>
      </w:r>
    </w:p>
    <w:p w:rsidR="00850B13">
      <w:r>
        <w:t xml:space="preserve">  Provisions that are incorporated by reference (by Citation Number, Title, and Date), have the same force and effect as if they were given in full text. Upon request, the Contracting Officer will make their full text available.</w:t>
      </w:r>
    </w:p>
    <w:p w:rsidR="00DB7A64" w:rsidRPr="00DB7A64" w:rsidP="00DB7A64">
      <w:r w:rsidRPr="00DB7A64">
        <w:t xml:space="preserve">The following provisions are incorporated into 52.212-1 as an addendum to this solicitation: </w:t>
      </w:r>
    </w:p>
    <w:p w:rsidR="00DB7A64" w:rsidRPr="00DB7A64" w:rsidP="00DB7A64">
      <w:r w:rsidRPr="00DB7A64">
        <w:t xml:space="preserve">SUBMISSION OF QUESTIONS: All questions must be received by 12:00 P.M. Pacific Los Angeles on November </w:t>
      </w:r>
      <w:r w:rsidR="001F00F0">
        <w:t>26</w:t>
      </w:r>
      <w:r w:rsidRPr="00DB7A64">
        <w:t xml:space="preserve">, 2025. All questions submitted for this solicitation must be electronically sent to Israel.Garcia2@va.gov with “Vendor Questions – </w:t>
      </w:r>
      <w:r w:rsidRPr="006C7B8C" w:rsidR="006C7B8C">
        <w:t>NeuroQuant</w:t>
      </w:r>
      <w:r w:rsidRPr="006C7B8C" w:rsidR="006C7B8C">
        <w:t xml:space="preserve"> </w:t>
      </w:r>
      <w:r w:rsidR="006C7B8C">
        <w:t>Software Long Beach</w:t>
      </w:r>
      <w:r w:rsidRPr="00DB7A64" w:rsidR="006C7B8C">
        <w:t xml:space="preserve"> VA</w:t>
      </w:r>
      <w:r w:rsidRPr="00DB7A64">
        <w:t xml:space="preserve">” in the subject line. Questions received after the stated date and time may be addressed at the discretion of the Contracting Officer. </w:t>
      </w:r>
    </w:p>
    <w:p w:rsidR="00DB7A64" w:rsidRPr="00DB7A64" w:rsidP="00DB7A64">
      <w:r w:rsidRPr="00DB7A64">
        <w:t xml:space="preserve">SUBMISSION OF OFFERS: Offers to this solicitation shall be e-mailed not later than 12:00 P.M. Pacific Los Angeles on </w:t>
      </w:r>
      <w:r w:rsidR="006C7B8C">
        <w:t>December</w:t>
      </w:r>
      <w:r w:rsidRPr="00DB7A64">
        <w:t xml:space="preserve"> </w:t>
      </w:r>
      <w:r w:rsidR="006C7B8C">
        <w:t>05</w:t>
      </w:r>
      <w:r w:rsidRPr="00DB7A64">
        <w:t xml:space="preserve">, 2025, to Israel.Garcia2@va.gov with “Solicitation Offer – </w:t>
      </w:r>
      <w:r w:rsidRPr="006C7B8C" w:rsidR="006C7B8C">
        <w:t>NeuroQuant</w:t>
      </w:r>
      <w:r w:rsidRPr="006C7B8C" w:rsidR="006C7B8C">
        <w:t xml:space="preserve"> </w:t>
      </w:r>
      <w:r w:rsidR="006C7B8C">
        <w:t>Software Long Beach</w:t>
      </w:r>
      <w:r w:rsidRPr="00DB7A64">
        <w:t xml:space="preserve"> VA” as the subject line. Files should be sent in PDF format and no larger than 10MB or they will be automatically rejected by the server. Vendor shall expect a confirmation e-mail indicating offer was successfully received by the Government. The Government is not responsible for </w:t>
      </w:r>
      <w:r w:rsidRPr="00DB7A64">
        <w:t>rejected</w:t>
      </w:r>
      <w:r w:rsidRPr="00DB7A64">
        <w:t xml:space="preserve"> e-mails that exceed the e-mail capacity. Telephone and fax responses </w:t>
      </w:r>
      <w:r w:rsidRPr="00DB7A64">
        <w:t>shall</w:t>
      </w:r>
      <w:r w:rsidRPr="00DB7A64">
        <w:t xml:space="preserve"> NOT be accepted. </w:t>
      </w:r>
    </w:p>
    <w:p w:rsidR="00DB7A64" w:rsidRPr="00DB7A64" w:rsidP="00DB7A64">
      <w:r w:rsidRPr="00DB7A64">
        <w:t xml:space="preserve">DISCUSSIONS WITH OFFERORS: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in the best interest of the Government. </w:t>
      </w:r>
    </w:p>
    <w:p w:rsidR="00DB7A64" w:rsidRPr="00DB7A64" w:rsidP="00DB7A64">
      <w:r w:rsidRPr="00DB7A64">
        <w:t xml:space="preserve">SUBMISSION OF REQUIRED DOCUMENTS: Submission of Required Documents listed herein is a condition precedent to award of a contract. In general, LIMIT your response to no more than thirty-five (35) typewritten pages with a 12pt font-size and Times new roman font-type, including, at a minimum, the following documentation: </w:t>
      </w:r>
    </w:p>
    <w:p w:rsidR="00DB7A64" w:rsidRPr="00DB7A64" w:rsidP="00DB7A64">
      <w:r w:rsidRPr="00DB7A64">
        <w:t xml:space="preserve">1. SF 1449. As a minimum, include— </w:t>
      </w:r>
    </w:p>
    <w:p w:rsidR="00DB7A64" w:rsidRPr="00DB7A64" w:rsidP="00C95BFC">
      <w:pPr>
        <w:ind w:left="720"/>
      </w:pPr>
      <w:r w:rsidRPr="00DB7A64">
        <w:t xml:space="preserve">1.1. Complete block 17a and "Remit to" address, if different than mailing address </w:t>
      </w:r>
    </w:p>
    <w:p w:rsidR="00DB7A64" w:rsidRPr="00DB7A64" w:rsidP="00C95BFC">
      <w:pPr>
        <w:ind w:left="720"/>
      </w:pPr>
      <w:r w:rsidRPr="00DB7A64">
        <w:t xml:space="preserve">1.2. Complete blocks 30a, 30b, and 30c; Signature, Print Name &amp; Title of Signer, Date Signed. Electronic Signatures and Dates are acceptable. </w:t>
      </w:r>
    </w:p>
    <w:p w:rsidR="00DB7A64" w:rsidRPr="00DB7A64" w:rsidP="00DB7A64">
      <w:r w:rsidRPr="00DB7A64">
        <w:t xml:space="preserve">2. Price Schedule. </w:t>
      </w:r>
    </w:p>
    <w:p w:rsidR="00DB7A64" w:rsidRPr="00DB7A64" w:rsidP="00C95BFC">
      <w:pPr>
        <w:ind w:left="720"/>
      </w:pPr>
      <w:r w:rsidRPr="00DB7A64">
        <w:t xml:space="preserve">2.1. Offerors shall complete and submit the Price Schedule in section B.3 included in this solicitation </w:t>
      </w:r>
      <w:r w:rsidRPr="00DB7A64">
        <w:t>in order for</w:t>
      </w:r>
      <w:r w:rsidRPr="00DB7A64">
        <w:t xml:space="preserve"> their offer to be acceptable. </w:t>
      </w:r>
    </w:p>
    <w:p w:rsidR="00DB7A64" w:rsidRPr="00DB7A64" w:rsidP="00C95BFC">
      <w:pPr>
        <w:ind w:left="720"/>
      </w:pPr>
      <w:r w:rsidRPr="00DB7A64">
        <w:t xml:space="preserve">2.2. Offerors may include their company letter head quote as an attachment. </w:t>
      </w:r>
    </w:p>
    <w:p w:rsidR="00DB7A64" w:rsidP="00DB7A64">
      <w:r w:rsidRPr="00DB7A64">
        <w:t>3. Salient Characteristics Sheet.</w:t>
      </w:r>
    </w:p>
    <w:p w:rsidR="00C95BFC" w:rsidRPr="00C95BFC" w:rsidP="00C95BFC">
      <w:pPr>
        <w:ind w:left="720"/>
      </w:pPr>
      <w:r w:rsidRPr="00C95BFC">
        <w:t xml:space="preserve">3.1. </w:t>
      </w:r>
      <w:r w:rsidRPr="00C95BFC">
        <w:t>For</w:t>
      </w:r>
      <w:r w:rsidRPr="00C95BFC">
        <w:t xml:space="preserve"> an offer to be “Acceptable,” Offerors shall complete and submit the Salient Characteristics Sheet in section D. </w:t>
      </w:r>
    </w:p>
    <w:p w:rsidR="00C95BFC" w:rsidRPr="00C95BFC" w:rsidP="00C95BFC">
      <w:pPr>
        <w:ind w:left="720"/>
      </w:pPr>
      <w:r w:rsidRPr="00C95BFC">
        <w:t xml:space="preserve">3.2. Offeror must identify which salient characteristics were not met and why. </w:t>
      </w:r>
    </w:p>
    <w:p w:rsidR="00C95BFC" w:rsidRPr="00C95BFC" w:rsidP="00C95BFC">
      <w:pPr>
        <w:ind w:left="720"/>
      </w:pPr>
      <w:r w:rsidRPr="00C95BFC">
        <w:t xml:space="preserve">3.3. It is the offeror’s responsibility to make sure their submissions to this solicitation </w:t>
      </w:r>
      <w:r w:rsidRPr="00C95BFC">
        <w:t>show</w:t>
      </w:r>
      <w:r w:rsidRPr="00C95BFC">
        <w:t xml:space="preserve"> clear, compelling and convincing </w:t>
      </w:r>
      <w:r w:rsidRPr="00C95BFC">
        <w:t>evidence,</w:t>
      </w:r>
      <w:r w:rsidRPr="00C95BFC">
        <w:t xml:space="preserve"> all Multifunctional Devices meet all the salient characteristics. In other words, the quote, as submitted, either meets the acceptability requirements of the criterion, or it does not. </w:t>
      </w:r>
    </w:p>
    <w:p w:rsidR="00C95BFC" w:rsidP="00C95BFC">
      <w:r w:rsidRPr="00C95BFC">
        <w:t>4. Copy of the authorized distributor letter from the contractor to verify that the offeror is an authorized distributor of the products/service they intend to provide.</w:t>
      </w:r>
    </w:p>
    <w:p w:rsidR="00850B13">
      <w:r>
        <w:t xml:space="preserve">  </w:t>
      </w:r>
    </w:p>
    <w:p w:rsidR="00710AD8">
      <w:pPr>
        <w:tabs>
          <w:tab w:val="left" w:pos="3240"/>
        </w:tabs>
      </w:pPr>
      <w:r>
        <w:tab/>
        <w:t>(End of Addendum to 52.212-1)</w:t>
      </w:r>
    </w:p>
    <w:p w:rsidR="00710AD8"/>
    <w:p w:rsidR="00850B13">
      <w:pPr>
        <w:pStyle w:val="Heading2"/>
      </w:pPr>
      <w:bookmarkStart w:id="53" w:name="_Toc214543597"/>
      <w:bookmarkStart w:id="54" w:name="_Toc256000026"/>
      <w:r>
        <w:t>E.5  52.212-2  EVALUATION—COMMERCIAL PRODUCTS AND COMMERCIAL SERVICES (NOV 2021)</w:t>
      </w:r>
      <w:bookmarkEnd w:id="54"/>
      <w:bookmarkEnd w:id="53"/>
    </w:p>
    <w:p w:rsidR="00850B13">
      <w:r>
        <w:t xml:space="preserve">  (a) The Government will award a contract resulting from this solicitation to </w:t>
      </w:r>
      <w:r>
        <w:t>the responsible offeror</w:t>
      </w:r>
      <w:r>
        <w:t xml:space="preserve"> whose offer conforming to the solicitation will be most advantageous to the Government, price and other factors considered. The following factors </w:t>
      </w:r>
      <w:r>
        <w:t>shall</w:t>
      </w:r>
      <w:r>
        <w:t xml:space="preserve"> be used to evaluate offers:</w:t>
      </w:r>
    </w:p>
    <w:p w:rsidR="00B76173" w:rsidRPr="00B76173" w:rsidP="00B76173">
      <w:r>
        <w:t xml:space="preserve">   </w:t>
      </w:r>
      <w:r w:rsidRPr="00B76173">
        <w:t xml:space="preserve">1. Evaluation Approach. The evaluation factors are listed below: </w:t>
      </w:r>
    </w:p>
    <w:p w:rsidR="00B76173" w:rsidRPr="00B76173" w:rsidP="00B76173">
      <w:pPr>
        <w:ind w:left="720"/>
      </w:pPr>
      <w:r>
        <w:t xml:space="preserve">a. </w:t>
      </w:r>
      <w:r w:rsidRPr="00B76173">
        <w:t xml:space="preserve">Factor 1 – Acceptability. The CO will use this factor to verify any proposed brand name or equal that meets the Salient Characteristics and SOW requests. </w:t>
      </w:r>
    </w:p>
    <w:p w:rsidR="00B76173" w:rsidRPr="00B76173" w:rsidP="00B76173">
      <w:pPr>
        <w:ind w:left="720"/>
      </w:pPr>
      <w:r>
        <w:t xml:space="preserve">b. </w:t>
      </w:r>
      <w:r w:rsidRPr="00B76173">
        <w:t xml:space="preserve">Factor 2 – Price. The CO will use this factor to assess the reasonableness of the Offeror’s proposed pricing. </w:t>
      </w:r>
    </w:p>
    <w:p w:rsidR="00B76173" w:rsidRPr="00B76173" w:rsidP="00B76173">
      <w:r w:rsidRPr="00B76173">
        <w:t xml:space="preserve">2. Evaluation Workflow: </w:t>
      </w:r>
    </w:p>
    <w:p w:rsidR="00B76173" w:rsidRPr="00B76173" w:rsidP="00A33BBD">
      <w:pPr>
        <w:ind w:left="720"/>
      </w:pPr>
      <w:r w:rsidRPr="00B76173">
        <w:t xml:space="preserve">a. Step 1: Contracting Officer (CO) receives quotes in response to RFQ. Then, CO determines quotes responsive or non-responsive. </w:t>
      </w:r>
      <w:r w:rsidRPr="00B76173">
        <w:t>In order to</w:t>
      </w:r>
      <w:r w:rsidRPr="00B76173">
        <w:t xml:space="preserve"> be responsive a quote needs to be submitted timely, </w:t>
      </w:r>
      <w:r w:rsidRPr="00B76173">
        <w:t>include</w:t>
      </w:r>
      <w:r w:rsidRPr="00B76173">
        <w:t xml:space="preserve"> the required format, submit all required documents as stated in Addendum to FAR 52.212-1. Only responsive quotes will proceed to Step 2. </w:t>
      </w:r>
    </w:p>
    <w:p w:rsidR="00B76173" w:rsidRPr="00B76173" w:rsidP="00A33BBD">
      <w:pPr>
        <w:ind w:left="720"/>
      </w:pPr>
      <w:r w:rsidRPr="00B76173">
        <w:t xml:space="preserve">b. Step 2: CO rates complete quotes for Acceptability. Acceptability of proposed supplies shall be established by review of each submitted quotation by the CO or designated evaluator(s) and verification that any brand name product meets the Salient Characteristics included in this solicitation. No other rating or quantitative value other than acceptable or unacceptable will be assigned. </w:t>
      </w:r>
    </w:p>
    <w:p w:rsidR="00850B13" w:rsidP="00A33BBD">
      <w:r w:rsidRPr="00B76173">
        <w:t xml:space="preserve">Step 3: Once acceptability has been established, the Contracting Officer shall award to the Lowest Price. </w:t>
      </w:r>
    </w:p>
    <w:p w:rsidR="00850B13" w:rsidP="005308B2">
      <w:pPr>
        <w:pStyle w:val="NoSpacing"/>
      </w:pPr>
      <w:r>
        <w:t xml:space="preserve"> </w:t>
      </w:r>
      <w:r>
        <w:t xml:space="preserve">  </w:t>
      </w:r>
      <w:r>
        <w:t xml:space="preserve">   </w:t>
      </w:r>
    </w:p>
    <w:p w:rsidR="00850B13">
      <w:r>
        <w:t xml:space="preserve">  </w:t>
      </w:r>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r>
        <w:t>shall</w:t>
      </w:r>
      <w:r>
        <w:t xml:space="preserve"> not obligate the Government to exercise the option(s).</w:t>
      </w:r>
    </w:p>
    <w:p w:rsidR="00850B13">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t>whether or not</w:t>
      </w:r>
      <w:r>
        <w:t xml:space="preserve"> there are negotiations after its receipt, unless a written notice of withdrawal is received before award.</w:t>
      </w:r>
    </w:p>
    <w:p w:rsidR="00850B13" w:rsidP="005308B2">
      <w:pPr>
        <w:jc w:val="center"/>
      </w:pPr>
      <w:r>
        <w:t>(End of Provision)</w:t>
      </w:r>
    </w:p>
    <w:p w:rsidR="00850B13" w:rsidP="00626F50">
      <w:pPr>
        <w:pStyle w:val="Heading2"/>
      </w:pPr>
      <w:bookmarkStart w:id="55" w:name="_Toc214543598"/>
      <w:bookmarkStart w:id="56" w:name="_Toc256000027"/>
      <w:r>
        <w:t>E.6  52.212-3  OFFEROR REPRESENTATIONS AND CERTIFICATIONS—COMMERCIAL PRODUCTS AND COMMERCIAL SERVICES (OCT 2025) (DEVIATION FEB 2025)</w:t>
      </w:r>
      <w:bookmarkEnd w:id="56"/>
      <w:bookmarkEnd w:id="55"/>
    </w:p>
    <w:p w:rsidR="00850B13"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850B13"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850B13"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850B13"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rsidR="00850B13"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850B13"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850B13"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850B13"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850B13"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850B13"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850B13"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850B13"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850B13" w:rsidRPr="000415E2" w:rsidP="00626F50">
      <w:pPr>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850B13" w:rsidRPr="000415E2" w:rsidP="00626F50">
      <w:pPr>
        <w:rPr>
          <w:rFonts w:cstheme="minorHAnsi"/>
          <w:szCs w:val="20"/>
        </w:rPr>
      </w:pPr>
      <w:r w:rsidRPr="000415E2">
        <w:rPr>
          <w:rFonts w:cstheme="minorHAnsi"/>
          <w:szCs w:val="20"/>
        </w:rPr>
        <w:t xml:space="preserve">    (3) PSG 88, Live </w:t>
      </w:r>
      <w:r w:rsidRPr="000415E2">
        <w:rPr>
          <w:rFonts w:cstheme="minorHAnsi"/>
          <w:szCs w:val="20"/>
        </w:rPr>
        <w:t>Animals;</w:t>
      </w:r>
    </w:p>
    <w:p w:rsidR="00850B13" w:rsidRPr="000415E2" w:rsidP="00626F50">
      <w:pPr>
        <w:rPr>
          <w:rFonts w:cstheme="minorHAnsi"/>
          <w:szCs w:val="20"/>
        </w:rPr>
      </w:pPr>
      <w:r w:rsidRPr="000415E2">
        <w:rPr>
          <w:rFonts w:cstheme="minorHAnsi"/>
          <w:szCs w:val="20"/>
        </w:rPr>
        <w:t xml:space="preserve">    (4) PSG 89, </w:t>
      </w:r>
      <w:r w:rsidRPr="000415E2">
        <w:rPr>
          <w:rFonts w:cstheme="minorHAnsi"/>
          <w:szCs w:val="20"/>
        </w:rPr>
        <w:t>Subsistence;</w:t>
      </w:r>
    </w:p>
    <w:p w:rsidR="00850B13" w:rsidRPr="000415E2" w:rsidP="00626F50">
      <w:pPr>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850B13" w:rsidRPr="000415E2" w:rsidP="00626F50">
      <w:pPr>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850B13" w:rsidRPr="000415E2" w:rsidP="00626F50">
      <w:pPr>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850B13" w:rsidRPr="000415E2" w:rsidP="00626F50">
      <w:pPr>
        <w:rPr>
          <w:rFonts w:cstheme="minorHAnsi"/>
          <w:szCs w:val="20"/>
        </w:rPr>
      </w:pPr>
      <w:r w:rsidRPr="000415E2">
        <w:rPr>
          <w:rFonts w:cstheme="minorHAnsi"/>
          <w:szCs w:val="20"/>
        </w:rPr>
        <w:t xml:space="preserve">    (8) PSC 9610, </w:t>
      </w:r>
      <w:r w:rsidRPr="000415E2">
        <w:rPr>
          <w:rFonts w:cstheme="minorHAnsi"/>
          <w:szCs w:val="20"/>
        </w:rPr>
        <w:t>Ores;</w:t>
      </w:r>
    </w:p>
    <w:p w:rsidR="00850B13" w:rsidRPr="000415E2" w:rsidP="00626F50">
      <w:pPr>
        <w:rPr>
          <w:rFonts w:cstheme="minorHAnsi"/>
          <w:szCs w:val="20"/>
        </w:rPr>
      </w:pPr>
      <w:r w:rsidRPr="000415E2">
        <w:rPr>
          <w:rFonts w:cstheme="minorHAnsi"/>
          <w:szCs w:val="20"/>
        </w:rPr>
        <w:t xml:space="preserve">    (9) PSC 9620, Minerals, Natural and Synthetic; and</w:t>
      </w:r>
    </w:p>
    <w:p w:rsidR="00850B13" w:rsidRPr="000415E2" w:rsidP="00626F50">
      <w:pPr>
        <w:rPr>
          <w:rFonts w:cstheme="minorHAnsi"/>
        </w:rPr>
      </w:pPr>
      <w:r w:rsidRPr="000415E2">
        <w:rPr>
          <w:rFonts w:cstheme="minorHAnsi"/>
        </w:rPr>
        <w:t xml:space="preserve">    (10) PSC 9630, Additive Metal Materials.</w:t>
      </w:r>
    </w:p>
    <w:p w:rsidR="00850B13"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850B13"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850B13"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850B13"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rsidR="00850B13"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850B13"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850B13"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850B13"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850B13" w:rsidRPr="000415E2" w:rsidP="00626F50">
      <w:pPr>
        <w:rPr>
          <w:rFonts w:cstheme="minorHAnsi"/>
        </w:rPr>
      </w:pPr>
      <w:r w:rsidRPr="000415E2">
        <w:rPr>
          <w:rFonts w:cstheme="minorHAnsi"/>
        </w:rPr>
        <w:t xml:space="preserve">    (5) Consist of providing goods or services that are used only to promote health or education; or</w:t>
      </w:r>
    </w:p>
    <w:p w:rsidR="00850B13" w:rsidRPr="000415E2" w:rsidP="00626F50">
      <w:pPr>
        <w:rPr>
          <w:rFonts w:cstheme="minorHAnsi"/>
        </w:rPr>
      </w:pPr>
      <w:r w:rsidRPr="000415E2">
        <w:rPr>
          <w:rFonts w:cstheme="minorHAnsi"/>
        </w:rPr>
        <w:t xml:space="preserve">    (6) Have been voluntarily suspended.</w:t>
      </w:r>
    </w:p>
    <w:p w:rsidR="00850B13"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850B13"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850B13" w:rsidRPr="000415E2" w:rsidP="00626F50">
      <w:pPr>
        <w:rPr>
          <w:rFonts w:cstheme="minorHAnsi"/>
        </w:rPr>
      </w:pPr>
      <w:r w:rsidRPr="000415E2">
        <w:rPr>
          <w:rFonts w:cstheme="minorHAnsi"/>
        </w:rPr>
        <w:t xml:space="preserve">      (i) To restrict the free flow of unbiased information in Iran; or</w:t>
      </w:r>
    </w:p>
    <w:p w:rsidR="00850B13" w:rsidRPr="000415E2" w:rsidP="00626F50">
      <w:pPr>
        <w:rPr>
          <w:rFonts w:cstheme="minorHAnsi"/>
        </w:rPr>
      </w:pPr>
      <w:r w:rsidRPr="000415E2">
        <w:rPr>
          <w:rFonts w:cstheme="minorHAnsi"/>
        </w:rPr>
        <w:t xml:space="preserve">      (ii) To disrupt, monitor, or otherwise restrict speech of the people of Iran; and</w:t>
      </w:r>
    </w:p>
    <w:p w:rsidR="00850B13"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850B13"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850B13" w:rsidRPr="000415E2"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rsidR="00850B13"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850B13"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850B13"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850B13"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850B13"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850B13"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850B13"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850B13"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850B13"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850B13"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the others, or a third party or </w:t>
      </w:r>
      <w:r w:rsidRPr="000415E2">
        <w:rPr>
          <w:rFonts w:cstheme="minorHAnsi"/>
          <w:szCs w:val="20"/>
        </w:rPr>
        <w:t>parties</w:t>
      </w:r>
      <w:r w:rsidRPr="000415E2">
        <w:rPr>
          <w:rFonts w:cstheme="minorHAnsi"/>
          <w:szCs w:val="20"/>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850B13"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850B13"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850B13" w:rsidRPr="000415E2"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rsidR="00850B13"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850B13"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rsidR="00850B13"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850B13" w:rsidRPr="000415E2" w:rsidP="00626F50">
      <w:pPr>
        <w:rPr>
          <w:rFonts w:cstheme="minorHAnsi"/>
          <w:szCs w:val="20"/>
        </w:rPr>
      </w:pPr>
      <w:r w:rsidRPr="000415E2">
        <w:rPr>
          <w:rFonts w:cstheme="minorHAnsi"/>
          <w:szCs w:val="20"/>
        </w:rPr>
        <w:t xml:space="preserve">    (1) Directly by a parent corporation; or</w:t>
      </w:r>
    </w:p>
    <w:p w:rsidR="00850B13" w:rsidRPr="000415E2" w:rsidP="00626F50">
      <w:pPr>
        <w:rPr>
          <w:rFonts w:cstheme="minorHAnsi"/>
          <w:szCs w:val="20"/>
        </w:rPr>
      </w:pPr>
      <w:r w:rsidRPr="000415E2">
        <w:rPr>
          <w:rFonts w:cstheme="minorHAnsi"/>
          <w:szCs w:val="20"/>
        </w:rPr>
        <w:t xml:space="preserve">    (2) Through another subsidiary of a parent corporation.</w:t>
      </w:r>
    </w:p>
    <w:p w:rsidR="00850B13"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850B13"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850B13"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850B13" w:rsidRPr="000415E2" w:rsidP="00626F50">
      <w:pPr>
        <w:rPr>
          <w:rFonts w:cstheme="minorHAnsi"/>
        </w:rPr>
      </w:pPr>
      <w:r w:rsidRPr="000415E2">
        <w:rPr>
          <w:rFonts w:cstheme="minorHAnsi"/>
        </w:rPr>
        <w:t xml:space="preserve">    (2) The management and daily business operations of which are controlled by one or more veterans.</w:t>
      </w:r>
    </w:p>
    <w:p w:rsidR="00850B13"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850B13"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850B13"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850B13" w:rsidRPr="000415E2" w:rsidP="00626F50">
      <w:pPr>
        <w:rPr>
          <w:rFonts w:cstheme="minorHAnsi"/>
        </w:rPr>
      </w:pPr>
      <w:r w:rsidRPr="000415E2">
        <w:rPr>
          <w:rFonts w:cstheme="minorHAnsi"/>
        </w:rPr>
        <w:t xml:space="preserve">    (2) Whose management and daily business operations are controlled by one or more women.</w:t>
      </w:r>
    </w:p>
    <w:p w:rsidR="00850B13"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850B13"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850B13"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rsidR="00850B13" w:rsidRPr="000415E2" w:rsidP="00626F50">
      <w:pPr>
        <w:rPr>
          <w:rFonts w:cstheme="minorHAnsi"/>
        </w:rPr>
      </w:pPr>
      <w:bookmarkStart w:id="57"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850B13" w:rsidRPr="000415E2" w:rsidP="00626F50">
      <w:pPr>
        <w:rPr>
          <w:rFonts w:cstheme="minorHAnsi"/>
        </w:rPr>
      </w:pPr>
      <w:bookmarkEnd w:id="57"/>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850B13" w:rsidRPr="000415E2" w:rsidP="00626F50">
      <w:pPr>
        <w:rPr>
          <w:rFonts w:cstheme="minorHAnsi"/>
        </w:rPr>
      </w:pPr>
      <w:r w:rsidRPr="000415E2">
        <w:rPr>
          <w:rFonts w:cstheme="minorHAnsi"/>
        </w:rPr>
        <w:t xml:space="preserve">      (i) It [  ] is, [  ] is not a small business concern; or</w:t>
      </w:r>
    </w:p>
    <w:p w:rsidR="00850B13" w:rsidRPr="000415E2"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850B13"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rsidR="00850B13"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rsidR="00850B13"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rsidR="00850B13"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  ] is, [  ] is not a </w:t>
      </w:r>
      <w:r w:rsidRPr="000415E2">
        <w:rPr>
          <w:rFonts w:cstheme="minorHAnsi"/>
        </w:rPr>
        <w:t>small disadvantaged</w:t>
      </w:r>
      <w:r w:rsidRPr="000415E2">
        <w:rPr>
          <w:rFonts w:cstheme="minorHAnsi"/>
        </w:rPr>
        <w:t xml:space="preserve"> business concern as defined in 13 CFR 124.1001.</w:t>
      </w:r>
    </w:p>
    <w:p w:rsidR="00850B13"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rsidR="00850B13"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850B13"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850B13"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850B13"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rsidR="00850B13"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850B13" w:rsidRPr="000415E2" w:rsidP="00626F50">
      <w:pPr>
        <w:rPr>
          <w:rFonts w:cstheme="minorHAnsi"/>
        </w:rPr>
      </w:pPr>
      <w:r w:rsidRPr="000415E2">
        <w:rPr>
          <w:rFonts w:cstheme="minorHAnsi"/>
        </w:rPr>
        <w:t xml:space="preserve">    ___________________________________________</w:t>
      </w:r>
    </w:p>
    <w:p w:rsidR="00850B13"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850B13" w:rsidRPr="000415E2"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850B13" w:rsidRPr="000415E2"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850B13" w:rsidRPr="000415E2" w:rsidP="00626F50">
      <w:pPr>
        <w:rPr>
          <w:rFonts w:cstheme="minorHAnsi"/>
        </w:rPr>
      </w:pPr>
      <w:r w:rsidRPr="000415E2">
        <w:rPr>
          <w:rFonts w:cstheme="minorHAnsi"/>
        </w:rPr>
        <w:t xml:space="preserve">  (d)  [Reserved]</w:t>
      </w:r>
    </w:p>
    <w:p w:rsidR="00850B13"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 xml:space="preserve">alf in connection with the award of any resultant contract. If any registrants under the Lobbying Disclosure Act of 1995 have made a </w:t>
      </w:r>
      <w:r w:rsidRPr="000415E2">
        <w:rPr>
          <w:rFonts w:cstheme="minorHAnsi"/>
        </w:rPr>
        <w:t xml:space="preserve">lobbying </w:t>
      </w:r>
      <w:r w:rsidRPr="000415E2">
        <w:rPr>
          <w:rFonts w:cstheme="minorHAnsi"/>
        </w:rPr>
        <w:t>contact</w:t>
      </w:r>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850B13"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850B13" w:rsidRPr="000415E2" w:rsidP="00626F50">
      <w:pPr>
        <w:rPr>
          <w:rFonts w:cstheme="minorHAnsi"/>
        </w:rPr>
      </w:pPr>
      <w:r w:rsidRPr="000415E2">
        <w:rPr>
          <w:rFonts w:cstheme="minorHAnsi"/>
        </w:rPr>
        <w:t xml:space="preserve">    (1)(i)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850B13"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850B13"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850B13"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850B13"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bl>
    <w:p w:rsidR="00850B13"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850B13"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850B13"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850B13" w:rsidRPr="000415E2" w:rsidP="00626F50">
      <w:pPr>
        <w:rPr>
          <w:rFonts w:cstheme="minorHAnsi"/>
        </w:rPr>
      </w:pPr>
      <w:r w:rsidRPr="000415E2">
        <w:rPr>
          <w:rFonts w:cstheme="minorHAnsi"/>
        </w:rPr>
        <w:t xml:space="preserve">    (4) The Government will evaluate offers in accordance with the policies and procedures of FAR part 25.</w:t>
      </w:r>
    </w:p>
    <w:p w:rsidR="00850B13"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850B13" w:rsidRPr="000415E2" w:rsidP="00626F50">
      <w:pPr>
        <w:rPr>
          <w:rFonts w:cstheme="minorHAnsi"/>
        </w:rPr>
      </w:pPr>
      <w:bookmarkStart w:id="58" w:name="_Hlk61961327"/>
      <w:r w:rsidRPr="000415E2">
        <w:rPr>
          <w:rFonts w:cstheme="minorHAnsi"/>
        </w:rPr>
        <w:t xml:space="preserve">      </w:t>
      </w:r>
      <w:bookmarkEnd w:id="58"/>
      <w:r w:rsidRPr="000415E2">
        <w:rPr>
          <w:rFonts w:cstheme="minorHAnsi"/>
        </w:rPr>
        <w:t xml:space="preserve">(i)(A)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850B13"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850B13"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850B13"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bl>
    <w:p w:rsidR="00850B13"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850B13"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rsidR="00850B13"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bl>
    <w:p w:rsidR="00850B13"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850B13"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w:t>
      </w:r>
      <w:r w:rsidRPr="000415E2">
        <w:rPr>
          <w:rFonts w:cstheme="minorHAnsi"/>
        </w:rPr>
        <w:t>No. _</w:t>
      </w:r>
      <w:r w:rsidRPr="000415E2">
        <w:rPr>
          <w:rFonts w:cstheme="minorHAnsi"/>
        </w:rPr>
        <w:t>__________</w:t>
      </w:r>
    </w:p>
    <w:p w:rsidR="00850B13"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850B13" w:rsidRPr="000415E2" w:rsidP="00626F50">
      <w:pPr>
        <w:rPr>
          <w:rFonts w:cstheme="minorHAnsi"/>
        </w:rPr>
      </w:pPr>
      <w:r w:rsidRPr="000415E2">
        <w:rPr>
          <w:rFonts w:cstheme="minorHAnsi"/>
        </w:rPr>
        <w:t xml:space="preserve">      (v) The Government will evaluate offers in accordance with the policies and procedures of FAR part 25.</w:t>
      </w:r>
    </w:p>
    <w:p w:rsidR="00850B13"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850B13"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850B13"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bl>
    <w:p w:rsidR="00850B13"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850B13"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rsidR="00850B13" w:rsidRPr="000415E2"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850B13"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850B13" w:rsidRPr="000415E2" w:rsidP="00626F50">
      <w:pPr>
        <w:jc w:val="center"/>
        <w:rPr>
          <w:rFonts w:cstheme="minorHAnsi"/>
        </w:rPr>
      </w:pPr>
      <w:r w:rsidRPr="000415E2">
        <w:rPr>
          <w:rFonts w:cstheme="minorHAnsi"/>
        </w:rPr>
        <w:t>Korean End Products or Israeli End Products:</w:t>
      </w:r>
    </w:p>
    <w:p w:rsidR="00850B13" w:rsidRPr="000415E2" w:rsidP="00626F50">
      <w:pPr>
        <w:jc w:val="center"/>
        <w:rPr>
          <w:rFonts w:eastAsia="Times New Roman" w:cstheme="minorHAnsi"/>
          <w:szCs w:val="20"/>
        </w:rPr>
      </w:pP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bl>
    <w:p w:rsidR="00850B13"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850B13"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850B13" w:rsidRPr="000415E2" w:rsidP="00626F50">
      <w:pPr>
        <w:rPr>
          <w:rFonts w:cstheme="minorHAnsi"/>
        </w:rPr>
      </w:pPr>
      <w:r w:rsidRPr="000415E2">
        <w:rPr>
          <w:rFonts w:cstheme="minorHAnsi"/>
        </w:rPr>
        <w:t xml:space="preserve">      (i)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850B13"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850B13"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850B13" w:rsidRPr="000415E2">
            <w:pPr>
              <w:rPr>
                <w:rFonts w:cstheme="minorHAnsi"/>
                <w:szCs w:val="20"/>
              </w:rPr>
            </w:pPr>
          </w:p>
        </w:tc>
      </w:tr>
    </w:tbl>
    <w:p w:rsidR="00850B13"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850B13"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rsidR="00850B13"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850B13" w:rsidRPr="000415E2" w:rsidP="00626F50">
      <w:pPr>
        <w:rPr>
          <w:rFonts w:cstheme="minorHAnsi"/>
        </w:rPr>
      </w:pPr>
      <w:r w:rsidRPr="000415E2">
        <w:rPr>
          <w:rFonts w:cstheme="minorHAnsi"/>
        </w:rPr>
        <w:t xml:space="preserve">    (1) [  ] Are, [  ] are not presently debarred, suspended, proposed for debarment, or declared ineligible for the award of contracts by any Federal </w:t>
      </w:r>
      <w:r w:rsidRPr="000415E2">
        <w:rPr>
          <w:rFonts w:cstheme="minorHAnsi"/>
        </w:rPr>
        <w:t>agency;</w:t>
      </w:r>
    </w:p>
    <w:p w:rsidR="00850B13"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rsidR="00850B13" w:rsidRPr="000415E2" w:rsidP="00626F50">
      <w:pPr>
        <w:rPr>
          <w:rFonts w:cstheme="minorHAnsi"/>
        </w:rPr>
      </w:pPr>
      <w:r w:rsidRPr="000415E2">
        <w:rPr>
          <w:rFonts w:cstheme="minorHAnsi"/>
        </w:rPr>
        <w:t xml:space="preserve">    (3) [  ] Are, [</w:t>
      </w:r>
      <w:r w:rsidRPr="000415E2">
        <w:rPr>
          <w:rFonts w:cstheme="minorHAnsi"/>
        </w:rPr>
        <w:t xml:space="preserve">  ] are</w:t>
      </w:r>
      <w:r w:rsidRPr="000415E2">
        <w:rPr>
          <w:rFonts w:cstheme="minorHAnsi"/>
        </w:rPr>
        <w:t xml:space="preserv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850B13" w:rsidRPr="000415E2"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rsidR="00850B13" w:rsidRPr="000415E2" w:rsidP="00626F50">
      <w:pPr>
        <w:rPr>
          <w:rFonts w:cstheme="minorHAnsi"/>
        </w:rPr>
      </w:pPr>
      <w:r w:rsidRPr="000415E2">
        <w:rPr>
          <w:rFonts w:cstheme="minorHAnsi"/>
        </w:rPr>
        <w:t xml:space="preserve">      (i) Taxes are considered delinquent if both of the following criteria apply:</w:t>
      </w:r>
    </w:p>
    <w:p w:rsidR="00850B13"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850B13"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850B13" w:rsidRPr="000415E2" w:rsidP="00626F50">
      <w:pPr>
        <w:rPr>
          <w:rFonts w:cstheme="minorHAnsi"/>
        </w:rPr>
      </w:pPr>
      <w:r w:rsidRPr="000415E2">
        <w:rPr>
          <w:rFonts w:cstheme="minorHAnsi"/>
        </w:rPr>
        <w:t xml:space="preserve">      (ii) </w:t>
      </w:r>
      <w:r w:rsidRPr="000415E2">
        <w:rPr>
          <w:rFonts w:cstheme="minorHAnsi"/>
          <w:i/>
        </w:rPr>
        <w:t>Examples.</w:t>
      </w:r>
    </w:p>
    <w:p w:rsidR="00850B13"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w:t>
      </w:r>
      <w:r w:rsidRPr="000415E2">
        <w:rPr>
          <w:rFonts w:cstheme="minorHAnsi"/>
        </w:rPr>
        <w:t>delinquent tax because it is not a final tax liability. Should the taxpayer seek Tax Court review, this will not be a final tax liability until the taxpayer has exercised all judicial appeal rights.</w:t>
      </w:r>
    </w:p>
    <w:p w:rsidR="00850B13" w:rsidRPr="000415E2" w:rsidP="00626F50">
      <w:pPr>
        <w:rPr>
          <w:rFonts w:cstheme="minorHAnsi"/>
        </w:rPr>
      </w:pPr>
      <w:r w:rsidRPr="000415E2">
        <w:rPr>
          <w:rFonts w:cstheme="minorHAnsi"/>
        </w:rPr>
        <w:t xml:space="preserve">        (B) The IRS has filed a notice of Federal tax </w:t>
      </w:r>
      <w:r w:rsidRPr="000415E2">
        <w:rPr>
          <w:rFonts w:cstheme="minorHAnsi"/>
        </w:rPr>
        <w:t>lien</w:t>
      </w:r>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w:t>
      </w:r>
      <w:r w:rsidRPr="000415E2">
        <w:rPr>
          <w:rFonts w:cstheme="minorHAnsi"/>
        </w:rPr>
        <w:t>e it is not a final tax liability. Should the taxpayer seek tax court review, this will not be a final tax liability until the taxpayer has exercised all judicial appeal rights.</w:t>
      </w:r>
    </w:p>
    <w:p w:rsidR="00850B13"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850B13"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850B13" w:rsidRPr="000415E2"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rsidR="00850B13"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850B13"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850B13" w:rsidRPr="000415E2">
            <w:pPr>
              <w:rPr>
                <w:rFonts w:cstheme="minorHAnsi"/>
              </w:rPr>
            </w:pPr>
          </w:p>
        </w:tc>
      </w:tr>
    </w:tbl>
    <w:p w:rsidR="00850B13"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rsidR="00850B13" w:rsidRPr="000415E2" w:rsidP="00626F50">
      <w:pPr>
        <w:rPr>
          <w:rFonts w:cstheme="minorHAnsi"/>
        </w:rPr>
      </w:pPr>
      <w:r w:rsidRPr="000415E2">
        <w:rPr>
          <w:rFonts w:cstheme="minorHAnsi"/>
        </w:rPr>
        <w:t xml:space="preserve">    [ ] (i) The offeror will not supply any </w:t>
      </w:r>
      <w:r w:rsidRPr="000415E2">
        <w:rPr>
          <w:rFonts w:cstheme="minorHAnsi"/>
        </w:rPr>
        <w:t>end product</w:t>
      </w:r>
      <w:r w:rsidRPr="000415E2">
        <w:rPr>
          <w:rFonts w:cstheme="minorHAnsi"/>
        </w:rPr>
        <w:t xml:space="preserve"> listed in paragraph (i)(1) of this provision that was mined, produced, or manufactured in the corresponding country as listed for that product.</w:t>
      </w:r>
    </w:p>
    <w:p w:rsidR="00850B13" w:rsidRPr="000415E2" w:rsidP="00626F50">
      <w:pPr>
        <w:rPr>
          <w:rFonts w:cstheme="minorHAnsi"/>
        </w:rPr>
      </w:pPr>
      <w:r w:rsidRPr="000415E2">
        <w:rPr>
          <w:rFonts w:cstheme="minorHAnsi"/>
        </w:rPr>
        <w:t xml:space="preserve">    [ ] (ii) The offeror may supply </w:t>
      </w:r>
      <w:r w:rsidRPr="000415E2">
        <w:rPr>
          <w:rFonts w:cstheme="minorHAnsi"/>
        </w:rPr>
        <w:t>an end product</w:t>
      </w:r>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850B13"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w:t>
      </w:r>
      <w:r w:rsidRPr="000415E2">
        <w:rPr>
          <w:rFonts w:cstheme="minorHAnsi"/>
        </w:rPr>
        <w:t>indicate whether the place of manufacture of the end products it expects to provide in response to this solicitation is predominantly—</w:t>
      </w:r>
    </w:p>
    <w:p w:rsidR="00850B13"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850B13" w:rsidRPr="000415E2" w:rsidP="00626F50">
      <w:pPr>
        <w:rPr>
          <w:rFonts w:cstheme="minorHAnsi"/>
        </w:rPr>
      </w:pPr>
      <w:r w:rsidRPr="000415E2">
        <w:rPr>
          <w:rFonts w:cstheme="minorHAnsi"/>
        </w:rPr>
        <w:t xml:space="preserve">    (2) __ Outside the United States.</w:t>
      </w:r>
    </w:p>
    <w:p w:rsidR="00850B13"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850B13" w:rsidRPr="000415E2"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rsidR="00850B13" w:rsidRPr="000415E2"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850B13"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850B13"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850B13" w:rsidRPr="000415E2" w:rsidP="00626F50">
      <w:pPr>
        <w:rPr>
          <w:rFonts w:cstheme="minorHAnsi"/>
        </w:rPr>
      </w:pPr>
      <w:r w:rsidRPr="000415E2">
        <w:rPr>
          <w:rFonts w:cstheme="minorHAnsi"/>
        </w:rPr>
        <w:t xml:space="preserve">    [] (2) Certain services as described in FAR 22.1003- 4(d)(1). The offeror [  ] does [  ] does not certify that—</w:t>
      </w:r>
    </w:p>
    <w:p w:rsidR="00850B13" w:rsidRPr="000415E2"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850B13"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850B13"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850B13"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850B13" w:rsidRPr="000415E2" w:rsidP="00626F50">
      <w:pPr>
        <w:rPr>
          <w:rFonts w:cstheme="minorHAnsi"/>
        </w:rPr>
      </w:pPr>
      <w:r w:rsidRPr="000415E2">
        <w:rPr>
          <w:rFonts w:cstheme="minorHAnsi"/>
        </w:rPr>
        <w:t xml:space="preserve">    (3) If paragraph (k)(1) or (k)(2) of this clause applies—</w:t>
      </w:r>
    </w:p>
    <w:p w:rsidR="00850B13" w:rsidRPr="000415E2" w:rsidP="00626F50">
      <w:pPr>
        <w:rPr>
          <w:rFonts w:cstheme="minorHAnsi"/>
        </w:rPr>
      </w:pPr>
      <w:r w:rsidRPr="000415E2">
        <w:rPr>
          <w:rFonts w:cstheme="minorHAnsi"/>
        </w:rPr>
        <w:t xml:space="preserve">      (i) If the offeror does not </w:t>
      </w:r>
      <w:r w:rsidRPr="000415E2">
        <w:rPr>
          <w:rFonts w:cstheme="minorHAnsi"/>
        </w:rPr>
        <w:t>certify to</w:t>
      </w:r>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rsidR="00850B13"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rsidR="00850B13"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850B13"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850B13"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850B13"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850B13" w:rsidRPr="000415E2" w:rsidP="00626F50">
      <w:pPr>
        <w:rPr>
          <w:rFonts w:cstheme="minorHAnsi"/>
        </w:rPr>
      </w:pPr>
      <w:r w:rsidRPr="000415E2">
        <w:rPr>
          <w:rFonts w:cstheme="minorHAnsi"/>
        </w:rPr>
        <w:t xml:space="preserve">      [  ] TIN:  _____________________.</w:t>
      </w:r>
    </w:p>
    <w:p w:rsidR="00850B13" w:rsidRPr="000415E2" w:rsidP="00626F50">
      <w:pPr>
        <w:rPr>
          <w:rFonts w:cstheme="minorHAnsi"/>
        </w:rPr>
      </w:pPr>
      <w:r w:rsidRPr="000415E2">
        <w:rPr>
          <w:rFonts w:cstheme="minorHAnsi"/>
        </w:rPr>
        <w:t xml:space="preserve">      [  ] TIN has been applied for.</w:t>
      </w:r>
    </w:p>
    <w:p w:rsidR="00850B13" w:rsidRPr="000415E2" w:rsidP="00626F50">
      <w:pPr>
        <w:rPr>
          <w:rFonts w:cstheme="minorHAnsi"/>
        </w:rPr>
      </w:pPr>
      <w:r w:rsidRPr="000415E2">
        <w:rPr>
          <w:rFonts w:cstheme="minorHAnsi"/>
        </w:rPr>
        <w:t xml:space="preserve">      [  ] TIN is not required because:</w:t>
      </w:r>
    </w:p>
    <w:p w:rsidR="00850B13" w:rsidRPr="000415E2"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850B13" w:rsidRPr="000415E2" w:rsidP="00626F50">
      <w:pPr>
        <w:rPr>
          <w:rFonts w:cstheme="minorHAnsi"/>
        </w:rPr>
      </w:pPr>
      <w:r w:rsidRPr="000415E2">
        <w:rPr>
          <w:rFonts w:cstheme="minorHAnsi"/>
        </w:rPr>
        <w:t xml:space="preserve">      [  ] Offeror is an agency or instrumentality of a foreign </w:t>
      </w:r>
      <w:r w:rsidRPr="000415E2">
        <w:rPr>
          <w:rFonts w:cstheme="minorHAnsi"/>
        </w:rPr>
        <w:t>government;</w:t>
      </w:r>
    </w:p>
    <w:p w:rsidR="00850B13" w:rsidRPr="000415E2" w:rsidP="00626F50">
      <w:pPr>
        <w:rPr>
          <w:rFonts w:cstheme="minorHAnsi"/>
        </w:rPr>
      </w:pPr>
      <w:r w:rsidRPr="000415E2">
        <w:rPr>
          <w:rFonts w:cstheme="minorHAnsi"/>
        </w:rPr>
        <w:t xml:space="preserve">      [  ] Offeror is an agency or instrumentality of the Federal Government.</w:t>
      </w:r>
    </w:p>
    <w:p w:rsidR="00850B13" w:rsidRPr="000415E2" w:rsidP="00626F50">
      <w:pPr>
        <w:rPr>
          <w:rFonts w:cstheme="minorHAnsi"/>
        </w:rPr>
      </w:pPr>
      <w:r w:rsidRPr="000415E2">
        <w:rPr>
          <w:rFonts w:cstheme="minorHAnsi"/>
        </w:rPr>
        <w:t xml:space="preserve">    (4) </w:t>
      </w:r>
      <w:r w:rsidRPr="000415E2">
        <w:rPr>
          <w:rFonts w:cstheme="minorHAnsi"/>
          <w:i/>
        </w:rPr>
        <w:t>Type of organization.</w:t>
      </w:r>
    </w:p>
    <w:p w:rsidR="00850B13" w:rsidRPr="000415E2" w:rsidP="00626F50">
      <w:pPr>
        <w:rPr>
          <w:rFonts w:cstheme="minorHAnsi"/>
        </w:rPr>
      </w:pPr>
      <w:r w:rsidRPr="000415E2">
        <w:rPr>
          <w:rFonts w:cstheme="minorHAnsi"/>
        </w:rPr>
        <w:t xml:space="preserve">      [  ] Sole </w:t>
      </w:r>
      <w:r w:rsidRPr="000415E2">
        <w:rPr>
          <w:rFonts w:cstheme="minorHAnsi"/>
        </w:rPr>
        <w:t>proprietorship;</w:t>
      </w:r>
    </w:p>
    <w:p w:rsidR="00850B13" w:rsidRPr="000415E2" w:rsidP="00626F50">
      <w:pPr>
        <w:rPr>
          <w:rFonts w:cstheme="minorHAnsi"/>
        </w:rPr>
      </w:pPr>
      <w:r w:rsidRPr="000415E2">
        <w:rPr>
          <w:rFonts w:cstheme="minorHAnsi"/>
        </w:rPr>
        <w:t xml:space="preserve">      [  ] </w:t>
      </w:r>
      <w:r w:rsidRPr="000415E2">
        <w:rPr>
          <w:rFonts w:cstheme="minorHAnsi"/>
        </w:rPr>
        <w:t>Partnership;</w:t>
      </w:r>
    </w:p>
    <w:p w:rsidR="00850B13" w:rsidRPr="000415E2" w:rsidP="00626F50">
      <w:pPr>
        <w:rPr>
          <w:rFonts w:cstheme="minorHAnsi"/>
        </w:rPr>
      </w:pPr>
      <w:r w:rsidRPr="000415E2">
        <w:rPr>
          <w:rFonts w:cstheme="minorHAnsi"/>
        </w:rPr>
        <w:t xml:space="preserve">      [  ] Corporate entity (not tax-exempt</w:t>
      </w:r>
      <w:r w:rsidRPr="000415E2">
        <w:rPr>
          <w:rFonts w:cstheme="minorHAnsi"/>
        </w:rPr>
        <w:t>);</w:t>
      </w:r>
    </w:p>
    <w:p w:rsidR="00850B13" w:rsidRPr="000415E2" w:rsidP="00626F50">
      <w:pPr>
        <w:rPr>
          <w:rFonts w:cstheme="minorHAnsi"/>
        </w:rPr>
      </w:pPr>
      <w:r w:rsidRPr="000415E2">
        <w:rPr>
          <w:rFonts w:cstheme="minorHAnsi"/>
        </w:rPr>
        <w:t xml:space="preserve">      [  ] Corporate entity (tax-exempt</w:t>
      </w:r>
      <w:r w:rsidRPr="000415E2">
        <w:rPr>
          <w:rFonts w:cstheme="minorHAnsi"/>
        </w:rPr>
        <w:t>);</w:t>
      </w:r>
    </w:p>
    <w:p w:rsidR="00850B13" w:rsidRPr="000415E2" w:rsidP="00626F50">
      <w:pPr>
        <w:rPr>
          <w:rFonts w:cstheme="minorHAnsi"/>
        </w:rPr>
      </w:pPr>
      <w:r w:rsidRPr="000415E2">
        <w:rPr>
          <w:rFonts w:cstheme="minorHAnsi"/>
        </w:rPr>
        <w:t xml:space="preserve">      [  ] Government entity (Federal, State, or local</w:t>
      </w:r>
      <w:r w:rsidRPr="000415E2">
        <w:rPr>
          <w:rFonts w:cstheme="minorHAnsi"/>
        </w:rPr>
        <w:t>);</w:t>
      </w:r>
    </w:p>
    <w:p w:rsidR="00850B13" w:rsidRPr="000415E2" w:rsidP="00626F50">
      <w:pPr>
        <w:rPr>
          <w:rFonts w:cstheme="minorHAnsi"/>
        </w:rPr>
      </w:pPr>
      <w:r w:rsidRPr="000415E2">
        <w:rPr>
          <w:rFonts w:cstheme="minorHAnsi"/>
        </w:rPr>
        <w:t xml:space="preserve">      [  ] Foreign </w:t>
      </w:r>
      <w:r w:rsidRPr="000415E2">
        <w:rPr>
          <w:rFonts w:cstheme="minorHAnsi"/>
        </w:rPr>
        <w:t>government;</w:t>
      </w:r>
    </w:p>
    <w:p w:rsidR="00850B13" w:rsidRPr="000415E2" w:rsidP="00626F50">
      <w:pPr>
        <w:rPr>
          <w:rFonts w:cstheme="minorHAnsi"/>
        </w:rPr>
      </w:pPr>
      <w:r w:rsidRPr="000415E2">
        <w:rPr>
          <w:rFonts w:cstheme="minorHAnsi"/>
        </w:rPr>
        <w:t xml:space="preserve">      [  ] International organization per 26 CFR </w:t>
      </w:r>
      <w:r w:rsidRPr="000415E2">
        <w:rPr>
          <w:rFonts w:cstheme="minorHAnsi"/>
        </w:rPr>
        <w:t>1.6049-4;</w:t>
      </w:r>
    </w:p>
    <w:p w:rsidR="00850B13" w:rsidRPr="000415E2" w:rsidP="00626F50">
      <w:pPr>
        <w:rPr>
          <w:rFonts w:cstheme="minorHAnsi"/>
        </w:rPr>
      </w:pPr>
      <w:r w:rsidRPr="000415E2">
        <w:rPr>
          <w:rFonts w:cstheme="minorHAnsi"/>
        </w:rPr>
        <w:t xml:space="preserve">      [  ] Other _________________________.</w:t>
      </w:r>
    </w:p>
    <w:p w:rsidR="00850B13" w:rsidRPr="000415E2" w:rsidP="00626F50">
      <w:pPr>
        <w:rPr>
          <w:rFonts w:cstheme="minorHAnsi"/>
        </w:rPr>
      </w:pPr>
      <w:r w:rsidRPr="000415E2">
        <w:rPr>
          <w:rFonts w:cstheme="minorHAnsi"/>
        </w:rPr>
        <w:t xml:space="preserve">    (5) </w:t>
      </w:r>
      <w:r w:rsidRPr="000415E2">
        <w:rPr>
          <w:rFonts w:cstheme="minorHAnsi"/>
          <w:i/>
        </w:rPr>
        <w:t>Common parent.</w:t>
      </w:r>
    </w:p>
    <w:p w:rsidR="00850B13" w:rsidRPr="000415E2" w:rsidP="00626F50">
      <w:pPr>
        <w:rPr>
          <w:rFonts w:cstheme="minorHAnsi"/>
        </w:rPr>
      </w:pPr>
      <w:r w:rsidRPr="000415E2">
        <w:rPr>
          <w:rFonts w:cstheme="minorHAnsi"/>
        </w:rPr>
        <w:t xml:space="preserve">      [  ] Offeror is not owned or controlled by a common </w:t>
      </w:r>
      <w:r w:rsidRPr="000415E2">
        <w:rPr>
          <w:rFonts w:cstheme="minorHAnsi"/>
        </w:rPr>
        <w:t>parent;</w:t>
      </w:r>
    </w:p>
    <w:p w:rsidR="00850B13" w:rsidRPr="000415E2" w:rsidP="00626F50">
      <w:pPr>
        <w:rPr>
          <w:rFonts w:cstheme="minorHAnsi"/>
        </w:rPr>
      </w:pPr>
      <w:r w:rsidRPr="000415E2">
        <w:rPr>
          <w:rFonts w:cstheme="minorHAnsi"/>
        </w:rPr>
        <w:t xml:space="preserve">      [  ] Name and TIN of common parent:</w:t>
      </w:r>
    </w:p>
    <w:p w:rsidR="00850B13" w:rsidRPr="000415E2" w:rsidP="00626F50">
      <w:pPr>
        <w:rPr>
          <w:rFonts w:cstheme="minorHAnsi"/>
        </w:rPr>
      </w:pPr>
      <w:r w:rsidRPr="000415E2">
        <w:rPr>
          <w:rFonts w:cstheme="minorHAnsi"/>
        </w:rPr>
        <w:t xml:space="preserve">           </w:t>
      </w:r>
      <w:r w:rsidRPr="000415E2">
        <w:rPr>
          <w:rFonts w:cstheme="minorHAnsi"/>
        </w:rPr>
        <w:t>Name __</w:t>
      </w:r>
      <w:r w:rsidRPr="000415E2">
        <w:rPr>
          <w:rFonts w:cstheme="minorHAnsi"/>
        </w:rPr>
        <w:t>___________________.</w:t>
      </w:r>
    </w:p>
    <w:p w:rsidR="00850B13" w:rsidRPr="000415E2" w:rsidP="00626F50">
      <w:pPr>
        <w:rPr>
          <w:rFonts w:cstheme="minorHAnsi"/>
        </w:rPr>
      </w:pPr>
      <w:r w:rsidRPr="000415E2">
        <w:rPr>
          <w:rFonts w:cstheme="minorHAnsi"/>
        </w:rPr>
        <w:t xml:space="preserve">           TIN _____________________.</w:t>
      </w:r>
    </w:p>
    <w:p w:rsidR="00850B13"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850B13"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850B13"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850B13"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850B13" w:rsidRPr="000415E2" w:rsidP="00626F50">
      <w:pPr>
        <w:rPr>
          <w:rFonts w:cstheme="minorHAnsi"/>
        </w:rPr>
      </w:pPr>
      <w:r w:rsidRPr="000415E2">
        <w:rPr>
          <w:rFonts w:cstheme="minorHAnsi"/>
        </w:rPr>
        <w:t xml:space="preserve">      (i) It [ ] is, [ ] is not an inverted domestic corporation; and</w:t>
      </w:r>
    </w:p>
    <w:p w:rsidR="00850B13" w:rsidRPr="000415E2" w:rsidP="00626F50">
      <w:pPr>
        <w:rPr>
          <w:rFonts w:cstheme="minorHAnsi"/>
        </w:rPr>
      </w:pPr>
      <w:r w:rsidRPr="000415E2">
        <w:rPr>
          <w:rFonts w:cstheme="minorHAnsi"/>
        </w:rPr>
        <w:t xml:space="preserve">      (ii) It [ ] is, [ ] is not a subsidiary of an inverted domestic corporation.</w:t>
      </w:r>
    </w:p>
    <w:p w:rsidR="00850B13"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850B13"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850B13"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850B13" w:rsidRPr="000415E2"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850B13"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850B13"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w:t>
      </w:r>
      <w:r w:rsidRPr="000415E2">
        <w:rPr>
          <w:rFonts w:cstheme="minorHAnsi"/>
          <w:szCs w:val="20"/>
        </w:rPr>
        <w:t xml:space="preserve">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850B13" w:rsidRPr="000415E2" w:rsidP="00626F50">
      <w:pPr>
        <w:rPr>
          <w:rFonts w:cstheme="minorHAnsi"/>
        </w:rPr>
      </w:pPr>
      <w:r w:rsidRPr="000415E2">
        <w:rPr>
          <w:rFonts w:cstheme="minorHAnsi"/>
        </w:rPr>
        <w:t xml:space="preserve">    (3) The representation and certification requirements of paragraph (o)(2) of this provision do not apply if—</w:t>
      </w:r>
    </w:p>
    <w:p w:rsidR="00850B13" w:rsidRPr="000415E2"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850B13"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850B13"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850B13" w:rsidRPr="000415E2"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w:t>
      </w:r>
      <w:r w:rsidRPr="000415E2">
        <w:rPr>
          <w:rFonts w:cstheme="minorHAnsi"/>
        </w:rPr>
        <w:t>and</w:t>
      </w:r>
      <w:r w:rsidRPr="000415E2">
        <w:rPr>
          <w:rFonts w:cstheme="minorHAnsi"/>
        </w:rPr>
        <w:t xml:space="preserve"> if applicable, paragraph (3) of this provision for each participant in the joint venture.</w:t>
      </w:r>
    </w:p>
    <w:p w:rsidR="00850B13" w:rsidRPr="000415E2" w:rsidP="00626F50">
      <w:pPr>
        <w:rPr>
          <w:rFonts w:cstheme="minorHAnsi"/>
        </w:rPr>
      </w:pPr>
      <w:r w:rsidRPr="000415E2">
        <w:rPr>
          <w:rFonts w:cstheme="minorHAnsi"/>
        </w:rPr>
        <w:t xml:space="preserve">    (2) If the Offeror indicates “has” in paragraph (p)(1) of this provision, enter the following information:</w:t>
      </w:r>
    </w:p>
    <w:p w:rsidR="00850B13" w:rsidRPr="000415E2" w:rsidP="00626F50">
      <w:pPr>
        <w:rPr>
          <w:rFonts w:cstheme="minorHAnsi"/>
        </w:rPr>
      </w:pPr>
      <w:r w:rsidRPr="000415E2">
        <w:rPr>
          <w:rFonts w:cstheme="minorHAnsi"/>
        </w:rPr>
        <w:t xml:space="preserve">    Immediate owner CAGE code: ____.</w:t>
      </w:r>
    </w:p>
    <w:p w:rsidR="00850B13" w:rsidRPr="000415E2" w:rsidP="00626F50">
      <w:pPr>
        <w:rPr>
          <w:rFonts w:cstheme="minorHAnsi"/>
        </w:rPr>
      </w:pPr>
      <w:r w:rsidRPr="000415E2">
        <w:rPr>
          <w:rFonts w:cstheme="minorHAnsi"/>
        </w:rPr>
        <w:t xml:space="preserve">    Immediate owner legal name: ____.</w:t>
      </w:r>
    </w:p>
    <w:p w:rsidR="00850B13" w:rsidRPr="000415E2" w:rsidP="00626F50">
      <w:pPr>
        <w:rPr>
          <w:rFonts w:cstheme="minorHAnsi"/>
        </w:rPr>
      </w:pPr>
      <w:r w:rsidRPr="000415E2">
        <w:rPr>
          <w:rFonts w:cstheme="minorHAnsi"/>
        </w:rPr>
        <w:t xml:space="preserve">    (</w:t>
      </w:r>
      <w:r w:rsidRPr="000415E2">
        <w:rPr>
          <w:rFonts w:cstheme="minorHAnsi"/>
          <w:i/>
        </w:rPr>
        <w:t xml:space="preserve">Do not use </w:t>
      </w:r>
      <w:r w:rsidRPr="000415E2">
        <w:rPr>
          <w:rFonts w:cstheme="minorHAnsi"/>
          <w:i/>
        </w:rPr>
        <w:t>a “</w:t>
      </w:r>
      <w:r w:rsidRPr="000415E2">
        <w:rPr>
          <w:rFonts w:cstheme="minorHAnsi"/>
          <w:i/>
        </w:rPr>
        <w:t>doing business as” name</w:t>
      </w:r>
      <w:r w:rsidRPr="000415E2">
        <w:rPr>
          <w:rFonts w:cstheme="minorHAnsi"/>
        </w:rPr>
        <w:t>)</w:t>
      </w:r>
    </w:p>
    <w:p w:rsidR="00850B13" w:rsidRPr="000415E2" w:rsidP="00626F50">
      <w:pPr>
        <w:rPr>
          <w:rFonts w:cstheme="minorHAnsi"/>
        </w:rPr>
      </w:pPr>
      <w:r w:rsidRPr="000415E2">
        <w:rPr>
          <w:rFonts w:cstheme="minorHAnsi"/>
        </w:rPr>
        <w:t xml:space="preserve">    Is the immediate owner owned or controlled by another entity: [ ] Yes or [ ] No.</w:t>
      </w:r>
    </w:p>
    <w:p w:rsidR="00850B13"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850B13" w:rsidRPr="000415E2" w:rsidP="00626F50">
      <w:pPr>
        <w:rPr>
          <w:rFonts w:cstheme="minorHAnsi"/>
        </w:rPr>
      </w:pPr>
      <w:r w:rsidRPr="000415E2">
        <w:rPr>
          <w:rFonts w:cstheme="minorHAnsi"/>
        </w:rPr>
        <w:t xml:space="preserve">    Highest-level owner CAGE code: ____.</w:t>
      </w:r>
    </w:p>
    <w:p w:rsidR="00850B13" w:rsidRPr="000415E2" w:rsidP="00626F50">
      <w:pPr>
        <w:rPr>
          <w:rFonts w:cstheme="minorHAnsi"/>
        </w:rPr>
      </w:pPr>
      <w:r w:rsidRPr="000415E2">
        <w:rPr>
          <w:rFonts w:cstheme="minorHAnsi"/>
        </w:rPr>
        <w:t xml:space="preserve">    Highest-level </w:t>
      </w:r>
      <w:r w:rsidRPr="000415E2">
        <w:rPr>
          <w:rFonts w:cstheme="minorHAnsi"/>
        </w:rPr>
        <w:t>owner</w:t>
      </w:r>
      <w:r w:rsidRPr="000415E2">
        <w:rPr>
          <w:rFonts w:cstheme="minorHAnsi"/>
        </w:rPr>
        <w:t xml:space="preserve"> legal name: ____.</w:t>
      </w:r>
    </w:p>
    <w:p w:rsidR="00850B13" w:rsidRPr="000415E2" w:rsidP="00626F50">
      <w:pPr>
        <w:rPr>
          <w:rFonts w:cstheme="minorHAnsi"/>
        </w:rPr>
      </w:pPr>
      <w:r w:rsidRPr="000415E2">
        <w:rPr>
          <w:rFonts w:cstheme="minorHAnsi"/>
        </w:rPr>
        <w:t xml:space="preserve">    (</w:t>
      </w:r>
      <w:r w:rsidRPr="000415E2">
        <w:rPr>
          <w:rFonts w:cstheme="minorHAnsi"/>
          <w:i/>
        </w:rPr>
        <w:t xml:space="preserve">Do not use </w:t>
      </w:r>
      <w:r w:rsidRPr="000415E2">
        <w:rPr>
          <w:rFonts w:cstheme="minorHAnsi"/>
          <w:i/>
        </w:rPr>
        <w:t>a “</w:t>
      </w:r>
      <w:r w:rsidRPr="000415E2">
        <w:rPr>
          <w:rFonts w:cstheme="minorHAnsi"/>
          <w:i/>
        </w:rPr>
        <w:t>doing business as” name</w:t>
      </w:r>
      <w:r w:rsidRPr="000415E2">
        <w:rPr>
          <w:rFonts w:cstheme="minorHAnsi"/>
        </w:rPr>
        <w:t>)</w:t>
      </w:r>
    </w:p>
    <w:p w:rsidR="00850B13"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850B13"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850B13" w:rsidRPr="000415E2"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w:t>
      </w:r>
      <w:r w:rsidRPr="000415E2">
        <w:rPr>
          <w:rFonts w:cstheme="minorHAnsi"/>
        </w:rPr>
        <w:t>considered suspension or debarment of the corporation and made a determination that suspension or debarment is not necessary to protect the interests of the Government; or</w:t>
      </w:r>
    </w:p>
    <w:p w:rsidR="00850B13"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850B13" w:rsidRPr="000415E2" w:rsidP="00626F50">
      <w:pPr>
        <w:rPr>
          <w:rFonts w:cstheme="minorHAnsi"/>
        </w:rPr>
      </w:pPr>
      <w:r w:rsidRPr="000415E2">
        <w:rPr>
          <w:rFonts w:cstheme="minorHAnsi"/>
        </w:rPr>
        <w:t xml:space="preserve">    (2) The Offeror represents that—</w:t>
      </w:r>
    </w:p>
    <w:p w:rsidR="00850B13" w:rsidRPr="000415E2"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850B13" w:rsidRPr="000415E2" w:rsidP="00626F50">
      <w:pPr>
        <w:rPr>
          <w:rFonts w:cstheme="minorHAnsi"/>
        </w:rPr>
      </w:pPr>
      <w:r w:rsidRPr="000415E2">
        <w:rPr>
          <w:rFonts w:cstheme="minorHAnsi"/>
        </w:rPr>
        <w:t xml:space="preserve">      (ii) It is [ ] is not [ ]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850B13"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850B13" w:rsidRPr="000415E2" w:rsidP="00626F50">
      <w:pPr>
        <w:rPr>
          <w:rFonts w:cstheme="minorHAnsi"/>
        </w:rPr>
      </w:pPr>
      <w:r w:rsidRPr="000415E2">
        <w:rPr>
          <w:rFonts w:cstheme="minorHAnsi"/>
        </w:rPr>
        <w:t xml:space="preserve">    (1) The Offeror represents that it [ ] is or [ ] is not a successor to a predecessor that held a </w:t>
      </w:r>
      <w:r w:rsidRPr="000415E2">
        <w:rPr>
          <w:rFonts w:cstheme="minorHAnsi"/>
        </w:rPr>
        <w:t>Federal</w:t>
      </w:r>
      <w:r w:rsidRPr="000415E2">
        <w:rPr>
          <w:rFonts w:cstheme="minorHAnsi"/>
        </w:rPr>
        <w:t xml:space="preserve"> contract or grant within the last three years.</w:t>
      </w:r>
    </w:p>
    <w:p w:rsidR="00850B13"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850B13" w:rsidRPr="000415E2" w:rsidP="00626F50">
      <w:pPr>
        <w:rPr>
          <w:rFonts w:cstheme="minorHAnsi"/>
        </w:rPr>
      </w:pPr>
      <w:r w:rsidRPr="000415E2">
        <w:rPr>
          <w:rFonts w:cstheme="minorHAnsi"/>
        </w:rPr>
        <w:t xml:space="preserve">    Predecessor CAGE code: ____ (or mark “Unknown”).</w:t>
      </w:r>
    </w:p>
    <w:p w:rsidR="00850B13" w:rsidRPr="000415E2" w:rsidP="00626F50">
      <w:pPr>
        <w:rPr>
          <w:rFonts w:cstheme="minorHAnsi"/>
        </w:rPr>
      </w:pPr>
      <w:r w:rsidRPr="000415E2">
        <w:rPr>
          <w:rFonts w:cstheme="minorHAnsi"/>
        </w:rPr>
        <w:t xml:space="preserve">    Predecessor legal name: ____.</w:t>
      </w:r>
    </w:p>
    <w:p w:rsidR="00850B13" w:rsidRPr="000415E2" w:rsidP="00626F50">
      <w:pPr>
        <w:rPr>
          <w:rFonts w:cstheme="minorHAnsi"/>
          <w:i/>
        </w:rPr>
      </w:pPr>
      <w:r w:rsidRPr="000415E2">
        <w:rPr>
          <w:rFonts w:cstheme="minorHAnsi"/>
          <w:i/>
        </w:rPr>
        <w:t xml:space="preserve">    (Do not use a “doing business as” name).</w:t>
      </w:r>
    </w:p>
    <w:p w:rsidR="00850B13" w:rsidRPr="000415E2" w:rsidP="00626F50">
      <w:pPr>
        <w:rPr>
          <w:rFonts w:cstheme="minorHAnsi"/>
        </w:rPr>
      </w:pPr>
      <w:r w:rsidRPr="000415E2">
        <w:rPr>
          <w:rFonts w:cstheme="minorHAnsi"/>
        </w:rPr>
        <w:t xml:space="preserve">  (s) [Reserved]</w:t>
      </w:r>
    </w:p>
    <w:p w:rsidR="00850B13" w:rsidRPr="000415E2" w:rsidP="00626F50">
      <w:pPr>
        <w:rPr>
          <w:rFonts w:cstheme="minorHAnsi"/>
          <w:iCs/>
        </w:rPr>
      </w:pPr>
      <w:r w:rsidRPr="000415E2">
        <w:rPr>
          <w:rFonts w:cstheme="minorHAnsi"/>
        </w:rPr>
        <w:t xml:space="preserve">  (t) </w:t>
      </w:r>
      <w:r w:rsidRPr="000415E2">
        <w:rPr>
          <w:rFonts w:cstheme="minorHAnsi"/>
          <w:iCs/>
        </w:rPr>
        <w:t>[Reserved]</w:t>
      </w:r>
    </w:p>
    <w:p w:rsidR="00850B13"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850B13"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w:t>
      </w:r>
      <w:r w:rsidRPr="000415E2">
        <w:rPr>
          <w:rFonts w:cstheme="minorHAnsi"/>
        </w:rPr>
        <w:t xml:space="preserve">(Sensitive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850B13"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rsidR="00850B13"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850B13"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850B13" w:rsidRPr="000415E2" w:rsidP="00626F50">
      <w:pPr>
        <w:rPr>
          <w:rFonts w:cstheme="minorHAnsi"/>
        </w:rPr>
      </w:pPr>
      <w:r w:rsidRPr="000415E2">
        <w:rPr>
          <w:rFonts w:cstheme="minorHAnsi"/>
        </w:rPr>
        <w:t xml:space="preserve">    (2) The Offeror represents that—</w:t>
      </w:r>
    </w:p>
    <w:p w:rsidR="00850B13" w:rsidRPr="000415E2"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rsidR="00850B13" w:rsidRPr="000415E2"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rsidR="00850B13" w:rsidRPr="00472B08" w:rsidP="00626F50">
      <w:pPr>
        <w:jc w:val="center"/>
        <w:rPr>
          <w:rFonts w:cstheme="minorHAnsi"/>
        </w:rPr>
      </w:pPr>
      <w:r>
        <w:rPr>
          <w:rFonts w:cstheme="minorHAnsi"/>
        </w:rPr>
        <w:t>(End of Provision)</w:t>
      </w:r>
    </w:p>
    <w:p w:rsidR="00850B13">
      <w:pPr>
        <w:pStyle w:val="Heading2"/>
      </w:pPr>
      <w:bookmarkStart w:id="59" w:name="_Toc214543599"/>
      <w:bookmarkStart w:id="60" w:name="_Toc256000028"/>
      <w:r>
        <w:t>E.7  52.252-1  SOLICITATION PROVISIONS INCORPORATED BY REFERENCE  (FEB 1998)</w:t>
      </w:r>
      <w:bookmarkEnd w:id="60"/>
      <w:bookmarkEnd w:id="59"/>
    </w:p>
    <w:p w:rsidR="00850B1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rsidR="00850B13" w:rsidP="004C2BF1">
      <w:pPr>
        <w:pStyle w:val="NoSpacing"/>
        <w:spacing w:before="160"/>
      </w:pPr>
      <w:r>
        <w:t xml:space="preserve">  https://www.acquisition.gov/browse/index/far</w:t>
      </w:r>
    </w:p>
    <w:p w:rsidR="00850B13">
      <w:pPr>
        <w:pStyle w:val="NoSpacing"/>
      </w:pPr>
      <w:r>
        <w:t xml:space="preserve">  https://www.va.gov/oal/library/vaar/</w:t>
      </w:r>
    </w:p>
    <w:p w:rsidR="00850B13">
      <w:pPr>
        <w:pStyle w:val="NoSpacing"/>
      </w:pPr>
      <w:r>
        <w:t xml:space="preserve">  </w:t>
      </w:r>
    </w:p>
    <w:p w:rsidR="00850B13" w:rsidP="009C0190">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710AD8">
            <w:pPr>
              <w:pStyle w:val="ByReference"/>
            </w:pPr>
            <w:r>
              <w:rPr>
                <w:b/>
                <w:u w:val="single"/>
              </w:rPr>
              <w:t>FAR Number</w:t>
            </w:r>
          </w:p>
        </w:tc>
        <w:tc>
          <w:tcPr>
            <w:tcW w:w="6192" w:type="dxa"/>
          </w:tcPr>
          <w:p w:rsidR="00710AD8">
            <w:pPr>
              <w:pStyle w:val="ByReference"/>
            </w:pPr>
            <w:r>
              <w:rPr>
                <w:b/>
                <w:u w:val="single"/>
              </w:rPr>
              <w:t>Title</w:t>
            </w:r>
          </w:p>
        </w:tc>
        <w:tc>
          <w:tcPr>
            <w:tcW w:w="1440" w:type="dxa"/>
          </w:tcPr>
          <w:p w:rsidR="00710AD8">
            <w:pPr>
              <w:pStyle w:val="ByReference"/>
            </w:pPr>
            <w:r>
              <w:rPr>
                <w:b/>
                <w:u w:val="single"/>
              </w:rPr>
              <w:t>Date</w:t>
            </w:r>
          </w:p>
        </w:tc>
      </w:tr>
      <w:tr>
        <w:tblPrEx>
          <w:tblW w:w="0" w:type="auto"/>
          <w:tblInd w:w="432" w:type="dxa"/>
          <w:tblLayout w:type="fixed"/>
          <w:tblLook w:val="04A0"/>
        </w:tblPrEx>
        <w:tc>
          <w:tcPr>
            <w:tcW w:w="1440" w:type="dxa"/>
          </w:tcPr>
          <w:p w:rsidR="00710AD8">
            <w:pPr>
              <w:pStyle w:val="ByReference"/>
            </w:pPr>
            <w:r>
              <w:t>52.204-7</w:t>
            </w:r>
          </w:p>
        </w:tc>
        <w:tc>
          <w:tcPr>
            <w:tcW w:w="6192" w:type="dxa"/>
          </w:tcPr>
          <w:p w:rsidR="00710AD8">
            <w:pPr>
              <w:pStyle w:val="ByReference"/>
            </w:pPr>
            <w:r>
              <w:t>SYSTEM FOR AWARD MANAGEMENT</w:t>
            </w:r>
          </w:p>
        </w:tc>
        <w:tc>
          <w:tcPr>
            <w:tcW w:w="1440" w:type="dxa"/>
          </w:tcPr>
          <w:p w:rsidR="00710AD8">
            <w:pPr>
              <w:pStyle w:val="ByReference"/>
            </w:pPr>
            <w:r>
              <w:t>NOV 2024</w:t>
            </w:r>
          </w:p>
        </w:tc>
      </w:tr>
      <w:tr>
        <w:tblPrEx>
          <w:tblW w:w="0" w:type="auto"/>
          <w:tblInd w:w="432" w:type="dxa"/>
          <w:tblLayout w:type="fixed"/>
          <w:tblLook w:val="04A0"/>
        </w:tblPrEx>
        <w:tc>
          <w:tcPr>
            <w:tcW w:w="1440" w:type="dxa"/>
          </w:tcPr>
          <w:p w:rsidR="00710AD8">
            <w:pPr>
              <w:pStyle w:val="ByReference"/>
            </w:pPr>
            <w:r>
              <w:t>52.204-16</w:t>
            </w:r>
          </w:p>
        </w:tc>
        <w:tc>
          <w:tcPr>
            <w:tcW w:w="6192" w:type="dxa"/>
          </w:tcPr>
          <w:p w:rsidR="00710AD8">
            <w:pPr>
              <w:pStyle w:val="ByReference"/>
            </w:pPr>
            <w:r>
              <w:t>COMMERCIAL AND GOVERNMENT ENTITY CODE REPORTING</w:t>
            </w:r>
          </w:p>
        </w:tc>
        <w:tc>
          <w:tcPr>
            <w:tcW w:w="1440" w:type="dxa"/>
          </w:tcPr>
          <w:p w:rsidR="00710AD8">
            <w:pPr>
              <w:pStyle w:val="ByReference"/>
            </w:pPr>
            <w:r>
              <w:t>AUG 2020</w:t>
            </w:r>
          </w:p>
        </w:tc>
      </w:tr>
      <w:tr>
        <w:tblPrEx>
          <w:tblW w:w="0" w:type="auto"/>
          <w:tblInd w:w="432" w:type="dxa"/>
          <w:tblLayout w:type="fixed"/>
          <w:tblLook w:val="04A0"/>
        </w:tblPrEx>
        <w:tc>
          <w:tcPr>
            <w:tcW w:w="1440" w:type="dxa"/>
          </w:tcPr>
          <w:p w:rsidR="00710AD8">
            <w:pPr>
              <w:pStyle w:val="ByReference"/>
            </w:pPr>
            <w:r>
              <w:t>852.239-71</w:t>
            </w:r>
          </w:p>
        </w:tc>
        <w:tc>
          <w:tcPr>
            <w:tcW w:w="6192" w:type="dxa"/>
          </w:tcPr>
          <w:p w:rsidR="00710AD8">
            <w:pPr>
              <w:pStyle w:val="ByReference"/>
            </w:pPr>
            <w:r>
              <w:t>INFORMATION SYSTEM SECURITY PLAN AND ACCREDITATION</w:t>
            </w:r>
          </w:p>
        </w:tc>
        <w:tc>
          <w:tcPr>
            <w:tcW w:w="1440" w:type="dxa"/>
          </w:tcPr>
          <w:p w:rsidR="00710AD8">
            <w:pPr>
              <w:pStyle w:val="ByReference"/>
            </w:pPr>
            <w:r>
              <w:t>FEB 2023</w:t>
            </w:r>
          </w:p>
        </w:tc>
      </w:tr>
      <w:tr>
        <w:tblPrEx>
          <w:tblW w:w="0" w:type="auto"/>
          <w:tblInd w:w="432" w:type="dxa"/>
          <w:tblLayout w:type="fixed"/>
          <w:tblLook w:val="04A0"/>
        </w:tblPrEx>
        <w:tc>
          <w:tcPr>
            <w:tcW w:w="1440" w:type="dxa"/>
          </w:tcPr>
          <w:p w:rsidR="00710AD8">
            <w:pPr>
              <w:pStyle w:val="ByReference"/>
            </w:pPr>
            <w:r>
              <w:t>852.239-75</w:t>
            </w:r>
          </w:p>
        </w:tc>
        <w:tc>
          <w:tcPr>
            <w:tcW w:w="6192" w:type="dxa"/>
          </w:tcPr>
          <w:p w:rsidR="00710AD8">
            <w:pPr>
              <w:pStyle w:val="ByReference"/>
            </w:pPr>
            <w:r>
              <w:t>INFORMATION AND COMMUNICATION TECHNOLOGY ACCESSIBILITY NOTICE</w:t>
            </w:r>
          </w:p>
        </w:tc>
        <w:tc>
          <w:tcPr>
            <w:tcW w:w="1440" w:type="dxa"/>
          </w:tcPr>
          <w:p w:rsidR="00710AD8">
            <w:pPr>
              <w:pStyle w:val="ByReference"/>
            </w:pPr>
            <w:r>
              <w:t>FEB 2023</w:t>
            </w:r>
          </w:p>
        </w:tc>
      </w:tr>
    </w:tbl>
    <w:p w:rsidR="00710AD8"/>
    <w:p w:rsidR="00A33BBD"/>
    <w:p w:rsidR="00A33BBD" w:rsidP="00A33BBD">
      <w:pPr>
        <w:jc w:val="center"/>
      </w:pPr>
      <w:r>
        <w:t>(End of Provision)</w:t>
      </w:r>
    </w:p>
    <w:sectPr>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6187">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5ABA" w:rsidRPr="00381CF7" w:rsidP="0012556A">
    <w:pPr>
      <w:pStyle w:val="Footer"/>
      <w:rPr>
        <w:sz w:val="24"/>
        <w:szCs w:val="24"/>
      </w:rPr>
    </w:pPr>
    <w:r w:rsidRPr="00381CF7">
      <w:rPr>
        <w:sz w:val="24"/>
        <w:szCs w:val="24"/>
      </w:rPr>
      <w:t xml:space="preserve">Effective Date:  </w:t>
    </w:r>
    <w:r>
      <w:rPr>
        <w:sz w:val="24"/>
        <w:szCs w:val="24"/>
      </w:rPr>
      <w:t>04/18</w:t>
    </w:r>
    <w:r w:rsidRPr="00381CF7">
      <w:rPr>
        <w:sz w:val="24"/>
        <w:szCs w:val="24"/>
      </w:rPr>
      <w:t>/2025</w:t>
    </w:r>
  </w:p>
  <w:p w:rsidR="00915ABA" w:rsidRPr="00381CF7" w:rsidP="0012556A">
    <w:pPr>
      <w:pStyle w:val="Footer"/>
      <w:rPr>
        <w:sz w:val="24"/>
        <w:szCs w:val="24"/>
      </w:rPr>
    </w:pPr>
    <w:r w:rsidRPr="00381CF7">
      <w:rPr>
        <w:sz w:val="24"/>
        <w:szCs w:val="24"/>
      </w:rPr>
      <w:t>Revision: 02</w:t>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6187">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70</w:t>
    </w:r>
    <w:r>
      <w:fldChar w:fldCharType="end"/>
    </w: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0AD8">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70</w:t>
    </w:r>
    <w:r>
      <w:fldChar w:fldCharType="end"/>
    </w: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53582860"/>
      <w:docPartObj>
        <w:docPartGallery w:val="Page Numbers (Bottom of Page)"/>
        <w:docPartUnique/>
      </w:docPartObj>
    </w:sdtPr>
    <w:sdtContent>
      <w:p w:rsidR="00850B13">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70</w:t>
    </w:r>
    <w:r>
      <w:fldChar w:fldCharType="end"/>
    </w: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0AD8">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70</w:t>
    </w:r>
    <w:r>
      <w:fldChar w:fldCharType="end"/>
    </w: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70</w:t>
    </w:r>
    <w:r>
      <w:fldChar w:fldCharType="end"/>
    </w:r>
  </w:p>
  <w:p>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r>
      <w:fldChar w:fldCharType="begin"/>
    </w:r>
    <w:r>
      <w:instrText xml:space="preserve"> NUMPAGES   \* MERGEFORMAT </w:instrText>
    </w:r>
    <w:r>
      <w:fldChar w:fldCharType="separate"/>
    </w:r>
    <w:r>
      <w:t>70</w:t>
    </w:r>
    <w:r>
      <w:fldChar w:fldCharType="end"/>
    </w:r>
  </w:p>
  <w:p>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Footer"/>
    </w:pPr>
  </w:p>
  <w:p w:rsidR="00710A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64</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618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A3C04" w:rsidRPr="00253740" w:rsidP="00F469AA">
    <w:pPr>
      <w:pStyle w:val="Heading1"/>
      <w:spacing w:before="120" w:after="120"/>
      <w:jc w:val="center"/>
      <w:rPr>
        <w:rFonts w:ascii="Amasis MT Pro Black" w:eastAsia="Times New Roman" w:hAnsi="Amasis MT Pro Black" w:cs="Arial"/>
        <w:sz w:val="36"/>
      </w:rPr>
    </w:pPr>
    <w:r w:rsidRPr="00253740">
      <w:rPr>
        <w:rFonts w:ascii="Amasis MT Pro Black" w:eastAsia="Times New Roman" w:hAnsi="Amasis MT Pro Black" w:cs="Arial"/>
        <w:sz w:val="36"/>
      </w:rPr>
      <w:t>Combined Synopsis/Solicitation Notice</w:t>
    </w:r>
  </w:p>
  <w:p w:rsidR="00915ABA" w:rsidRPr="006A3C04" w:rsidP="006A3C0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618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r>
      <w:t>36C26226Q0107</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r>
      <w:t>36C26226Q0107</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rsidRPr="008E5630" w:rsidP="00560850">
    <w:pPr>
      <w:jc w:val="center"/>
      <w:rPr>
        <w:b/>
        <w:sz w:val="28"/>
        <w:szCs w:val="28"/>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r>
      <w:t>36C26226Q0107</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r>
      <w:t>36C26226Q0107</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0B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2C76B1"/>
    <w:multiLevelType w:val="multilevel"/>
    <w:tmpl w:val="0B4A7290"/>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1">
    <w:nsid w:val="057A4643"/>
    <w:multiLevelType w:val="hybridMultilevel"/>
    <w:tmpl w:val="B33803DE"/>
    <w:lvl w:ilvl="0">
      <w:start w:val="1"/>
      <w:numFmt w:val="decimal"/>
      <w:lvlText w:val="%1)"/>
      <w:lvlJc w:val="left"/>
      <w:pPr>
        <w:ind w:left="2520" w:hanging="36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2">
    <w:nsid w:val="0CD33BD0"/>
    <w:multiLevelType w:val="hybridMultilevel"/>
    <w:tmpl w:val="42E6E752"/>
    <w:lvl w:ilvl="0">
      <w:start w:val="1"/>
      <w:numFmt w:val="bullet"/>
      <w:lvlText w:val=""/>
      <w:lvlJc w:val="left"/>
      <w:pPr>
        <w:ind w:left="1800" w:hanging="360"/>
      </w:pPr>
      <w:rPr>
        <w:rFonts w:ascii="Symbol" w:hAnsi="Symbol" w:hint="default"/>
      </w:rPr>
    </w:lvl>
    <w:lvl w:ilvl="1">
      <w:start w:val="1"/>
      <w:numFmt w:val="decimal"/>
      <w:lvlText w:val="%2."/>
      <w:lvlJc w:val="left"/>
      <w:pPr>
        <w:ind w:left="2520" w:hanging="360"/>
      </w:p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
    <w:nsid w:val="0F556851"/>
    <w:multiLevelType w:val="hybridMultilevel"/>
    <w:tmpl w:val="686A4C3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3C071D90"/>
    <w:multiLevelType w:val="hybridMultilevel"/>
    <w:tmpl w:val="84D08A7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4B787EB0"/>
    <w:multiLevelType w:val="hybridMultilevel"/>
    <w:tmpl w:val="0F0E0626"/>
    <w:lvl w:ilvl="0">
      <w:start w:val="1"/>
      <w:numFmt w:val="upperRoman"/>
      <w:lvlText w:val="%1."/>
      <w:lvlJc w:val="right"/>
      <w:pPr>
        <w:ind w:left="360" w:hanging="360"/>
      </w:pPr>
    </w:lvl>
    <w:lvl w:ilvl="1">
      <w:start w:val="1"/>
      <w:numFmt w:val="lowerLetter"/>
      <w:lvlText w:val="%2."/>
      <w:lvlJc w:val="left"/>
      <w:pPr>
        <w:ind w:left="1080" w:hanging="360"/>
      </w:pPr>
      <w:rPr>
        <w:rFonts w:asciiTheme="minorHAnsi" w:hAnsiTheme="minorHAnsi" w:hint="default"/>
        <w:i w:val="0"/>
        <w:sz w:val="22"/>
      </w:rPr>
    </w:lvl>
    <w:lvl w:ilvl="2">
      <w:start w:val="1"/>
      <w:numFmt w:val="bullet"/>
      <w:lvlText w:val=""/>
      <w:lvlJc w:val="left"/>
      <w:pPr>
        <w:ind w:left="1800" w:hanging="180"/>
      </w:pPr>
      <w:rPr>
        <w:rFonts w:ascii="Symbol" w:hAnsi="Symbol" w:hint="default"/>
      </w:r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nsid w:val="585928EB"/>
    <w:multiLevelType w:val="hybridMultilevel"/>
    <w:tmpl w:val="4B7E74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6E75B07"/>
    <w:multiLevelType w:val="hybridMultilevel"/>
    <w:tmpl w:val="EC2AC2D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5"/>
  </w:num>
  <w:num w:numId="2">
    <w:abstractNumId w:val="4"/>
  </w:num>
  <w:num w:numId="3">
    <w:abstractNumId w:val="1"/>
  </w:num>
  <w:num w:numId="4">
    <w:abstractNumId w:val="2"/>
  </w:num>
  <w:num w:numId="5">
    <w:abstractNumId w:val="0"/>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1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BA"/>
    <w:rPr>
      <w:rFonts w:eastAsiaTheme="majorEastAsia" w:cstheme="majorBidi"/>
      <w:color w:val="272727" w:themeColor="text1" w:themeTint="D8"/>
    </w:rPr>
  </w:style>
  <w:style w:type="paragraph" w:styleId="Quote">
    <w:name w:val="Quote"/>
    <w:basedOn w:val="Normal"/>
    <w:next w:val="Normal"/>
    <w:link w:val="QuoteChar"/>
    <w:uiPriority w:val="29"/>
    <w:qFormat/>
    <w:rsid w:val="00915ABA"/>
    <w:pPr>
      <w:spacing w:before="160"/>
      <w:jc w:val="center"/>
    </w:pPr>
    <w:rPr>
      <w:i/>
      <w:iCs/>
      <w:color w:val="404040" w:themeColor="text1" w:themeTint="BF"/>
    </w:rPr>
  </w:style>
  <w:style w:type="character" w:customStyle="1" w:styleId="QuoteChar">
    <w:name w:val="Quote Char"/>
    <w:basedOn w:val="DefaultParagraphFont"/>
    <w:link w:val="Quote"/>
    <w:uiPriority w:val="29"/>
    <w:rsid w:val="00915ABA"/>
    <w:rPr>
      <w:i/>
      <w:iCs/>
      <w:color w:val="404040" w:themeColor="text1" w:themeTint="BF"/>
    </w:rPr>
  </w:style>
  <w:style w:type="paragraph" w:styleId="IntenseQuote">
    <w:name w:val="Intense Quote"/>
    <w:basedOn w:val="Normal"/>
    <w:next w:val="Normal"/>
    <w:link w:val="IntenseQuoteChar"/>
    <w:uiPriority w:val="30"/>
    <w:qFormat/>
    <w:rsid w:val="00915ABA"/>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15ABA"/>
    <w:rPr>
      <w:i/>
      <w:iCs/>
      <w:color w:val="366092" w:themeColor="accent1" w:themeShade="BF"/>
    </w:rPr>
  </w:style>
  <w:style w:type="character" w:styleId="IntenseReference">
    <w:name w:val="Intense Reference"/>
    <w:basedOn w:val="DefaultParagraphFont"/>
    <w:uiPriority w:val="32"/>
    <w:qFormat/>
    <w:rsid w:val="00915ABA"/>
    <w:rPr>
      <w:b/>
      <w:bCs/>
      <w:smallCaps/>
      <w:color w:val="366092" w:themeColor="accent1" w:themeShade="BF"/>
      <w:spacing w:val="5"/>
    </w:rPr>
  </w:style>
  <w:style w:type="character" w:styleId="Hyperlink">
    <w:name w:val="Hyperlink"/>
    <w:uiPriority w:val="99"/>
    <w:unhideWhenUsed/>
    <w:rsid w:val="00915ABA"/>
    <w:rPr>
      <w:color w:val="0000FF"/>
      <w:u w:val="single"/>
    </w:rPr>
  </w:style>
  <w:style w:type="character" w:customStyle="1" w:styleId="UnresolvedMention">
    <w:name w:val="Unresolved Mention"/>
    <w:basedOn w:val="DefaultParagraphFont"/>
    <w:uiPriority w:val="99"/>
    <w:semiHidden/>
    <w:unhideWhenUsed/>
    <w:rsid w:val="00D911E6"/>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normaltextrun">
    <w:name w:val="normaltextrun"/>
    <w:basedOn w:val="DefaultParagraphFont"/>
    <w:rsid w:val="00E952B1"/>
  </w:style>
  <w:style w:type="character" w:customStyle="1" w:styleId="eop">
    <w:name w:val="eop"/>
    <w:basedOn w:val="DefaultParagraphFont"/>
    <w:rsid w:val="00E952B1"/>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E27817"/>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header" Target="header8.xml" /><Relationship Id="rId22" Type="http://schemas.openxmlformats.org/officeDocument/2006/relationships/footer" Target="footer11.xml" /><Relationship Id="rId23" Type="http://schemas.openxmlformats.org/officeDocument/2006/relationships/header" Target="header9.xml" /><Relationship Id="rId24" Type="http://schemas.openxmlformats.org/officeDocument/2006/relationships/footer" Target="footer12.xml" /><Relationship Id="rId25" Type="http://schemas.openxmlformats.org/officeDocument/2006/relationships/footer" Target="footer13.xml" /><Relationship Id="rId26" Type="http://schemas.openxmlformats.org/officeDocument/2006/relationships/footer" Target="footer14.xml" /><Relationship Id="rId27" Type="http://schemas.openxmlformats.org/officeDocument/2006/relationships/header" Target="header10.xml" /><Relationship Id="rId28" Type="http://schemas.openxmlformats.org/officeDocument/2006/relationships/footer" Target="footer15.xml" /><Relationship Id="rId29" Type="http://schemas.openxmlformats.org/officeDocument/2006/relationships/footer" Target="footer16.xml" /><Relationship Id="rId3" Type="http://schemas.openxmlformats.org/officeDocument/2006/relationships/fontTable" Target="fontTable.xml" /><Relationship Id="rId30" Type="http://schemas.openxmlformats.org/officeDocument/2006/relationships/footer" Target="footer17.xml" /><Relationship Id="rId31" Type="http://schemas.openxmlformats.org/officeDocument/2006/relationships/header" Target="header11.xml" /><Relationship Id="rId32" Type="http://schemas.openxmlformats.org/officeDocument/2006/relationships/header" Target="header12.xml" /><Relationship Id="rId33" Type="http://schemas.openxmlformats.org/officeDocument/2006/relationships/footer" Target="footer18.xml" /><Relationship Id="rId34" Type="http://schemas.openxmlformats.org/officeDocument/2006/relationships/footer" Target="footer19.xml" /><Relationship Id="rId35" Type="http://schemas.openxmlformats.org/officeDocument/2006/relationships/header" Target="header13.xml" /><Relationship Id="rId36" Type="http://schemas.openxmlformats.org/officeDocument/2006/relationships/footer" Target="footer20.xml" /><Relationship Id="rId37" Type="http://schemas.openxmlformats.org/officeDocument/2006/relationships/header" Target="header14.xml" /><Relationship Id="rId38" Type="http://schemas.openxmlformats.org/officeDocument/2006/relationships/header" Target="header15.xml" /><Relationship Id="rId39" Type="http://schemas.openxmlformats.org/officeDocument/2006/relationships/footer" Target="footer21.xml" /><Relationship Id="rId4" Type="http://schemas.openxmlformats.org/officeDocument/2006/relationships/header" Target="header1.xml" /><Relationship Id="rId40" Type="http://schemas.openxmlformats.org/officeDocument/2006/relationships/footer" Target="footer22.xml" /><Relationship Id="rId41" Type="http://schemas.openxmlformats.org/officeDocument/2006/relationships/header" Target="header16.xml" /><Relationship Id="rId42" Type="http://schemas.openxmlformats.org/officeDocument/2006/relationships/footer" Target="footer23.xml" /><Relationship Id="rId43" Type="http://schemas.openxmlformats.org/officeDocument/2006/relationships/theme" Target="theme/theme1.xml" /><Relationship Id="rId44" Type="http://schemas.openxmlformats.org/officeDocument/2006/relationships/numbering" Target="numbering.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2025-11-21T00:27:33Z</dcterms:created>
  <dcterms:modified xsi:type="dcterms:W3CDTF">2025-11-21T00:27:33Z</dcterms:modified>
</cp:coreProperties>
</file>