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D7C1BA" w14:textId="77777777" w:rsidR="00026510" w:rsidRPr="00026510" w:rsidRDefault="00F62B19" w:rsidP="00026510">
      <w:pPr>
        <w:pStyle w:val="Title"/>
        <w:pBdr>
          <w:top w:val="nil"/>
          <w:left w:val="nil"/>
          <w:bottom w:val="nil"/>
          <w:right w:val="nil"/>
          <w:between w:val="nil"/>
        </w:pBdr>
        <w:jc w:val="center"/>
        <w:rPr>
          <w:rFonts w:ascii="Arial Narrow" w:hAnsi="Arial Narrow"/>
          <w:b/>
          <w:sz w:val="48"/>
          <w:szCs w:val="48"/>
        </w:rPr>
      </w:pPr>
      <w:r w:rsidRPr="00026510">
        <w:rPr>
          <w:rFonts w:ascii="Arial Narrow" w:hAnsi="Arial Narrow"/>
          <w:b/>
          <w:sz w:val="48"/>
          <w:szCs w:val="48"/>
        </w:rPr>
        <w:t>Lab 5</w:t>
      </w:r>
    </w:p>
    <w:p w14:paraId="782FCEC3" w14:textId="1AF249E6" w:rsidR="00916F09" w:rsidRPr="00026510" w:rsidRDefault="560A73A3" w:rsidP="560A73A3">
      <w:pPr>
        <w:pStyle w:val="Title"/>
        <w:pBdr>
          <w:top w:val="nil"/>
          <w:left w:val="nil"/>
          <w:bottom w:val="nil"/>
          <w:right w:val="nil"/>
          <w:between w:val="nil"/>
        </w:pBdr>
        <w:jc w:val="center"/>
        <w:rPr>
          <w:rFonts w:ascii="Arial Narrow" w:hAnsi="Arial Narrow"/>
          <w:sz w:val="48"/>
          <w:szCs w:val="48"/>
        </w:rPr>
      </w:pPr>
      <w:r w:rsidRPr="560A73A3">
        <w:rPr>
          <w:rFonts w:ascii="Arial Narrow" w:hAnsi="Arial Narrow"/>
          <w:sz w:val="48"/>
          <w:szCs w:val="48"/>
        </w:rPr>
        <w:t>Census Data Application</w:t>
      </w:r>
    </w:p>
    <w:p w14:paraId="56C228D4" w14:textId="5A721DCC" w:rsidR="560A73A3" w:rsidRDefault="560A73A3" w:rsidP="560A73A3">
      <w:pPr>
        <w:ind w:left="-5"/>
        <w:rPr>
          <w:rFonts w:ascii="Arial Narrow" w:hAnsi="Arial Narrow"/>
          <w:b/>
          <w:bCs/>
          <w:sz w:val="24"/>
          <w:szCs w:val="24"/>
        </w:rPr>
      </w:pPr>
      <w:r w:rsidRPr="560A73A3">
        <w:rPr>
          <w:rFonts w:ascii="Arial Narrow" w:hAnsi="Arial Narrow"/>
          <w:b/>
          <w:bCs/>
          <w:sz w:val="24"/>
          <w:szCs w:val="24"/>
        </w:rPr>
        <w:t xml:space="preserve">Deliverables: </w:t>
      </w:r>
    </w:p>
    <w:p w14:paraId="694441D2" w14:textId="3FD64822" w:rsidR="560A73A3" w:rsidRDefault="560A73A3" w:rsidP="560A73A3">
      <w:pPr>
        <w:pStyle w:val="ListParagraph"/>
        <w:numPr>
          <w:ilvl w:val="0"/>
          <w:numId w:val="32"/>
        </w:numPr>
        <w:rPr>
          <w:rFonts w:ascii="Arial Narrow" w:hAnsi="Arial Narrow"/>
          <w:sz w:val="24"/>
          <w:szCs w:val="24"/>
        </w:rPr>
      </w:pPr>
      <w:r w:rsidRPr="560A73A3">
        <w:rPr>
          <w:rFonts w:ascii="Arial Narrow" w:hAnsi="Arial Narrow"/>
          <w:sz w:val="24"/>
          <w:szCs w:val="24"/>
        </w:rPr>
        <w:t>Questions: 1-6</w:t>
      </w:r>
    </w:p>
    <w:p w14:paraId="6F1C259C" w14:textId="1013672F" w:rsidR="560A73A3" w:rsidRDefault="560A73A3" w:rsidP="560A73A3">
      <w:pPr>
        <w:pStyle w:val="ListParagraph"/>
        <w:numPr>
          <w:ilvl w:val="0"/>
          <w:numId w:val="32"/>
        </w:numPr>
        <w:rPr>
          <w:rFonts w:ascii="Arial Narrow" w:hAnsi="Arial Narrow"/>
          <w:sz w:val="24"/>
          <w:szCs w:val="24"/>
        </w:rPr>
      </w:pPr>
      <w:r w:rsidRPr="560A73A3">
        <w:rPr>
          <w:rFonts w:ascii="Arial Narrow" w:hAnsi="Arial Narrow"/>
          <w:sz w:val="24"/>
          <w:szCs w:val="24"/>
        </w:rPr>
        <w:t>Graphics: 1-3</w:t>
      </w:r>
    </w:p>
    <w:p w14:paraId="43D2229C" w14:textId="0DA90E4C" w:rsidR="560A73A3" w:rsidRDefault="560A73A3" w:rsidP="560A73A3"/>
    <w:p w14:paraId="404385F4" w14:textId="65DAB2C2" w:rsidR="005E784D" w:rsidRDefault="560A73A3" w:rsidP="007B7352">
      <w:pPr>
        <w:ind w:left="-5"/>
        <w:rPr>
          <w:rFonts w:ascii="Arial Narrow" w:hAnsi="Arial Narrow"/>
          <w:sz w:val="24"/>
          <w:szCs w:val="24"/>
        </w:rPr>
      </w:pPr>
      <w:bookmarkStart w:id="0" w:name="_Hlk20071075"/>
      <w:r w:rsidRPr="560A73A3">
        <w:rPr>
          <w:rFonts w:ascii="Arial Narrow" w:hAnsi="Arial Narrow"/>
          <w:b/>
          <w:bCs/>
          <w:sz w:val="24"/>
          <w:szCs w:val="24"/>
        </w:rPr>
        <w:t>QUESTION 1: Which CBSAs have the most counties within their composition? List the top 5 and the number of counties each.</w:t>
      </w:r>
      <w:r w:rsidRPr="560A73A3">
        <w:rPr>
          <w:rFonts w:ascii="Arial Narrow" w:hAnsi="Arial Narrow"/>
          <w:sz w:val="24"/>
          <w:szCs w:val="24"/>
        </w:rPr>
        <w:t xml:space="preserve"> (HINT: Look at </w:t>
      </w:r>
      <w:proofErr w:type="spellStart"/>
      <w:r w:rsidRPr="560A73A3">
        <w:rPr>
          <w:rFonts w:ascii="Arial Narrow" w:hAnsi="Arial Narrow"/>
          <w:sz w:val="24"/>
          <w:szCs w:val="24"/>
        </w:rPr>
        <w:t>join_count</w:t>
      </w:r>
      <w:proofErr w:type="spellEnd"/>
      <w:r w:rsidRPr="560A73A3">
        <w:rPr>
          <w:rFonts w:ascii="Arial Narrow" w:hAnsi="Arial Narrow"/>
          <w:sz w:val="24"/>
          <w:szCs w:val="24"/>
        </w:rPr>
        <w:t>)</w:t>
      </w:r>
    </w:p>
    <w:p w14:paraId="1208A814" w14:textId="5D60FF00" w:rsidR="00630E9F" w:rsidRDefault="007E55F2" w:rsidP="007E55F2">
      <w:pPr>
        <w:pStyle w:val="ListParagraph"/>
        <w:numPr>
          <w:ilvl w:val="0"/>
          <w:numId w:val="36"/>
        </w:numPr>
        <w:rPr>
          <w:rFonts w:ascii="Arial Narrow" w:hAnsi="Arial Narrow"/>
          <w:sz w:val="24"/>
          <w:szCs w:val="24"/>
        </w:rPr>
      </w:pPr>
      <w:r>
        <w:rPr>
          <w:rFonts w:ascii="Arial Narrow" w:hAnsi="Arial Narrow"/>
          <w:sz w:val="24"/>
          <w:szCs w:val="24"/>
        </w:rPr>
        <w:t>San Juan-Carolina-Caguas: 40</w:t>
      </w:r>
    </w:p>
    <w:p w14:paraId="6D238514" w14:textId="6A913FF0" w:rsidR="007E55F2" w:rsidRDefault="007E55F2" w:rsidP="007E55F2">
      <w:pPr>
        <w:pStyle w:val="ListParagraph"/>
        <w:numPr>
          <w:ilvl w:val="0"/>
          <w:numId w:val="36"/>
        </w:numPr>
        <w:rPr>
          <w:rFonts w:ascii="Arial Narrow" w:hAnsi="Arial Narrow"/>
          <w:sz w:val="24"/>
          <w:szCs w:val="24"/>
        </w:rPr>
      </w:pPr>
      <w:r>
        <w:rPr>
          <w:rFonts w:ascii="Arial Narrow" w:hAnsi="Arial Narrow"/>
          <w:sz w:val="24"/>
          <w:szCs w:val="24"/>
        </w:rPr>
        <w:t>Atlanta-Sandy Springs-Roswell: 29</w:t>
      </w:r>
    </w:p>
    <w:p w14:paraId="1C781CEE" w14:textId="04AE1917" w:rsidR="007E55F2" w:rsidRDefault="007E55F2" w:rsidP="007E55F2">
      <w:pPr>
        <w:pStyle w:val="ListParagraph"/>
        <w:numPr>
          <w:ilvl w:val="0"/>
          <w:numId w:val="36"/>
        </w:numPr>
        <w:rPr>
          <w:rFonts w:ascii="Arial Narrow" w:hAnsi="Arial Narrow"/>
          <w:sz w:val="24"/>
          <w:szCs w:val="24"/>
        </w:rPr>
      </w:pPr>
      <w:r>
        <w:rPr>
          <w:rFonts w:ascii="Arial Narrow" w:hAnsi="Arial Narrow"/>
          <w:sz w:val="24"/>
          <w:szCs w:val="24"/>
        </w:rPr>
        <w:t>New York-Newark-Jersey City: 25</w:t>
      </w:r>
    </w:p>
    <w:p w14:paraId="260534D7" w14:textId="4884A673" w:rsidR="007E55F2" w:rsidRDefault="007E55F2" w:rsidP="007E55F2">
      <w:pPr>
        <w:pStyle w:val="ListParagraph"/>
        <w:numPr>
          <w:ilvl w:val="0"/>
          <w:numId w:val="36"/>
        </w:numPr>
        <w:rPr>
          <w:rFonts w:ascii="Arial Narrow" w:hAnsi="Arial Narrow"/>
          <w:sz w:val="24"/>
          <w:szCs w:val="24"/>
        </w:rPr>
      </w:pPr>
      <w:r>
        <w:rPr>
          <w:rFonts w:ascii="Arial Narrow" w:hAnsi="Arial Narrow"/>
          <w:sz w:val="24"/>
          <w:szCs w:val="24"/>
        </w:rPr>
        <w:t>Washington-Arlington-Alexandria: 24</w:t>
      </w:r>
    </w:p>
    <w:p w14:paraId="23F274B4" w14:textId="37EA2F44" w:rsidR="007E55F2" w:rsidRPr="007E55F2" w:rsidRDefault="007E55F2" w:rsidP="007E55F2">
      <w:pPr>
        <w:pStyle w:val="ListParagraph"/>
        <w:numPr>
          <w:ilvl w:val="0"/>
          <w:numId w:val="36"/>
        </w:numPr>
        <w:rPr>
          <w:rFonts w:ascii="Arial Narrow" w:hAnsi="Arial Narrow"/>
          <w:sz w:val="24"/>
          <w:szCs w:val="24"/>
        </w:rPr>
      </w:pPr>
      <w:r>
        <w:rPr>
          <w:rFonts w:ascii="Arial Narrow" w:hAnsi="Arial Narrow"/>
          <w:sz w:val="24"/>
          <w:szCs w:val="24"/>
        </w:rPr>
        <w:t>Richmond: 17</w:t>
      </w:r>
    </w:p>
    <w:p w14:paraId="11BF5EBD" w14:textId="77777777" w:rsidR="00B26D5E" w:rsidRDefault="00B26D5E" w:rsidP="00B26D5E">
      <w:pPr>
        <w:pStyle w:val="ListParagraph"/>
        <w:rPr>
          <w:rFonts w:ascii="Arial Narrow" w:hAnsi="Arial Narrow"/>
          <w:b/>
          <w:sz w:val="24"/>
          <w:szCs w:val="24"/>
        </w:rPr>
      </w:pPr>
      <w:bookmarkStart w:id="1" w:name="_Hlk20078896"/>
      <w:bookmarkEnd w:id="0"/>
    </w:p>
    <w:p w14:paraId="3558DFA7" w14:textId="6947EB7B" w:rsidR="00B26D5E" w:rsidRDefault="005E784D" w:rsidP="00B26D5E">
      <w:pPr>
        <w:pStyle w:val="ListParagraph"/>
        <w:ind w:left="0"/>
        <w:rPr>
          <w:rFonts w:ascii="Arial Narrow" w:hAnsi="Arial Narrow"/>
          <w:sz w:val="24"/>
          <w:szCs w:val="24"/>
        </w:rPr>
      </w:pPr>
      <w:r w:rsidRPr="005E784D">
        <w:rPr>
          <w:rFonts w:ascii="Arial Narrow" w:hAnsi="Arial Narrow"/>
          <w:b/>
          <w:sz w:val="24"/>
          <w:szCs w:val="24"/>
        </w:rPr>
        <w:t>QUESTION 2: What two CBSAs have the smallest percentage of area that is considered urban area (UAs)? What two MSAs have the largest percentage of area that is considered urban area?</w:t>
      </w:r>
      <w:r w:rsidRPr="005E784D">
        <w:rPr>
          <w:rFonts w:ascii="Arial Narrow" w:hAnsi="Arial Narrow"/>
          <w:sz w:val="24"/>
          <w:szCs w:val="24"/>
        </w:rPr>
        <w:t xml:space="preserve"> </w:t>
      </w:r>
    </w:p>
    <w:p w14:paraId="0721C067" w14:textId="3EFB678B" w:rsidR="007A79FB" w:rsidRPr="00FA41A3" w:rsidRDefault="00FA41A3" w:rsidP="00B26D5E">
      <w:pPr>
        <w:pStyle w:val="ListParagraph"/>
        <w:ind w:left="0"/>
        <w:rPr>
          <w:rFonts w:ascii="Arial Narrow" w:hAnsi="Arial Narrow"/>
          <w:sz w:val="24"/>
          <w:szCs w:val="24"/>
        </w:rPr>
      </w:pPr>
      <w:r w:rsidRPr="00FA41A3">
        <w:rPr>
          <w:rFonts w:ascii="Arial Narrow" w:hAnsi="Arial Narrow"/>
          <w:sz w:val="24"/>
          <w:szCs w:val="24"/>
        </w:rPr>
        <w:t>Smallest Percentage of Urban Area:</w:t>
      </w:r>
    </w:p>
    <w:p w14:paraId="75FA5600" w14:textId="5218327B" w:rsidR="00B26D5E" w:rsidRDefault="00FA41A3" w:rsidP="00FA41A3">
      <w:pPr>
        <w:pStyle w:val="ListParagraph"/>
        <w:numPr>
          <w:ilvl w:val="0"/>
          <w:numId w:val="37"/>
        </w:numPr>
        <w:rPr>
          <w:rFonts w:ascii="Arial Narrow" w:hAnsi="Arial Narrow"/>
          <w:sz w:val="24"/>
          <w:szCs w:val="24"/>
        </w:rPr>
      </w:pPr>
      <w:r>
        <w:rPr>
          <w:rFonts w:ascii="Arial Narrow" w:hAnsi="Arial Narrow"/>
          <w:sz w:val="24"/>
          <w:szCs w:val="24"/>
        </w:rPr>
        <w:t>Ketchikan, AK: 0.084%</w:t>
      </w:r>
    </w:p>
    <w:p w14:paraId="31E520A5" w14:textId="76D8BA58" w:rsidR="00FA41A3" w:rsidRDefault="00FA41A3" w:rsidP="00FA41A3">
      <w:pPr>
        <w:pStyle w:val="ListParagraph"/>
        <w:numPr>
          <w:ilvl w:val="0"/>
          <w:numId w:val="37"/>
        </w:numPr>
        <w:rPr>
          <w:rFonts w:ascii="Arial Narrow" w:hAnsi="Arial Narrow"/>
          <w:sz w:val="24"/>
          <w:szCs w:val="24"/>
        </w:rPr>
      </w:pPr>
      <w:r>
        <w:rPr>
          <w:rFonts w:ascii="Arial Narrow" w:hAnsi="Arial Narrow"/>
          <w:sz w:val="24"/>
          <w:szCs w:val="24"/>
        </w:rPr>
        <w:t>Jackson, WY-ID: 0.088%</w:t>
      </w:r>
    </w:p>
    <w:p w14:paraId="2DB9DA37" w14:textId="368566DF" w:rsidR="00FA41A3" w:rsidRPr="00FA41A3" w:rsidRDefault="00FA41A3" w:rsidP="00FA41A3">
      <w:pPr>
        <w:rPr>
          <w:rFonts w:ascii="Arial Narrow" w:hAnsi="Arial Narrow"/>
          <w:b/>
          <w:bCs/>
          <w:sz w:val="24"/>
          <w:szCs w:val="24"/>
        </w:rPr>
      </w:pPr>
      <w:r>
        <w:rPr>
          <w:rFonts w:ascii="Arial Narrow" w:hAnsi="Arial Narrow"/>
          <w:sz w:val="24"/>
          <w:szCs w:val="24"/>
        </w:rPr>
        <w:t>Largest</w:t>
      </w:r>
      <w:r w:rsidRPr="00FA41A3">
        <w:rPr>
          <w:rFonts w:ascii="Arial Narrow" w:hAnsi="Arial Narrow"/>
          <w:sz w:val="24"/>
          <w:szCs w:val="24"/>
        </w:rPr>
        <w:t xml:space="preserve"> Percentage of Urban Area:</w:t>
      </w:r>
    </w:p>
    <w:p w14:paraId="4DF52A46" w14:textId="36443B78" w:rsidR="00FA41A3" w:rsidRDefault="00FA41A3" w:rsidP="00FA41A3">
      <w:pPr>
        <w:pStyle w:val="ListParagraph"/>
        <w:numPr>
          <w:ilvl w:val="0"/>
          <w:numId w:val="37"/>
        </w:numPr>
        <w:rPr>
          <w:rFonts w:ascii="Arial Narrow" w:hAnsi="Arial Narrow"/>
          <w:sz w:val="24"/>
          <w:szCs w:val="24"/>
        </w:rPr>
      </w:pPr>
      <w:r>
        <w:rPr>
          <w:rFonts w:ascii="Arial Narrow" w:hAnsi="Arial Narrow"/>
          <w:sz w:val="24"/>
          <w:szCs w:val="24"/>
        </w:rPr>
        <w:t>Trenton, NJ: 58.861%</w:t>
      </w:r>
    </w:p>
    <w:p w14:paraId="5163A568" w14:textId="07705054" w:rsidR="00FA41A3" w:rsidRDefault="00FA41A3" w:rsidP="00FA41A3">
      <w:pPr>
        <w:pStyle w:val="ListParagraph"/>
        <w:numPr>
          <w:ilvl w:val="0"/>
          <w:numId w:val="37"/>
        </w:numPr>
        <w:rPr>
          <w:rFonts w:ascii="Arial Narrow" w:hAnsi="Arial Narrow"/>
          <w:sz w:val="24"/>
          <w:szCs w:val="24"/>
        </w:rPr>
      </w:pPr>
      <w:r>
        <w:rPr>
          <w:rFonts w:ascii="Arial Narrow" w:hAnsi="Arial Narrow"/>
          <w:sz w:val="24"/>
          <w:szCs w:val="24"/>
        </w:rPr>
        <w:t>Bridgeport-Stamford-Norwalk, CT: 54.293%</w:t>
      </w:r>
    </w:p>
    <w:p w14:paraId="3C62685C" w14:textId="1312C545" w:rsidR="005E784D" w:rsidRDefault="560A73A3" w:rsidP="00B26D5E">
      <w:pPr>
        <w:pStyle w:val="ListParagraph"/>
        <w:ind w:left="0"/>
        <w:rPr>
          <w:rFonts w:ascii="Arial Narrow" w:eastAsia="Arial" w:hAnsi="Arial Narrow" w:cs="Arial"/>
          <w:b/>
          <w:sz w:val="24"/>
          <w:szCs w:val="24"/>
        </w:rPr>
      </w:pPr>
      <w:r w:rsidRPr="560A73A3">
        <w:rPr>
          <w:rFonts w:ascii="Arial Narrow" w:hAnsi="Arial Narrow"/>
          <w:b/>
          <w:bCs/>
          <w:sz w:val="24"/>
          <w:szCs w:val="24"/>
        </w:rPr>
        <w:t>QUESTION 3: Which state geographies’ FIPS codes start with ‘12’?</w:t>
      </w:r>
      <w:r w:rsidRPr="560A73A3">
        <w:rPr>
          <w:rFonts w:ascii="Arial Narrow" w:eastAsia="Arial" w:hAnsi="Arial Narrow" w:cs="Arial"/>
          <w:b/>
          <w:bCs/>
          <w:sz w:val="24"/>
          <w:szCs w:val="24"/>
        </w:rPr>
        <w:t xml:space="preserve"> (HINT: look at GEOID and STATEFP in the counties layer, also google “State FIPS” to understand/learn more)</w:t>
      </w:r>
    </w:p>
    <w:bookmarkEnd w:id="1"/>
    <w:p w14:paraId="3BCD6E00" w14:textId="20F5773B" w:rsidR="0097269E" w:rsidRDefault="00F6098E" w:rsidP="0097269E">
      <w:pPr>
        <w:rPr>
          <w:rFonts w:ascii="Arial Narrow" w:hAnsi="Arial Narrow"/>
          <w:sz w:val="24"/>
          <w:szCs w:val="24"/>
        </w:rPr>
      </w:pPr>
      <w:r>
        <w:rPr>
          <w:rFonts w:ascii="Arial Narrow" w:hAnsi="Arial Narrow"/>
          <w:sz w:val="24"/>
          <w:szCs w:val="24"/>
        </w:rPr>
        <w:t>Florida</w:t>
      </w:r>
    </w:p>
    <w:p w14:paraId="21D0F390" w14:textId="7D8ED35D" w:rsidR="0097269E" w:rsidRDefault="0097269E" w:rsidP="0097269E">
      <w:pPr>
        <w:rPr>
          <w:rFonts w:ascii="Arial Narrow" w:hAnsi="Arial Narrow"/>
          <w:b/>
          <w:bCs/>
          <w:sz w:val="24"/>
          <w:szCs w:val="24"/>
        </w:rPr>
      </w:pPr>
      <w:r>
        <w:rPr>
          <w:rFonts w:ascii="Arial Narrow" w:hAnsi="Arial Narrow"/>
          <w:b/>
          <w:bCs/>
          <w:sz w:val="24"/>
          <w:szCs w:val="24"/>
        </w:rPr>
        <w:t>QUESTION 4: What does it mean to be housing insecure?</w:t>
      </w:r>
    </w:p>
    <w:p w14:paraId="6B4FA2FA" w14:textId="47118417" w:rsidR="0097269E" w:rsidRPr="000F15F9" w:rsidRDefault="000F15F9" w:rsidP="0097269E">
      <w:pPr>
        <w:rPr>
          <w:rFonts w:ascii="Arial Narrow" w:hAnsi="Arial Narrow"/>
          <w:bCs/>
          <w:sz w:val="24"/>
          <w:szCs w:val="24"/>
        </w:rPr>
      </w:pPr>
      <w:r w:rsidRPr="000F15F9">
        <w:rPr>
          <w:rFonts w:ascii="Arial Narrow" w:hAnsi="Arial Narrow"/>
          <w:bCs/>
          <w:sz w:val="24"/>
          <w:szCs w:val="24"/>
        </w:rPr>
        <w:t>Housing insecurity is the lack of security in an individual shelter that is the result of high housing costs relative to income, poor housing quality, unstable neighborhoods, overcrowding, and/or homelessness.</w:t>
      </w:r>
    </w:p>
    <w:p w14:paraId="55F8E3E0" w14:textId="7293C203" w:rsidR="0038359E" w:rsidRPr="009F10FF" w:rsidRDefault="0038359E" w:rsidP="0038359E">
      <w:pPr>
        <w:rPr>
          <w:rFonts w:ascii="Arial Narrow" w:hAnsi="Arial Narrow"/>
          <w:b/>
          <w:bCs/>
          <w:sz w:val="24"/>
          <w:szCs w:val="24"/>
        </w:rPr>
      </w:pPr>
      <w:bookmarkStart w:id="2" w:name="_Hlk20202634"/>
      <w:r w:rsidRPr="009F10FF">
        <w:rPr>
          <w:rFonts w:ascii="Arial Narrow" w:hAnsi="Arial Narrow"/>
          <w:b/>
          <w:bCs/>
          <w:sz w:val="24"/>
          <w:szCs w:val="24"/>
        </w:rPr>
        <w:t>QUESTION 5: What is the rate of</w:t>
      </w:r>
      <w:r w:rsidR="007B6804" w:rsidRPr="009F10FF">
        <w:rPr>
          <w:rFonts w:ascii="Arial Narrow" w:hAnsi="Arial Narrow"/>
          <w:b/>
          <w:bCs/>
          <w:sz w:val="24"/>
          <w:szCs w:val="24"/>
        </w:rPr>
        <w:t xml:space="preserve"> </w:t>
      </w:r>
      <w:r w:rsidRPr="009F10FF">
        <w:rPr>
          <w:rFonts w:ascii="Arial Narrow" w:hAnsi="Arial Narrow"/>
          <w:b/>
          <w:bCs/>
          <w:sz w:val="24"/>
          <w:szCs w:val="24"/>
        </w:rPr>
        <w:t>housing insecurity in the top 5 tracts, what is the count (</w:t>
      </w:r>
      <w:proofErr w:type="spellStart"/>
      <w:r w:rsidRPr="009F10FF">
        <w:rPr>
          <w:rFonts w:ascii="Arial Narrow" w:hAnsi="Arial Narrow"/>
          <w:b/>
          <w:bCs/>
          <w:sz w:val="24"/>
          <w:szCs w:val="24"/>
        </w:rPr>
        <w:t>Hsins</w:t>
      </w:r>
      <w:proofErr w:type="spellEnd"/>
      <w:r w:rsidRPr="009F10FF">
        <w:rPr>
          <w:rFonts w:ascii="Arial Narrow" w:hAnsi="Arial Narrow"/>
          <w:b/>
          <w:bCs/>
          <w:sz w:val="24"/>
          <w:szCs w:val="24"/>
        </w:rPr>
        <w:t>)?</w:t>
      </w:r>
    </w:p>
    <w:tbl>
      <w:tblPr>
        <w:tblStyle w:val="TableGrid"/>
        <w:tblW w:w="0" w:type="auto"/>
        <w:tblInd w:w="720" w:type="dxa"/>
        <w:tblLook w:val="04A0" w:firstRow="1" w:lastRow="0" w:firstColumn="1" w:lastColumn="0" w:noHBand="0" w:noVBand="1"/>
      </w:tblPr>
      <w:tblGrid>
        <w:gridCol w:w="1255"/>
        <w:gridCol w:w="1170"/>
      </w:tblGrid>
      <w:tr w:rsidR="00E06DAF" w14:paraId="729FA9CA" w14:textId="77777777" w:rsidTr="00E06DAF">
        <w:tc>
          <w:tcPr>
            <w:tcW w:w="1255" w:type="dxa"/>
          </w:tcPr>
          <w:p w14:paraId="5DF986B7" w14:textId="60890AEF" w:rsidR="00E06DAF" w:rsidRPr="00E06DAF" w:rsidRDefault="00E06DAF" w:rsidP="00E06DAF">
            <w:pPr>
              <w:pStyle w:val="ListParagraph"/>
              <w:ind w:left="0"/>
              <w:rPr>
                <w:rFonts w:ascii="Arial Narrow" w:hAnsi="Arial Narrow"/>
                <w:b/>
                <w:sz w:val="24"/>
                <w:szCs w:val="24"/>
              </w:rPr>
            </w:pPr>
            <w:r w:rsidRPr="00E06DAF">
              <w:rPr>
                <w:rFonts w:ascii="Arial Narrow" w:hAnsi="Arial Narrow"/>
                <w:b/>
                <w:sz w:val="24"/>
                <w:szCs w:val="24"/>
              </w:rPr>
              <w:t>Rate</w:t>
            </w:r>
            <w:r>
              <w:rPr>
                <w:rFonts w:ascii="Arial Narrow" w:hAnsi="Arial Narrow"/>
                <w:b/>
                <w:sz w:val="24"/>
                <w:szCs w:val="24"/>
              </w:rPr>
              <w:t xml:space="preserve"> (%)</w:t>
            </w:r>
          </w:p>
        </w:tc>
        <w:tc>
          <w:tcPr>
            <w:tcW w:w="1170" w:type="dxa"/>
          </w:tcPr>
          <w:p w14:paraId="48B2136A" w14:textId="3186099E" w:rsidR="00E06DAF" w:rsidRPr="00E06DAF" w:rsidRDefault="00E06DAF" w:rsidP="00E06DAF">
            <w:pPr>
              <w:pStyle w:val="ListParagraph"/>
              <w:ind w:left="0"/>
              <w:rPr>
                <w:rFonts w:ascii="Arial Narrow" w:hAnsi="Arial Narrow"/>
                <w:b/>
                <w:sz w:val="24"/>
                <w:szCs w:val="24"/>
              </w:rPr>
            </w:pPr>
            <w:r w:rsidRPr="00E06DAF">
              <w:rPr>
                <w:rFonts w:ascii="Arial Narrow" w:hAnsi="Arial Narrow"/>
                <w:b/>
                <w:sz w:val="24"/>
                <w:szCs w:val="24"/>
              </w:rPr>
              <w:t>Count</w:t>
            </w:r>
          </w:p>
        </w:tc>
      </w:tr>
      <w:tr w:rsidR="00E06DAF" w14:paraId="34E6E5DA" w14:textId="77777777" w:rsidTr="00E06DAF">
        <w:tc>
          <w:tcPr>
            <w:tcW w:w="1255" w:type="dxa"/>
          </w:tcPr>
          <w:p w14:paraId="724193E1" w14:textId="5EF0EE6C" w:rsidR="00E06DAF" w:rsidRDefault="00E06DAF" w:rsidP="00E06DAF">
            <w:pPr>
              <w:pStyle w:val="ListParagraph"/>
              <w:ind w:left="0"/>
              <w:rPr>
                <w:rFonts w:ascii="Arial Narrow" w:hAnsi="Arial Narrow"/>
                <w:sz w:val="24"/>
                <w:szCs w:val="24"/>
              </w:rPr>
            </w:pPr>
            <w:r>
              <w:rPr>
                <w:rFonts w:ascii="Arial Narrow" w:hAnsi="Arial Narrow"/>
                <w:sz w:val="24"/>
                <w:szCs w:val="24"/>
              </w:rPr>
              <w:t>0.585</w:t>
            </w:r>
          </w:p>
        </w:tc>
        <w:tc>
          <w:tcPr>
            <w:tcW w:w="1170" w:type="dxa"/>
          </w:tcPr>
          <w:p w14:paraId="58D31559" w14:textId="4F6B2581" w:rsidR="00E06DAF" w:rsidRDefault="00E06DAF" w:rsidP="00E06DAF">
            <w:pPr>
              <w:pStyle w:val="ListParagraph"/>
              <w:ind w:left="0"/>
              <w:rPr>
                <w:rFonts w:ascii="Arial Narrow" w:hAnsi="Arial Narrow"/>
                <w:sz w:val="24"/>
                <w:szCs w:val="24"/>
              </w:rPr>
            </w:pPr>
            <w:r>
              <w:rPr>
                <w:rFonts w:ascii="Arial Narrow" w:hAnsi="Arial Narrow"/>
                <w:sz w:val="24"/>
                <w:szCs w:val="24"/>
              </w:rPr>
              <w:t>18720.585</w:t>
            </w:r>
          </w:p>
        </w:tc>
      </w:tr>
      <w:tr w:rsidR="00E06DAF" w14:paraId="37A4296D" w14:textId="77777777" w:rsidTr="00E06DAF">
        <w:tc>
          <w:tcPr>
            <w:tcW w:w="1255" w:type="dxa"/>
          </w:tcPr>
          <w:p w14:paraId="190CB2F7" w14:textId="0503E7D2" w:rsidR="00E06DAF" w:rsidRDefault="00E06DAF" w:rsidP="00E06DAF">
            <w:pPr>
              <w:pStyle w:val="ListParagraph"/>
              <w:ind w:left="0"/>
              <w:rPr>
                <w:rFonts w:ascii="Arial Narrow" w:hAnsi="Arial Narrow"/>
                <w:sz w:val="24"/>
                <w:szCs w:val="24"/>
              </w:rPr>
            </w:pPr>
            <w:r>
              <w:rPr>
                <w:rFonts w:ascii="Arial Narrow" w:hAnsi="Arial Narrow"/>
                <w:sz w:val="24"/>
                <w:szCs w:val="24"/>
              </w:rPr>
              <w:t>0.478</w:t>
            </w:r>
          </w:p>
        </w:tc>
        <w:tc>
          <w:tcPr>
            <w:tcW w:w="1170" w:type="dxa"/>
          </w:tcPr>
          <w:p w14:paraId="173A6E3F" w14:textId="5C8AB535" w:rsidR="00E06DAF" w:rsidRDefault="00E06DAF" w:rsidP="00E06DAF">
            <w:pPr>
              <w:pStyle w:val="ListParagraph"/>
              <w:ind w:left="0"/>
              <w:rPr>
                <w:rFonts w:ascii="Arial Narrow" w:hAnsi="Arial Narrow"/>
                <w:sz w:val="24"/>
                <w:szCs w:val="24"/>
              </w:rPr>
            </w:pPr>
            <w:r>
              <w:rPr>
                <w:rFonts w:ascii="Arial Narrow" w:hAnsi="Arial Narrow"/>
                <w:sz w:val="24"/>
                <w:szCs w:val="24"/>
              </w:rPr>
              <w:t>968</w:t>
            </w:r>
          </w:p>
        </w:tc>
      </w:tr>
      <w:tr w:rsidR="00E06DAF" w14:paraId="4E8C602C" w14:textId="77777777" w:rsidTr="00E06DAF">
        <w:tc>
          <w:tcPr>
            <w:tcW w:w="1255" w:type="dxa"/>
          </w:tcPr>
          <w:p w14:paraId="2FD5F977" w14:textId="66E1E0D6" w:rsidR="00E06DAF" w:rsidRDefault="00E06DAF" w:rsidP="00E06DAF">
            <w:pPr>
              <w:pStyle w:val="ListParagraph"/>
              <w:ind w:left="0"/>
              <w:rPr>
                <w:rFonts w:ascii="Arial Narrow" w:hAnsi="Arial Narrow"/>
                <w:sz w:val="24"/>
                <w:szCs w:val="24"/>
              </w:rPr>
            </w:pPr>
            <w:r>
              <w:rPr>
                <w:rFonts w:ascii="Arial Narrow" w:hAnsi="Arial Narrow"/>
                <w:sz w:val="24"/>
                <w:szCs w:val="24"/>
              </w:rPr>
              <w:t>0.404</w:t>
            </w:r>
          </w:p>
        </w:tc>
        <w:tc>
          <w:tcPr>
            <w:tcW w:w="1170" w:type="dxa"/>
          </w:tcPr>
          <w:p w14:paraId="3ED00CEB" w14:textId="505688F2" w:rsidR="00E06DAF" w:rsidRDefault="00E06DAF" w:rsidP="00E06DAF">
            <w:pPr>
              <w:pStyle w:val="ListParagraph"/>
              <w:ind w:left="0"/>
              <w:rPr>
                <w:rFonts w:ascii="Arial Narrow" w:hAnsi="Arial Narrow"/>
                <w:sz w:val="24"/>
                <w:szCs w:val="24"/>
              </w:rPr>
            </w:pPr>
            <w:r>
              <w:rPr>
                <w:rFonts w:ascii="Arial Narrow" w:hAnsi="Arial Narrow"/>
                <w:sz w:val="24"/>
                <w:szCs w:val="24"/>
              </w:rPr>
              <w:t>279</w:t>
            </w:r>
          </w:p>
        </w:tc>
      </w:tr>
      <w:tr w:rsidR="00E06DAF" w14:paraId="61E10A72" w14:textId="77777777" w:rsidTr="00E06DAF">
        <w:tc>
          <w:tcPr>
            <w:tcW w:w="1255" w:type="dxa"/>
          </w:tcPr>
          <w:p w14:paraId="7A5258CA" w14:textId="53124AFE" w:rsidR="00E06DAF" w:rsidRDefault="00E06DAF" w:rsidP="00E06DAF">
            <w:pPr>
              <w:pStyle w:val="ListParagraph"/>
              <w:ind w:left="0"/>
              <w:rPr>
                <w:rFonts w:ascii="Arial Narrow" w:hAnsi="Arial Narrow"/>
                <w:sz w:val="24"/>
                <w:szCs w:val="24"/>
              </w:rPr>
            </w:pPr>
            <w:r>
              <w:rPr>
                <w:rFonts w:ascii="Arial Narrow" w:hAnsi="Arial Narrow"/>
                <w:sz w:val="24"/>
                <w:szCs w:val="24"/>
              </w:rPr>
              <w:t>0.374</w:t>
            </w:r>
          </w:p>
        </w:tc>
        <w:tc>
          <w:tcPr>
            <w:tcW w:w="1170" w:type="dxa"/>
          </w:tcPr>
          <w:p w14:paraId="4425314C" w14:textId="22D08BD3" w:rsidR="00E06DAF" w:rsidRDefault="00E06DAF" w:rsidP="00E06DAF">
            <w:pPr>
              <w:pStyle w:val="ListParagraph"/>
              <w:ind w:left="0"/>
              <w:rPr>
                <w:rFonts w:ascii="Arial Narrow" w:hAnsi="Arial Narrow"/>
                <w:sz w:val="24"/>
                <w:szCs w:val="24"/>
              </w:rPr>
            </w:pPr>
            <w:r>
              <w:rPr>
                <w:rFonts w:ascii="Arial Narrow" w:hAnsi="Arial Narrow"/>
                <w:sz w:val="24"/>
                <w:szCs w:val="24"/>
              </w:rPr>
              <w:t>669</w:t>
            </w:r>
          </w:p>
        </w:tc>
      </w:tr>
      <w:tr w:rsidR="00E06DAF" w14:paraId="108547D9" w14:textId="77777777" w:rsidTr="00E06DAF">
        <w:trPr>
          <w:trHeight w:val="70"/>
        </w:trPr>
        <w:tc>
          <w:tcPr>
            <w:tcW w:w="1255" w:type="dxa"/>
          </w:tcPr>
          <w:p w14:paraId="115AAF74" w14:textId="743279B9" w:rsidR="00E06DAF" w:rsidRDefault="00E06DAF" w:rsidP="00E06DAF">
            <w:pPr>
              <w:pStyle w:val="ListParagraph"/>
              <w:ind w:left="0"/>
              <w:rPr>
                <w:rFonts w:ascii="Arial Narrow" w:hAnsi="Arial Narrow"/>
                <w:sz w:val="24"/>
                <w:szCs w:val="24"/>
              </w:rPr>
            </w:pPr>
            <w:r>
              <w:rPr>
                <w:rFonts w:ascii="Arial Narrow" w:hAnsi="Arial Narrow"/>
                <w:sz w:val="24"/>
                <w:szCs w:val="24"/>
              </w:rPr>
              <w:t>0.321</w:t>
            </w:r>
          </w:p>
        </w:tc>
        <w:tc>
          <w:tcPr>
            <w:tcW w:w="1170" w:type="dxa"/>
          </w:tcPr>
          <w:p w14:paraId="5F09A82A" w14:textId="3590E450" w:rsidR="00E06DAF" w:rsidRDefault="00E06DAF" w:rsidP="00E06DAF">
            <w:pPr>
              <w:pStyle w:val="ListParagraph"/>
              <w:ind w:left="0"/>
              <w:rPr>
                <w:rFonts w:ascii="Arial Narrow" w:hAnsi="Arial Narrow"/>
                <w:sz w:val="24"/>
                <w:szCs w:val="24"/>
              </w:rPr>
            </w:pPr>
            <w:r>
              <w:rPr>
                <w:rFonts w:ascii="Arial Narrow" w:hAnsi="Arial Narrow"/>
                <w:sz w:val="24"/>
                <w:szCs w:val="24"/>
              </w:rPr>
              <w:t>496</w:t>
            </w:r>
          </w:p>
        </w:tc>
      </w:tr>
    </w:tbl>
    <w:p w14:paraId="52AF0B4E" w14:textId="6BB41D52" w:rsidR="0038359E" w:rsidRPr="00E06DAF" w:rsidRDefault="0038359E" w:rsidP="00E06DAF">
      <w:pPr>
        <w:pStyle w:val="ListParagraph"/>
        <w:rPr>
          <w:rFonts w:ascii="Arial Narrow" w:hAnsi="Arial Narrow"/>
          <w:sz w:val="24"/>
          <w:szCs w:val="24"/>
        </w:rPr>
      </w:pPr>
    </w:p>
    <w:p w14:paraId="761911B6" w14:textId="76357FE1" w:rsidR="0038359E" w:rsidRDefault="560A73A3" w:rsidP="560A73A3">
      <w:pPr>
        <w:rPr>
          <w:rFonts w:ascii="Arial Narrow" w:hAnsi="Arial Narrow"/>
          <w:b/>
          <w:bCs/>
          <w:sz w:val="24"/>
          <w:szCs w:val="24"/>
        </w:rPr>
      </w:pPr>
      <w:r w:rsidRPr="560A73A3">
        <w:rPr>
          <w:rFonts w:ascii="Arial Narrow" w:hAnsi="Arial Narrow"/>
          <w:b/>
          <w:bCs/>
          <w:sz w:val="24"/>
          <w:szCs w:val="24"/>
        </w:rPr>
        <w:t>QUESTION 6: Where are these households located? What sort of explanation might make sense for this clustering?</w:t>
      </w:r>
    </w:p>
    <w:p w14:paraId="2E3B7955" w14:textId="08DC98DB" w:rsidR="560A73A3" w:rsidRPr="00E06DAF" w:rsidRDefault="00E06DAF" w:rsidP="560A73A3">
      <w:pPr>
        <w:rPr>
          <w:rFonts w:ascii="Arial Narrow" w:hAnsi="Arial Narrow"/>
          <w:bCs/>
          <w:sz w:val="24"/>
          <w:szCs w:val="24"/>
        </w:rPr>
      </w:pPr>
      <w:r>
        <w:rPr>
          <w:rFonts w:ascii="Arial Narrow" w:hAnsi="Arial Narrow"/>
          <w:bCs/>
          <w:sz w:val="24"/>
          <w:szCs w:val="24"/>
        </w:rPr>
        <w:lastRenderedPageBreak/>
        <w:t>These households are located in Downtown Eugene</w:t>
      </w:r>
      <w:r w:rsidR="007540BD">
        <w:rPr>
          <w:rFonts w:ascii="Arial Narrow" w:hAnsi="Arial Narrow"/>
          <w:bCs/>
          <w:sz w:val="24"/>
          <w:szCs w:val="24"/>
        </w:rPr>
        <w:t>, or near Campus</w:t>
      </w:r>
      <w:r>
        <w:rPr>
          <w:rFonts w:ascii="Arial Narrow" w:hAnsi="Arial Narrow"/>
          <w:bCs/>
          <w:sz w:val="24"/>
          <w:szCs w:val="24"/>
        </w:rPr>
        <w:t xml:space="preserve">. This could be for a number of reasons. There are multiple high-rise buildings for low-income families located downtown. Downtown is also the city center, so housing in this area is likely </w:t>
      </w:r>
      <w:r w:rsidR="007540BD">
        <w:rPr>
          <w:rFonts w:ascii="Arial Narrow" w:hAnsi="Arial Narrow"/>
          <w:bCs/>
          <w:sz w:val="24"/>
          <w:szCs w:val="24"/>
        </w:rPr>
        <w:t>costlier</w:t>
      </w:r>
      <w:r>
        <w:rPr>
          <w:rFonts w:ascii="Arial Narrow" w:hAnsi="Arial Narrow"/>
          <w:bCs/>
          <w:sz w:val="24"/>
          <w:szCs w:val="24"/>
        </w:rPr>
        <w:t xml:space="preserve"> overall</w:t>
      </w:r>
      <w:r w:rsidR="007540BD">
        <w:rPr>
          <w:rFonts w:ascii="Arial Narrow" w:hAnsi="Arial Narrow"/>
          <w:bCs/>
          <w:sz w:val="24"/>
          <w:szCs w:val="24"/>
        </w:rPr>
        <w:t xml:space="preserve">. Housing costs are also much higher near UO. </w:t>
      </w:r>
    </w:p>
    <w:p w14:paraId="7D77CFEC" w14:textId="56D2A2F8" w:rsidR="00281DAF" w:rsidRDefault="00281DAF" w:rsidP="560A73A3">
      <w:pPr>
        <w:rPr>
          <w:rFonts w:ascii="Arial Narrow" w:hAnsi="Arial Narrow"/>
          <w:b/>
          <w:bCs/>
          <w:sz w:val="24"/>
          <w:szCs w:val="24"/>
        </w:rPr>
      </w:pPr>
    </w:p>
    <w:p w14:paraId="5560AC07" w14:textId="45ADE818" w:rsidR="560A73A3" w:rsidRDefault="560A73A3" w:rsidP="560A73A3">
      <w:pPr>
        <w:pStyle w:val="ListParagraph"/>
        <w:ind w:left="0"/>
        <w:rPr>
          <w:rFonts w:ascii="Arial Narrow" w:eastAsia="Arial" w:hAnsi="Arial Narrow" w:cs="Arial"/>
          <w:b/>
          <w:bCs/>
          <w:sz w:val="24"/>
          <w:szCs w:val="24"/>
        </w:rPr>
      </w:pPr>
      <w:r w:rsidRPr="560A73A3">
        <w:rPr>
          <w:rFonts w:ascii="Arial Narrow" w:eastAsia="Arial" w:hAnsi="Arial Narrow" w:cs="Arial"/>
          <w:b/>
          <w:bCs/>
          <w:sz w:val="24"/>
          <w:szCs w:val="24"/>
        </w:rPr>
        <w:t>GRAPHIC 1: Make a map showing the difference between counties, CBSAs and UAs in an area of your choice. Imagine that your goal is to educate someone about the different classification categories.</w:t>
      </w:r>
    </w:p>
    <w:p w14:paraId="3BADB28B" w14:textId="583A57D9" w:rsidR="00B37EE2" w:rsidRDefault="00B37EE2" w:rsidP="560A73A3">
      <w:pPr>
        <w:pStyle w:val="ListParagraph"/>
        <w:ind w:left="0"/>
        <w:rPr>
          <w:rFonts w:ascii="Arial Narrow" w:eastAsia="Arial" w:hAnsi="Arial Narrow" w:cs="Arial"/>
          <w:b/>
          <w:bCs/>
          <w:sz w:val="24"/>
          <w:szCs w:val="24"/>
        </w:rPr>
      </w:pPr>
      <w:r>
        <w:rPr>
          <w:rFonts w:ascii="Arial Narrow" w:eastAsia="Arial" w:hAnsi="Arial Narrow" w:cs="Arial"/>
          <w:b/>
          <w:bCs/>
          <w:noProof/>
          <w:sz w:val="24"/>
          <w:szCs w:val="24"/>
        </w:rPr>
        <w:drawing>
          <wp:inline distT="0" distB="0" distL="0" distR="0" wp14:anchorId="514912B2" wp14:editId="2AB8353D">
            <wp:extent cx="5943600" cy="460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04385"/>
                    </a:xfrm>
                    <a:prstGeom prst="rect">
                      <a:avLst/>
                    </a:prstGeom>
                  </pic:spPr>
                </pic:pic>
              </a:graphicData>
            </a:graphic>
          </wp:inline>
        </w:drawing>
      </w:r>
    </w:p>
    <w:p w14:paraId="35E5A313" w14:textId="77777777" w:rsidR="00B37EE2" w:rsidRDefault="00B37EE2" w:rsidP="560A73A3">
      <w:pPr>
        <w:pStyle w:val="ListParagraph"/>
        <w:ind w:left="0"/>
        <w:rPr>
          <w:rFonts w:ascii="Arial Narrow" w:eastAsia="Arial" w:hAnsi="Arial Narrow" w:cs="Arial"/>
          <w:b/>
          <w:bCs/>
          <w:sz w:val="24"/>
          <w:szCs w:val="24"/>
        </w:rPr>
      </w:pPr>
    </w:p>
    <w:p w14:paraId="2FF35DB6" w14:textId="35017F59" w:rsidR="560A73A3" w:rsidRDefault="560A73A3" w:rsidP="560A73A3">
      <w:pPr>
        <w:rPr>
          <w:rFonts w:ascii="Arial Narrow" w:hAnsi="Arial Narrow"/>
          <w:b/>
          <w:bCs/>
          <w:sz w:val="24"/>
          <w:szCs w:val="24"/>
        </w:rPr>
      </w:pPr>
    </w:p>
    <w:p w14:paraId="69C2F0F6" w14:textId="1688C101" w:rsidR="00281DAF" w:rsidRPr="009F10FF" w:rsidRDefault="00281DAF" w:rsidP="0038359E">
      <w:pPr>
        <w:rPr>
          <w:rFonts w:ascii="Arial Narrow" w:hAnsi="Arial Narrow"/>
          <w:b/>
          <w:bCs/>
          <w:sz w:val="24"/>
          <w:szCs w:val="24"/>
        </w:rPr>
      </w:pPr>
      <w:r>
        <w:rPr>
          <w:rFonts w:ascii="Arial Narrow" w:hAnsi="Arial Narrow"/>
          <w:b/>
          <w:bCs/>
          <w:sz w:val="24"/>
          <w:szCs w:val="24"/>
        </w:rPr>
        <w:t xml:space="preserve">GRAPHIC 2: Make a diagram of the steps that you followed to do these analyses. </w:t>
      </w:r>
      <w:r w:rsidR="00B215D4">
        <w:rPr>
          <w:rFonts w:ascii="Arial Narrow" w:hAnsi="Arial Narrow"/>
          <w:b/>
          <w:bCs/>
          <w:sz w:val="24"/>
          <w:szCs w:val="24"/>
        </w:rPr>
        <w:t xml:space="preserve">You should have two diagrams - the first for steps 1-12 and the second for </w:t>
      </w:r>
      <w:r w:rsidR="00CA3507">
        <w:rPr>
          <w:rFonts w:ascii="Arial Narrow" w:hAnsi="Arial Narrow"/>
          <w:b/>
          <w:bCs/>
          <w:sz w:val="24"/>
          <w:szCs w:val="24"/>
        </w:rPr>
        <w:t xml:space="preserve">steps 13-21. Make sure to include your input and output data sources and the </w:t>
      </w:r>
      <w:r w:rsidR="005A5524">
        <w:rPr>
          <w:rFonts w:ascii="Arial Narrow" w:hAnsi="Arial Narrow"/>
          <w:b/>
          <w:bCs/>
          <w:sz w:val="24"/>
          <w:szCs w:val="24"/>
        </w:rPr>
        <w:t xml:space="preserve">tools run. </w:t>
      </w:r>
    </w:p>
    <w:bookmarkEnd w:id="2"/>
    <w:p w14:paraId="1D58B88F" w14:textId="4C2EBB52" w:rsidR="0038359E" w:rsidRPr="0038359E" w:rsidRDefault="00E06DAF" w:rsidP="0038359E">
      <w:pPr>
        <w:rPr>
          <w:rFonts w:ascii="Arial Narrow" w:hAnsi="Arial Narrow"/>
          <w:sz w:val="24"/>
          <w:szCs w:val="24"/>
        </w:rPr>
      </w:pPr>
      <w:r>
        <w:rPr>
          <w:rFonts w:ascii="Arial Narrow" w:hAnsi="Arial Narrow"/>
          <w:noProof/>
          <w:sz w:val="24"/>
          <w:szCs w:val="24"/>
        </w:rPr>
        <w:lastRenderedPageBreak/>
        <w:drawing>
          <wp:inline distT="0" distB="0" distL="0" distR="0" wp14:anchorId="37D51B3F" wp14:editId="45DF6810">
            <wp:extent cx="5943600" cy="276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47E41802" w14:textId="62D9DF6C" w:rsidR="005E784D" w:rsidRPr="005E784D" w:rsidRDefault="005E784D" w:rsidP="00F61D45">
      <w:pPr>
        <w:spacing w:after="277"/>
        <w:ind w:left="-5"/>
        <w:rPr>
          <w:rFonts w:ascii="Arial Narrow" w:hAnsi="Arial Narrow"/>
          <w:sz w:val="24"/>
          <w:szCs w:val="24"/>
        </w:rPr>
      </w:pPr>
      <w:r w:rsidRPr="005E784D">
        <w:rPr>
          <w:rFonts w:ascii="Arial Narrow" w:hAnsi="Arial Narrow"/>
          <w:b/>
          <w:sz w:val="24"/>
          <w:szCs w:val="24"/>
        </w:rPr>
        <w:t xml:space="preserve">GRAPHIC </w:t>
      </w:r>
      <w:r w:rsidR="009A0B45">
        <w:rPr>
          <w:rFonts w:ascii="Arial Narrow" w:hAnsi="Arial Narrow"/>
          <w:b/>
          <w:sz w:val="24"/>
          <w:szCs w:val="24"/>
        </w:rPr>
        <w:t>3</w:t>
      </w:r>
      <w:r w:rsidRPr="005E784D">
        <w:rPr>
          <w:rFonts w:ascii="Arial Narrow" w:hAnsi="Arial Narrow"/>
          <w:b/>
          <w:sz w:val="24"/>
          <w:szCs w:val="24"/>
        </w:rPr>
        <w:t xml:space="preserve">: Make a nice </w:t>
      </w:r>
      <w:r w:rsidR="009F10FF">
        <w:rPr>
          <w:rFonts w:ascii="Arial Narrow" w:hAnsi="Arial Narrow"/>
          <w:b/>
          <w:sz w:val="24"/>
          <w:szCs w:val="24"/>
        </w:rPr>
        <w:t xml:space="preserve">map of housing insecurity that tells a story. Be creative! Do you want to show spatial patterns in rates or counts? Do you want to highlight areas with higher rates? Think about the story that you want to tell and tailor your visualization to that. </w:t>
      </w:r>
    </w:p>
    <w:p w14:paraId="0CF4246D" w14:textId="19113852" w:rsidR="005E784D" w:rsidRPr="005E784D" w:rsidRDefault="00685A15" w:rsidP="005E784D">
      <w:pPr>
        <w:spacing w:after="220" w:line="259" w:lineRule="auto"/>
        <w:rPr>
          <w:rFonts w:ascii="Arial Narrow" w:hAnsi="Arial Narrow"/>
          <w:sz w:val="24"/>
          <w:szCs w:val="24"/>
        </w:rPr>
      </w:pPr>
      <w:r>
        <w:rPr>
          <w:rFonts w:ascii="Arial Narrow" w:hAnsi="Arial Narrow"/>
          <w:noProof/>
          <w:sz w:val="24"/>
          <w:szCs w:val="24"/>
        </w:rPr>
        <w:drawing>
          <wp:inline distT="0" distB="0" distL="0" distR="0" wp14:anchorId="44AA5FFB" wp14:editId="209DA5F1">
            <wp:extent cx="5890210" cy="452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rotWithShape="1">
                    <a:blip r:embed="rId9">
                      <a:extLst>
                        <a:ext uri="{28A0092B-C50C-407E-A947-70E740481C1C}">
                          <a14:useLocalDpi xmlns:a14="http://schemas.microsoft.com/office/drawing/2010/main" val="0"/>
                        </a:ext>
                      </a:extLst>
                    </a:blip>
                    <a:srcRect l="295" t="1342" r="593"/>
                    <a:stretch/>
                  </pic:blipFill>
                  <pic:spPr bwMode="auto">
                    <a:xfrm>
                      <a:off x="0" y="0"/>
                      <a:ext cx="5890844" cy="4525057"/>
                    </a:xfrm>
                    <a:prstGeom prst="rect">
                      <a:avLst/>
                    </a:prstGeom>
                    <a:ln>
                      <a:noFill/>
                    </a:ln>
                    <a:extLst>
                      <a:ext uri="{53640926-AAD7-44D8-BBD7-CCE9431645EC}">
                        <a14:shadowObscured xmlns:a14="http://schemas.microsoft.com/office/drawing/2010/main"/>
                      </a:ext>
                    </a:extLst>
                  </pic:spPr>
                </pic:pic>
              </a:graphicData>
            </a:graphic>
          </wp:inline>
        </w:drawing>
      </w:r>
      <w:bookmarkStart w:id="3" w:name="_GoBack"/>
      <w:bookmarkEnd w:id="3"/>
    </w:p>
    <w:sectPr w:rsidR="005E784D" w:rsidRPr="005E784D" w:rsidSect="00026510">
      <w:headerReference w:type="default" r:id="rId1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18497" w14:textId="77777777" w:rsidR="00026510" w:rsidRDefault="00026510" w:rsidP="00026510">
      <w:pPr>
        <w:spacing w:line="240" w:lineRule="auto"/>
      </w:pPr>
      <w:r>
        <w:separator/>
      </w:r>
    </w:p>
  </w:endnote>
  <w:endnote w:type="continuationSeparator" w:id="0">
    <w:p w14:paraId="5E3B8B0B" w14:textId="77777777" w:rsidR="00026510" w:rsidRDefault="00026510" w:rsidP="00026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7E9E5" w14:textId="77777777" w:rsidR="00026510" w:rsidRDefault="00026510" w:rsidP="00026510">
      <w:pPr>
        <w:spacing w:line="240" w:lineRule="auto"/>
      </w:pPr>
      <w:r>
        <w:separator/>
      </w:r>
    </w:p>
  </w:footnote>
  <w:footnote w:type="continuationSeparator" w:id="0">
    <w:p w14:paraId="4A2BB1B7" w14:textId="77777777" w:rsidR="00026510" w:rsidRDefault="00026510" w:rsidP="00026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2679B" w14:textId="77777777" w:rsidR="00026510" w:rsidRPr="00026510" w:rsidRDefault="00026510">
    <w:pPr>
      <w:pStyle w:val="Header"/>
      <w:rPr>
        <w:rFonts w:ascii="Arial Narrow" w:hAnsi="Arial Narrow"/>
        <w:sz w:val="24"/>
      </w:rPr>
    </w:pPr>
    <w:r>
      <w:rPr>
        <w:rFonts w:ascii="Arial Narrow" w:hAnsi="Arial Narrow"/>
        <w:sz w:val="24"/>
      </w:rPr>
      <w:t>GEOG 481/581</w:t>
    </w:r>
    <w:r w:rsidRPr="00026510">
      <w:rPr>
        <w:rFonts w:ascii="Arial Narrow" w:hAnsi="Arial Narrow"/>
        <w:sz w:val="24"/>
      </w:rPr>
      <w:ptab w:relativeTo="margin" w:alignment="center" w:leader="none"/>
    </w:r>
    <w:r>
      <w:rPr>
        <w:rFonts w:ascii="Arial Narrow" w:hAnsi="Arial Narrow"/>
        <w:sz w:val="24"/>
      </w:rPr>
      <w:t>University of Oregon</w:t>
    </w:r>
    <w:r w:rsidRPr="00026510">
      <w:rPr>
        <w:rFonts w:ascii="Arial Narrow" w:hAnsi="Arial Narrow"/>
        <w:sz w:val="24"/>
      </w:rPr>
      <w:ptab w:relativeTo="margin" w:alignment="right" w:leader="none"/>
    </w:r>
    <w:r>
      <w:rPr>
        <w:rFonts w:ascii="Arial Narrow" w:hAnsi="Arial Narrow"/>
        <w:sz w:val="24"/>
      </w:rPr>
      <w:t>Lab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0884"/>
    <w:multiLevelType w:val="multilevel"/>
    <w:tmpl w:val="C832B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EB3E5A"/>
    <w:multiLevelType w:val="hybridMultilevel"/>
    <w:tmpl w:val="8CD412E2"/>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2" w15:restartNumberingAfterBreak="0">
    <w:nsid w:val="01FA70A2"/>
    <w:multiLevelType w:val="multilevel"/>
    <w:tmpl w:val="77B83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1C4DC5"/>
    <w:multiLevelType w:val="multilevel"/>
    <w:tmpl w:val="6BAC076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E57A02"/>
    <w:multiLevelType w:val="hybridMultilevel"/>
    <w:tmpl w:val="03F2A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D48BA"/>
    <w:multiLevelType w:val="multilevel"/>
    <w:tmpl w:val="87704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6958F4"/>
    <w:multiLevelType w:val="multilevel"/>
    <w:tmpl w:val="A4E2F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7F31C1"/>
    <w:multiLevelType w:val="multilevel"/>
    <w:tmpl w:val="E51E75E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461A37"/>
    <w:multiLevelType w:val="hybridMultilevel"/>
    <w:tmpl w:val="E9D2B524"/>
    <w:lvl w:ilvl="0" w:tplc="DA3A5C3C">
      <w:start w:val="1"/>
      <w:numFmt w:val="bullet"/>
      <w:lvlText w:val="•"/>
      <w:lvlJc w:val="left"/>
      <w:pPr>
        <w:ind w:left="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CAAE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7033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F6D2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BAFF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EAA7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CAA5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6038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F20D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FC4054E"/>
    <w:multiLevelType w:val="multilevel"/>
    <w:tmpl w:val="53684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03B5C83"/>
    <w:multiLevelType w:val="hybridMultilevel"/>
    <w:tmpl w:val="9A96E82C"/>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1" w15:restartNumberingAfterBreak="0">
    <w:nsid w:val="13AF4C43"/>
    <w:multiLevelType w:val="hybridMultilevel"/>
    <w:tmpl w:val="D042ECEE"/>
    <w:lvl w:ilvl="0" w:tplc="0024E0AA">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F80607"/>
    <w:multiLevelType w:val="multilevel"/>
    <w:tmpl w:val="ED3CCDA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394B0D"/>
    <w:multiLevelType w:val="multilevel"/>
    <w:tmpl w:val="E51E75E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072712E"/>
    <w:multiLevelType w:val="multilevel"/>
    <w:tmpl w:val="88D4BB3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4405A61"/>
    <w:multiLevelType w:val="hybridMultilevel"/>
    <w:tmpl w:val="E7565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55D88"/>
    <w:multiLevelType w:val="hybridMultilevel"/>
    <w:tmpl w:val="E6C25F10"/>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7" w15:restartNumberingAfterBreak="0">
    <w:nsid w:val="2D170CDF"/>
    <w:multiLevelType w:val="multilevel"/>
    <w:tmpl w:val="E2A20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CA7A8D"/>
    <w:multiLevelType w:val="multilevel"/>
    <w:tmpl w:val="9970C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204A17"/>
    <w:multiLevelType w:val="hybridMultilevel"/>
    <w:tmpl w:val="8EE6937C"/>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20" w15:restartNumberingAfterBreak="0">
    <w:nsid w:val="396357E6"/>
    <w:multiLevelType w:val="multilevel"/>
    <w:tmpl w:val="C6F4263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B9B6317"/>
    <w:multiLevelType w:val="multilevel"/>
    <w:tmpl w:val="5E96124A"/>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07B79DB"/>
    <w:multiLevelType w:val="multilevel"/>
    <w:tmpl w:val="2CEC9F1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9D81B41"/>
    <w:multiLevelType w:val="hybridMultilevel"/>
    <w:tmpl w:val="7A4429FC"/>
    <w:lvl w:ilvl="0" w:tplc="2182DD7A">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847B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1EAA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209A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9A55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F80D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1EC9E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5E28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CC89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BDA29D0"/>
    <w:multiLevelType w:val="hybridMultilevel"/>
    <w:tmpl w:val="C498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BE457D"/>
    <w:multiLevelType w:val="hybridMultilevel"/>
    <w:tmpl w:val="22B24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BF5AC3"/>
    <w:multiLevelType w:val="hybridMultilevel"/>
    <w:tmpl w:val="786C3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E454B9"/>
    <w:multiLevelType w:val="hybridMultilevel"/>
    <w:tmpl w:val="0136BD06"/>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28" w15:restartNumberingAfterBreak="0">
    <w:nsid w:val="4F7F0AAF"/>
    <w:multiLevelType w:val="hybridMultilevel"/>
    <w:tmpl w:val="33CC758C"/>
    <w:lvl w:ilvl="0" w:tplc="12D4C64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2066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7837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9214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8E31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C18EC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B4EF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B0F2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68F38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08A042D"/>
    <w:multiLevelType w:val="multilevel"/>
    <w:tmpl w:val="89DC5A38"/>
    <w:lvl w:ilvl="0">
      <w:start w:val="1"/>
      <w:numFmt w:val="decimal"/>
      <w:lvlText w:val="%1."/>
      <w:lvlJc w:val="left"/>
      <w:pPr>
        <w:ind w:left="720" w:hanging="360"/>
      </w:pPr>
      <w:rPr>
        <w:rFonts w:ascii="Arial Narrow" w:hAnsi="Arial Narrow" w:hint="default"/>
        <w:sz w:val="24"/>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0" w15:restartNumberingAfterBreak="0">
    <w:nsid w:val="54DD5D9F"/>
    <w:multiLevelType w:val="hybridMultilevel"/>
    <w:tmpl w:val="D278C1BA"/>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31" w15:restartNumberingAfterBreak="0">
    <w:nsid w:val="55EC0FA8"/>
    <w:multiLevelType w:val="multilevel"/>
    <w:tmpl w:val="C49AE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203709"/>
    <w:multiLevelType w:val="multilevel"/>
    <w:tmpl w:val="2A068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CCD6BFE"/>
    <w:multiLevelType w:val="multilevel"/>
    <w:tmpl w:val="5C662FA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D334000"/>
    <w:multiLevelType w:val="multilevel"/>
    <w:tmpl w:val="051A02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D4B589A"/>
    <w:multiLevelType w:val="multilevel"/>
    <w:tmpl w:val="9E7EC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BA315C4"/>
    <w:multiLevelType w:val="multilevel"/>
    <w:tmpl w:val="526C4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A70A93"/>
    <w:multiLevelType w:val="multilevel"/>
    <w:tmpl w:val="DB54B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4"/>
  </w:num>
  <w:num w:numId="2">
    <w:abstractNumId w:val="6"/>
  </w:num>
  <w:num w:numId="3">
    <w:abstractNumId w:val="21"/>
  </w:num>
  <w:num w:numId="4">
    <w:abstractNumId w:val="5"/>
  </w:num>
  <w:num w:numId="5">
    <w:abstractNumId w:val="22"/>
  </w:num>
  <w:num w:numId="6">
    <w:abstractNumId w:val="13"/>
  </w:num>
  <w:num w:numId="7">
    <w:abstractNumId w:val="36"/>
  </w:num>
  <w:num w:numId="8">
    <w:abstractNumId w:val="18"/>
  </w:num>
  <w:num w:numId="9">
    <w:abstractNumId w:val="20"/>
  </w:num>
  <w:num w:numId="10">
    <w:abstractNumId w:val="35"/>
  </w:num>
  <w:num w:numId="11">
    <w:abstractNumId w:val="14"/>
  </w:num>
  <w:num w:numId="12">
    <w:abstractNumId w:val="0"/>
  </w:num>
  <w:num w:numId="13">
    <w:abstractNumId w:val="31"/>
  </w:num>
  <w:num w:numId="14">
    <w:abstractNumId w:val="9"/>
  </w:num>
  <w:num w:numId="15">
    <w:abstractNumId w:val="17"/>
  </w:num>
  <w:num w:numId="16">
    <w:abstractNumId w:val="2"/>
  </w:num>
  <w:num w:numId="17">
    <w:abstractNumId w:val="37"/>
  </w:num>
  <w:num w:numId="18">
    <w:abstractNumId w:val="12"/>
  </w:num>
  <w:num w:numId="19">
    <w:abstractNumId w:val="32"/>
  </w:num>
  <w:num w:numId="20">
    <w:abstractNumId w:val="3"/>
  </w:num>
  <w:num w:numId="21">
    <w:abstractNumId w:val="33"/>
  </w:num>
  <w:num w:numId="22">
    <w:abstractNumId w:val="7"/>
  </w:num>
  <w:num w:numId="23">
    <w:abstractNumId w:val="29"/>
  </w:num>
  <w:num w:numId="24">
    <w:abstractNumId w:val="23"/>
  </w:num>
  <w:num w:numId="25">
    <w:abstractNumId w:val="28"/>
  </w:num>
  <w:num w:numId="26">
    <w:abstractNumId w:val="8"/>
  </w:num>
  <w:num w:numId="27">
    <w:abstractNumId w:val="11"/>
  </w:num>
  <w:num w:numId="28">
    <w:abstractNumId w:val="27"/>
  </w:num>
  <w:num w:numId="29">
    <w:abstractNumId w:val="1"/>
  </w:num>
  <w:num w:numId="30">
    <w:abstractNumId w:val="4"/>
  </w:num>
  <w:num w:numId="31">
    <w:abstractNumId w:val="10"/>
  </w:num>
  <w:num w:numId="32">
    <w:abstractNumId w:val="24"/>
  </w:num>
  <w:num w:numId="33">
    <w:abstractNumId w:val="16"/>
  </w:num>
  <w:num w:numId="34">
    <w:abstractNumId w:val="19"/>
  </w:num>
  <w:num w:numId="35">
    <w:abstractNumId w:val="25"/>
  </w:num>
  <w:num w:numId="36">
    <w:abstractNumId w:val="30"/>
  </w:num>
  <w:num w:numId="37">
    <w:abstractNumId w:val="26"/>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F09"/>
    <w:rsid w:val="000038F6"/>
    <w:rsid w:val="00013912"/>
    <w:rsid w:val="00026510"/>
    <w:rsid w:val="00032A09"/>
    <w:rsid w:val="000F15F9"/>
    <w:rsid w:val="00114646"/>
    <w:rsid w:val="001A6938"/>
    <w:rsid w:val="001C48DD"/>
    <w:rsid w:val="001F7141"/>
    <w:rsid w:val="00281DAF"/>
    <w:rsid w:val="00297160"/>
    <w:rsid w:val="002B66F2"/>
    <w:rsid w:val="00330489"/>
    <w:rsid w:val="00357579"/>
    <w:rsid w:val="00365502"/>
    <w:rsid w:val="0038359E"/>
    <w:rsid w:val="003A4527"/>
    <w:rsid w:val="003F2590"/>
    <w:rsid w:val="004B337B"/>
    <w:rsid w:val="004B7AEE"/>
    <w:rsid w:val="005A5524"/>
    <w:rsid w:val="005A5EAE"/>
    <w:rsid w:val="005B77F2"/>
    <w:rsid w:val="005E784D"/>
    <w:rsid w:val="00600170"/>
    <w:rsid w:val="00623C38"/>
    <w:rsid w:val="00630E9F"/>
    <w:rsid w:val="00674CDD"/>
    <w:rsid w:val="00675E1B"/>
    <w:rsid w:val="00685A15"/>
    <w:rsid w:val="006B4A2B"/>
    <w:rsid w:val="006D7A01"/>
    <w:rsid w:val="006E375A"/>
    <w:rsid w:val="006E6666"/>
    <w:rsid w:val="00743611"/>
    <w:rsid w:val="007540BD"/>
    <w:rsid w:val="007A078F"/>
    <w:rsid w:val="007A79FB"/>
    <w:rsid w:val="007B6804"/>
    <w:rsid w:val="007B7352"/>
    <w:rsid w:val="007E55F2"/>
    <w:rsid w:val="00822E1C"/>
    <w:rsid w:val="008A2B74"/>
    <w:rsid w:val="008E65C5"/>
    <w:rsid w:val="008F3C1C"/>
    <w:rsid w:val="009046B6"/>
    <w:rsid w:val="00916F09"/>
    <w:rsid w:val="0097269E"/>
    <w:rsid w:val="00991E1B"/>
    <w:rsid w:val="009A0B45"/>
    <w:rsid w:val="009A19F9"/>
    <w:rsid w:val="009A4FAC"/>
    <w:rsid w:val="009D7B52"/>
    <w:rsid w:val="009F10FF"/>
    <w:rsid w:val="00A17416"/>
    <w:rsid w:val="00A67B84"/>
    <w:rsid w:val="00B215D4"/>
    <w:rsid w:val="00B250FF"/>
    <w:rsid w:val="00B26D5E"/>
    <w:rsid w:val="00B37EE2"/>
    <w:rsid w:val="00C664D4"/>
    <w:rsid w:val="00C84BA1"/>
    <w:rsid w:val="00CA3507"/>
    <w:rsid w:val="00CB3B4F"/>
    <w:rsid w:val="00D422B7"/>
    <w:rsid w:val="00DC3A4A"/>
    <w:rsid w:val="00E06DAF"/>
    <w:rsid w:val="00E6100D"/>
    <w:rsid w:val="00E749DF"/>
    <w:rsid w:val="00EB40B8"/>
    <w:rsid w:val="00EE5CD3"/>
    <w:rsid w:val="00F2675D"/>
    <w:rsid w:val="00F6098E"/>
    <w:rsid w:val="00F61D45"/>
    <w:rsid w:val="00F62B19"/>
    <w:rsid w:val="00F93A75"/>
    <w:rsid w:val="00FA41A3"/>
    <w:rsid w:val="00FD20D9"/>
    <w:rsid w:val="560A73A3"/>
    <w:rsid w:val="6B424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5B1D1"/>
  <w15:docId w15:val="{3512D73E-1A38-4202-841B-D5EC4FC1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sz w:val="32"/>
      <w:szCs w:val="32"/>
    </w:rPr>
  </w:style>
  <w:style w:type="paragraph" w:styleId="Heading2">
    <w:name w:val="heading 2"/>
    <w:basedOn w:val="Normal"/>
    <w:next w:val="Normal"/>
    <w:uiPriority w:val="9"/>
    <w:semiHidden/>
    <w:unhideWhenUsed/>
    <w:qFormat/>
    <w:pPr>
      <w:keepNext/>
      <w:keepLines/>
      <w:spacing w:before="200"/>
      <w:outlineLvl w:val="1"/>
    </w:pPr>
    <w:rPr>
      <w:b/>
      <w:sz w:val="26"/>
      <w:szCs w:val="26"/>
    </w:rPr>
  </w:style>
  <w:style w:type="paragraph" w:styleId="Heading3">
    <w:name w:val="heading 3"/>
    <w:basedOn w:val="Normal"/>
    <w:next w:val="Normal"/>
    <w:uiPriority w:val="9"/>
    <w:semiHidden/>
    <w:unhideWhenUsed/>
    <w:qFormat/>
    <w:pPr>
      <w:keepNext/>
      <w:keepLines/>
      <w:spacing w:before="160"/>
      <w:outlineLvl w:val="2"/>
    </w:pPr>
    <w:rPr>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color w:val="666666"/>
      <w:u w:val="single"/>
    </w:rPr>
  </w:style>
  <w:style w:type="paragraph" w:styleId="Heading5">
    <w:name w:val="heading 5"/>
    <w:basedOn w:val="Normal"/>
    <w:next w:val="Normal"/>
    <w:uiPriority w:val="9"/>
    <w:semiHidden/>
    <w:unhideWhenUsed/>
    <w:qFormat/>
    <w:pPr>
      <w:keepNext/>
      <w:keepLines/>
      <w:spacing w:before="160"/>
      <w:outlineLvl w:val="4"/>
    </w:pPr>
    <w:rPr>
      <w:color w:val="666666"/>
    </w:rPr>
  </w:style>
  <w:style w:type="paragraph" w:styleId="Heading6">
    <w:name w:val="heading 6"/>
    <w:basedOn w:val="Normal"/>
    <w:next w:val="Normal"/>
    <w:uiPriority w:val="9"/>
    <w:semiHidden/>
    <w:unhideWhenUsed/>
    <w:qFormat/>
    <w:pPr>
      <w:keepNext/>
      <w:keepLines/>
      <w:spacing w:before="16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42"/>
      <w:szCs w:val="42"/>
    </w:rPr>
  </w:style>
  <w:style w:type="paragraph" w:styleId="Subtitle">
    <w:name w:val="Subtitle"/>
    <w:basedOn w:val="Normal"/>
    <w:next w:val="Normal"/>
    <w:uiPriority w:val="11"/>
    <w:qFormat/>
    <w:pPr>
      <w:keepNext/>
      <w:keepLines/>
      <w:spacing w:after="200"/>
    </w:pPr>
    <w:rPr>
      <w:i/>
      <w:color w:val="666666"/>
      <w:sz w:val="26"/>
      <w:szCs w:val="26"/>
    </w:rPr>
  </w:style>
  <w:style w:type="paragraph" w:styleId="BalloonText">
    <w:name w:val="Balloon Text"/>
    <w:basedOn w:val="Normal"/>
    <w:link w:val="BalloonTextChar"/>
    <w:uiPriority w:val="99"/>
    <w:semiHidden/>
    <w:unhideWhenUsed/>
    <w:rsid w:val="0002651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510"/>
    <w:rPr>
      <w:rFonts w:ascii="Segoe UI" w:hAnsi="Segoe UI" w:cs="Segoe UI"/>
      <w:sz w:val="18"/>
      <w:szCs w:val="18"/>
    </w:rPr>
  </w:style>
  <w:style w:type="paragraph" w:styleId="Header">
    <w:name w:val="header"/>
    <w:basedOn w:val="Normal"/>
    <w:link w:val="HeaderChar"/>
    <w:uiPriority w:val="99"/>
    <w:unhideWhenUsed/>
    <w:rsid w:val="00026510"/>
    <w:pPr>
      <w:tabs>
        <w:tab w:val="center" w:pos="4680"/>
        <w:tab w:val="right" w:pos="9360"/>
      </w:tabs>
      <w:spacing w:line="240" w:lineRule="auto"/>
    </w:pPr>
  </w:style>
  <w:style w:type="character" w:customStyle="1" w:styleId="HeaderChar">
    <w:name w:val="Header Char"/>
    <w:basedOn w:val="DefaultParagraphFont"/>
    <w:link w:val="Header"/>
    <w:uiPriority w:val="99"/>
    <w:rsid w:val="00026510"/>
  </w:style>
  <w:style w:type="paragraph" w:styleId="Footer">
    <w:name w:val="footer"/>
    <w:basedOn w:val="Normal"/>
    <w:link w:val="FooterChar"/>
    <w:uiPriority w:val="99"/>
    <w:unhideWhenUsed/>
    <w:rsid w:val="00026510"/>
    <w:pPr>
      <w:tabs>
        <w:tab w:val="center" w:pos="4680"/>
        <w:tab w:val="right" w:pos="9360"/>
      </w:tabs>
      <w:spacing w:line="240" w:lineRule="auto"/>
    </w:pPr>
  </w:style>
  <w:style w:type="character" w:customStyle="1" w:styleId="FooterChar">
    <w:name w:val="Footer Char"/>
    <w:basedOn w:val="DefaultParagraphFont"/>
    <w:link w:val="Footer"/>
    <w:uiPriority w:val="99"/>
    <w:rsid w:val="00026510"/>
  </w:style>
  <w:style w:type="paragraph" w:styleId="ListParagraph">
    <w:name w:val="List Paragraph"/>
    <w:basedOn w:val="Normal"/>
    <w:uiPriority w:val="34"/>
    <w:qFormat/>
    <w:rsid w:val="00026510"/>
    <w:pPr>
      <w:ind w:left="720"/>
      <w:contextualSpacing/>
    </w:pPr>
  </w:style>
  <w:style w:type="character" w:styleId="Hyperlink">
    <w:name w:val="Hyperlink"/>
    <w:basedOn w:val="DefaultParagraphFont"/>
    <w:uiPriority w:val="99"/>
    <w:unhideWhenUsed/>
    <w:rsid w:val="001C48DD"/>
    <w:rPr>
      <w:color w:val="0000FF" w:themeColor="hyperlink"/>
      <w:u w:val="single"/>
    </w:rPr>
  </w:style>
  <w:style w:type="character" w:styleId="UnresolvedMention">
    <w:name w:val="Unresolved Mention"/>
    <w:basedOn w:val="DefaultParagraphFont"/>
    <w:uiPriority w:val="99"/>
    <w:semiHidden/>
    <w:unhideWhenUsed/>
    <w:rsid w:val="001C48DD"/>
    <w:rPr>
      <w:color w:val="605E5C"/>
      <w:shd w:val="clear" w:color="auto" w:fill="E1DFDD"/>
    </w:rPr>
  </w:style>
  <w:style w:type="table" w:styleId="TableGrid">
    <w:name w:val="Table Grid"/>
    <w:basedOn w:val="TableNormal"/>
    <w:uiPriority w:val="39"/>
    <w:rsid w:val="00E06D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3</Pages>
  <Words>372</Words>
  <Characters>2124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Shiloh Deitz</dc:creator>
  <cp:keywords/>
  <dc:description/>
  <cp:lastModifiedBy>Noah Tigner</cp:lastModifiedBy>
  <cp:revision>5</cp:revision>
  <dcterms:created xsi:type="dcterms:W3CDTF">2020-02-06T21:19:00Z</dcterms:created>
  <dcterms:modified xsi:type="dcterms:W3CDTF">2020-02-13T21:32:00Z</dcterms:modified>
</cp:coreProperties>
</file>