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DC007F" w14:textId="7959BD1D" w:rsidR="007D3453" w:rsidRDefault="00CA3CC8">
      <w:r>
        <w:t>In this lab, two procedures were run each on a different style of crane. For the bridge crane, the bridge trolly was moved with two pulses and the residual oscillation was recorded. A bang-bang style control was used to reduce the residual oscillation after the payload was moved. The trolley was to be moved exactly 30cm at different fixed speeds</w:t>
      </w:r>
      <w:r w:rsidR="00863C60">
        <w:t xml:space="preserve"> of 0.06, 0.12, and 0.2 m/s</w:t>
      </w:r>
      <w:r>
        <w:t xml:space="preserve">. Each trial used two fixed pulses that were equal magnitude and opposite direction. The cranes acceleration limit </w:t>
      </w:r>
      <w:r w:rsidR="00490B78">
        <w:t>creates</w:t>
      </w:r>
      <w:r>
        <w:t xml:space="preserve"> trapezoidal </w:t>
      </w:r>
      <w:r w:rsidR="00490B78">
        <w:t xml:space="preserve">velocity </w:t>
      </w:r>
      <w:r>
        <w:t>profile</w:t>
      </w:r>
      <w:r w:rsidR="00490B78">
        <w:t>.</w:t>
      </w:r>
      <w:r>
        <w:t xml:space="preserve"> </w:t>
      </w:r>
      <w:r w:rsidR="00490B78">
        <w:t>Since the position and velocity are fixed for each trial, the time of when to send the second pulse can be calculated using (1).</w:t>
      </w:r>
    </w:p>
    <w:p w14:paraId="10BEEC55" w14:textId="77777777" w:rsidR="00490B78" w:rsidRDefault="00490B78"/>
    <w:tbl>
      <w:tblPr>
        <w:tblStyle w:val="TableGrid"/>
        <w:tblW w:w="0" w:type="auto"/>
        <w:tblLook w:val="04A0" w:firstRow="1" w:lastRow="0" w:firstColumn="1" w:lastColumn="0" w:noHBand="0" w:noVBand="1"/>
      </w:tblPr>
      <w:tblGrid>
        <w:gridCol w:w="1080"/>
        <w:gridCol w:w="7110"/>
        <w:gridCol w:w="1160"/>
      </w:tblGrid>
      <w:tr w:rsidR="00490B78" w14:paraId="7AD18DAE" w14:textId="77777777" w:rsidTr="00490B78">
        <w:tc>
          <w:tcPr>
            <w:tcW w:w="1080" w:type="dxa"/>
            <w:tcBorders>
              <w:top w:val="nil"/>
              <w:left w:val="nil"/>
              <w:bottom w:val="nil"/>
              <w:right w:val="nil"/>
            </w:tcBorders>
          </w:tcPr>
          <w:p w14:paraId="0708DD5E" w14:textId="77777777" w:rsidR="00490B78" w:rsidRDefault="00490B78"/>
        </w:tc>
        <w:tc>
          <w:tcPr>
            <w:tcW w:w="7110" w:type="dxa"/>
            <w:tcBorders>
              <w:top w:val="nil"/>
              <w:left w:val="nil"/>
              <w:bottom w:val="nil"/>
              <w:right w:val="nil"/>
            </w:tcBorders>
          </w:tcPr>
          <w:p w14:paraId="7A210C54" w14:textId="03058AC8" w:rsidR="00490B78" w:rsidRDefault="000C670E" w:rsidP="00490B78">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d</m:t>
                        </m:r>
                      </m:sub>
                    </m:sSub>
                  </m:num>
                  <m:den>
                    <m:sSub>
                      <m:sSubPr>
                        <m:ctrlPr>
                          <w:rPr>
                            <w:rFonts w:ascii="Cambria Math" w:hAnsi="Cambria Math"/>
                            <w:i/>
                          </w:rPr>
                        </m:ctrlPr>
                      </m:sSubPr>
                      <m:e>
                        <m:r>
                          <w:rPr>
                            <w:rFonts w:ascii="Cambria Math" w:hAnsi="Cambria Math"/>
                          </w:rPr>
                          <m:t>v</m:t>
                        </m:r>
                      </m:e>
                      <m:sub>
                        <m:r>
                          <m:rPr>
                            <m:sty m:val="p"/>
                          </m:rPr>
                          <w:rPr>
                            <w:rFonts w:ascii="Cambria Math" w:hAnsi="Cambria Math"/>
                          </w:rPr>
                          <m:t>max</m:t>
                        </m:r>
                      </m:sub>
                    </m:sSub>
                  </m:den>
                </m:f>
              </m:oMath>
            </m:oMathPara>
          </w:p>
        </w:tc>
        <w:tc>
          <w:tcPr>
            <w:tcW w:w="1160" w:type="dxa"/>
            <w:tcBorders>
              <w:top w:val="nil"/>
              <w:left w:val="nil"/>
              <w:bottom w:val="nil"/>
              <w:right w:val="nil"/>
            </w:tcBorders>
          </w:tcPr>
          <w:p w14:paraId="60E2E0A9" w14:textId="6CAECC0B" w:rsidR="00490B78" w:rsidRDefault="00490B78" w:rsidP="00490B78">
            <w:pPr>
              <w:jc w:val="right"/>
            </w:pPr>
            <w:r>
              <w:t>(1)</w:t>
            </w:r>
          </w:p>
        </w:tc>
      </w:tr>
    </w:tbl>
    <w:p w14:paraId="5600B297" w14:textId="49D2CB78" w:rsidR="00490B78" w:rsidRDefault="00490B78"/>
    <w:p w14:paraId="68DBD12D" w14:textId="77777777" w:rsidR="000C670E" w:rsidRDefault="000C670E">
      <w:pPr>
        <w:rPr>
          <w:color w:val="000000" w:themeColor="text1"/>
        </w:rPr>
      </w:pPr>
      <w:r>
        <w:t xml:space="preserve">Once the time was calculated, the percentage of the max speed as well as the time to send the second pulse were input into the crane control application. The software calculated the speed of the trolley using the encoders and the position of the payload using </w:t>
      </w:r>
      <w:r>
        <w:rPr>
          <w:color w:val="000000" w:themeColor="text1"/>
        </w:rPr>
        <w:t xml:space="preserve">LiDAR. </w:t>
      </w:r>
    </w:p>
    <w:p w14:paraId="6938967E" w14:textId="77777777" w:rsidR="000C670E" w:rsidRDefault="000C670E">
      <w:pPr>
        <w:rPr>
          <w:color w:val="000000" w:themeColor="text1"/>
        </w:rPr>
      </w:pPr>
    </w:p>
    <w:p w14:paraId="7BD513F8" w14:textId="77777777" w:rsidR="000C670E" w:rsidRDefault="000C670E">
      <w:pPr>
        <w:rPr>
          <w:color w:val="000000" w:themeColor="text1"/>
        </w:rPr>
      </w:pPr>
    </w:p>
    <w:p w14:paraId="165D4055" w14:textId="265DC9E9" w:rsidR="000C670E" w:rsidRPr="00863C60" w:rsidRDefault="000C670E">
      <w:pPr>
        <w:rPr>
          <w:color w:val="000000" w:themeColor="text1"/>
        </w:rPr>
      </w:pPr>
      <w:r>
        <w:rPr>
          <w:color w:val="000000" w:themeColor="text1"/>
        </w:rPr>
        <w:t xml:space="preserve">The second procedure was performed on a tower crane. </w:t>
      </w:r>
      <w:r>
        <w:rPr>
          <w:b/>
          <w:bCs/>
          <w:color w:val="EE0000"/>
        </w:rPr>
        <w:t xml:space="preserve"> </w:t>
      </w:r>
      <w:r w:rsidR="00863C60">
        <w:rPr>
          <w:color w:val="000000" w:themeColor="text1"/>
        </w:rPr>
        <w:t xml:space="preserve">For this crane, the effects of different pulse time lengths on residual oscillation were evaluated. The hoist length of the crane was fixed ad 900mm and the slew of the crane was also fixed but not at a particular angle. Since the experiment only involved moving the trolley, the slew angle was arbitrary and did not impact the results. The trolly was then moved outwards for a 2, 3, and 4 seconds for each trial at a constant velocity of 0.072 m/s. The software used encoders to measure the velocity of the trolley and used computer vision to measure the deflection angle of the payload. </w:t>
      </w:r>
    </w:p>
    <w:sectPr w:rsidR="000C670E" w:rsidRPr="00863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CC8"/>
    <w:rsid w:val="000C670E"/>
    <w:rsid w:val="00490B78"/>
    <w:rsid w:val="007D3453"/>
    <w:rsid w:val="00863C60"/>
    <w:rsid w:val="009C3AB6"/>
    <w:rsid w:val="00A4460D"/>
    <w:rsid w:val="00B635A4"/>
    <w:rsid w:val="00BF0433"/>
    <w:rsid w:val="00CA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C3FC47"/>
  <w15:chartTrackingRefBased/>
  <w15:docId w15:val="{FD49487A-AA61-5D46-8558-DE2CDA00B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CC8"/>
    <w:rPr>
      <w:rFonts w:eastAsiaTheme="majorEastAsia" w:cstheme="majorBidi"/>
      <w:color w:val="272727" w:themeColor="text1" w:themeTint="D8"/>
    </w:rPr>
  </w:style>
  <w:style w:type="paragraph" w:styleId="Title">
    <w:name w:val="Title"/>
    <w:basedOn w:val="Normal"/>
    <w:next w:val="Normal"/>
    <w:link w:val="TitleChar"/>
    <w:uiPriority w:val="10"/>
    <w:qFormat/>
    <w:rsid w:val="00CA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C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CC8"/>
    <w:rPr>
      <w:i/>
      <w:iCs/>
      <w:color w:val="404040" w:themeColor="text1" w:themeTint="BF"/>
    </w:rPr>
  </w:style>
  <w:style w:type="paragraph" w:styleId="ListParagraph">
    <w:name w:val="List Paragraph"/>
    <w:basedOn w:val="Normal"/>
    <w:uiPriority w:val="34"/>
    <w:qFormat/>
    <w:rsid w:val="00CA3CC8"/>
    <w:pPr>
      <w:ind w:left="720"/>
      <w:contextualSpacing/>
    </w:pPr>
  </w:style>
  <w:style w:type="character" w:styleId="IntenseEmphasis">
    <w:name w:val="Intense Emphasis"/>
    <w:basedOn w:val="DefaultParagraphFont"/>
    <w:uiPriority w:val="21"/>
    <w:qFormat/>
    <w:rsid w:val="00CA3CC8"/>
    <w:rPr>
      <w:i/>
      <w:iCs/>
      <w:color w:val="0F4761" w:themeColor="accent1" w:themeShade="BF"/>
    </w:rPr>
  </w:style>
  <w:style w:type="paragraph" w:styleId="IntenseQuote">
    <w:name w:val="Intense Quote"/>
    <w:basedOn w:val="Normal"/>
    <w:next w:val="Normal"/>
    <w:link w:val="IntenseQuoteChar"/>
    <w:uiPriority w:val="30"/>
    <w:qFormat/>
    <w:rsid w:val="00CA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CC8"/>
    <w:rPr>
      <w:i/>
      <w:iCs/>
      <w:color w:val="0F4761" w:themeColor="accent1" w:themeShade="BF"/>
    </w:rPr>
  </w:style>
  <w:style w:type="character" w:styleId="IntenseReference">
    <w:name w:val="Intense Reference"/>
    <w:basedOn w:val="DefaultParagraphFont"/>
    <w:uiPriority w:val="32"/>
    <w:qFormat/>
    <w:rsid w:val="00CA3CC8"/>
    <w:rPr>
      <w:b/>
      <w:bCs/>
      <w:smallCaps/>
      <w:color w:val="0F4761" w:themeColor="accent1" w:themeShade="BF"/>
      <w:spacing w:val="5"/>
    </w:rPr>
  </w:style>
  <w:style w:type="table" w:styleId="TableGrid">
    <w:name w:val="Table Grid"/>
    <w:basedOn w:val="TableNormal"/>
    <w:uiPriority w:val="39"/>
    <w:rsid w:val="00490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67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Touchton</dc:creator>
  <cp:keywords/>
  <dc:description/>
  <cp:lastModifiedBy>Noah Touchton</cp:lastModifiedBy>
  <cp:revision>1</cp:revision>
  <dcterms:created xsi:type="dcterms:W3CDTF">2026-09-01T23:06:00Z</dcterms:created>
  <dcterms:modified xsi:type="dcterms:W3CDTF">2026-09-01T23:47:00Z</dcterms:modified>
</cp:coreProperties>
</file>