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nothing long-lived enters the sandbox, and in practice only credentials with no injectable header enter it at all (ADR-0010), apart from the subscription-mode token (COST-3)</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node/489dc061-0736@80 docx-w6</dc:description>
  <cp:revision>80</cp:revision>
</cp:coreProperties>
</file>