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3" w:lineRule="auto"/>
      </w:pPr>
      <w:r>
        <w:rPr>
          <w:rFonts w:ascii="Archivo" w:hAnsi="Archivo" w:cs="Archivo"/>
          <w:b/>
          <w:color w:val="1A1A1A"/>
          <w:sz w:val="40"/>
        </w:rPr>
        <w:t>Noah Michaels</w:t>
      </w:r>
    </w:p>
    <w:p>
      <w:pPr>
        <w:spacing w:before="0" w:after="20" w:line="283" w:lineRule="auto"/>
      </w:pPr>
      <w:r>
        <w:rPr>
          <w:rFonts w:ascii="Archivo" w:hAnsi="Archivo" w:cs="Archivo"/>
          <w:b w:val="0"/>
          <w:color w:val="555555"/>
          <w:sz w:val="19"/>
        </w:rPr>
        <w:t>919.376.6669  |  hi@nm.works  |  nm.works</w:t>
      </w:r>
    </w:p>
    <w:p>
      <w:pPr>
        <w:spacing w:before="0" w:after="280" w:line="283" w:lineRule="auto"/>
      </w:pPr>
      <w:r>
        <w:rPr>
          <w:rFonts w:ascii="Archivo" w:hAnsi="Archivo" w:cs="Archivo"/>
          <w:b w:val="0"/>
          <w:color w:val="555555"/>
          <w:sz w:val="19"/>
        </w:rPr>
        <w:t>Raleigh, NC · Open to relocation</w:t>
      </w:r>
    </w:p>
    <w:p>
      <w:pPr>
        <w:spacing w:before="0" w:after="220" w:line="283" w:lineRule="auto"/>
      </w:pPr>
      <w:r>
        <w:rPr>
          <w:rFonts w:ascii="Archivo" w:hAnsi="Archivo" w:cs="Archivo"/>
          <w:b w:val="0"/>
          <w:color w:val="1A1A1A"/>
          <w:sz w:val="22"/>
        </w:rPr>
        <w:t>June 20, 2026</w:t>
      </w:r>
    </w:p>
    <w:p>
      <w:pPr>
        <w:spacing w:before="0" w:after="20" w:line="283" w:lineRule="auto"/>
      </w:pPr>
      <w:r>
        <w:rPr>
          <w:rFonts w:ascii="Archivo" w:hAnsi="Archivo" w:cs="Archivo"/>
          <w:b w:val="0"/>
          <w:color w:val="1A1A1A"/>
          <w:sz w:val="22"/>
        </w:rPr>
        <w:t>Washington State Department of Corrections</w:t>
      </w:r>
    </w:p>
    <w:p>
      <w:pPr>
        <w:spacing w:before="0" w:after="20" w:line="283" w:lineRule="auto"/>
      </w:pPr>
      <w:r>
        <w:rPr>
          <w:rFonts w:ascii="Archivo" w:hAnsi="Archivo" w:cs="Archivo"/>
          <w:b w:val="0"/>
          <w:color w:val="1A1A1A"/>
          <w:sz w:val="22"/>
        </w:rPr>
        <w:t>Correctional Industries, Marketing &amp; Communications</w:t>
      </w:r>
    </w:p>
    <w:p>
      <w:pPr>
        <w:spacing w:before="0" w:after="220" w:line="283" w:lineRule="auto"/>
      </w:pPr>
      <w:r>
        <w:rPr>
          <w:rFonts w:ascii="Archivo" w:hAnsi="Archivo" w:cs="Archivo"/>
          <w:b w:val="0"/>
          <w:color w:val="1A1A1A"/>
          <w:sz w:val="22"/>
        </w:rPr>
        <w:t>Tumwater, WA</w:t>
      </w:r>
    </w:p>
    <w:p>
      <w:pPr>
        <w:spacing w:before="0" w:after="200" w:line="283" w:lineRule="auto"/>
      </w:pPr>
      <w:r>
        <w:rPr>
          <w:rFonts w:ascii="Archivo" w:hAnsi="Archivo" w:cs="Archivo"/>
          <w:b w:val="0"/>
          <w:color w:val="1A1A1A"/>
          <w:sz w:val="22"/>
        </w:rPr>
        <w:t>Dear Correctional Industries Hiring Team,</w:t>
      </w:r>
    </w:p>
    <w:p>
      <w:pPr>
        <w:spacing w:before="0" w:after="160" w:line="283" w:lineRule="auto"/>
      </w:pPr>
      <w:r>
        <w:rPr>
          <w:rFonts w:ascii="Archivo" w:hAnsi="Archivo" w:cs="Archivo"/>
          <w:b w:val="0"/>
          <w:color w:val="1A1A1A"/>
          <w:sz w:val="22"/>
        </w:rPr>
        <w:t>When the North Carolina General Assembly needed an identity for its America 250 (Semiquincentennial) Committee, I designed the official seal and the brand system that carried it across print and digital. Owning a brand from concept to completion and keeping it consistent everywhere it appears is exactly what this role calls for, and it is what I’d bring to Correctional Industries as your Brand &amp; Communications Designer (Communications Consultant 4).</w:t>
      </w:r>
    </w:p>
    <w:p>
      <w:pPr>
        <w:spacing w:before="0" w:after="160" w:line="283" w:lineRule="auto"/>
      </w:pPr>
      <w:r>
        <w:rPr>
          <w:rFonts w:ascii="Archivo" w:hAnsi="Archivo" w:cs="Archivo"/>
          <w:b w:val="0"/>
          <w:color w:val="1A1A1A"/>
          <w:sz w:val="22"/>
        </w:rPr>
        <w:t>For five years I’ve designed in the Adobe Creative Suite, working daily in InDesign, Illustrator, and Photoshop to produce the full range of materials your team handles: logos, catalogs, reports, flyers, signage, and event collateral. I build the template systems that hold brand consistency across that output, and I’ve carried it across 20+ responsive websites in WordPress and Drupal. Because written content carries the message as much as the visuals do, I draft, edit, and proofread every piece as both.</w:t>
      </w:r>
    </w:p>
    <w:p>
      <w:pPr>
        <w:spacing w:before="0" w:after="160" w:line="283" w:lineRule="auto"/>
      </w:pPr>
      <w:r>
        <w:rPr>
          <w:rFonts w:ascii="Archivo" w:hAnsi="Archivo" w:cs="Archivo"/>
          <w:b w:val="0"/>
          <w:color w:val="1A1A1A"/>
          <w:sz w:val="22"/>
        </w:rPr>
        <w:t>What sets me apart is that I know how the work is produced. Facing personalized mailings to all 170 members of the General Assembly that normally took two passes through the press, I wrote a variable-data merge combining base stationery with per-recipient content in a single pass, cutting the run in half. I run tens of thousands of impressions weekly during legislative session, handling imposition, pre-flight, and color on EFI Fiery, and I’ve worked the commercial-print side from detailed publication specifications and cost estimates through press checks, the preferred experience this posting names.</w:t>
      </w:r>
    </w:p>
    <w:p>
      <w:pPr>
        <w:spacing w:before="0" w:after="160" w:line="283" w:lineRule="auto"/>
      </w:pPr>
      <w:r>
        <w:rPr>
          <w:rFonts w:ascii="Archivo" w:hAnsi="Archivo" w:cs="Archivo"/>
          <w:b w:val="0"/>
          <w:color w:val="1A1A1A"/>
          <w:sz w:val="22"/>
        </w:rPr>
        <w:t>That print shop is a fast-paced, deadline-driven environment where I prioritize competing projects, meet deadlines, and work independently while collaborating with a small team. I’d partner closely with your Webmaster, since I also build front-ends in HTML, CSS, and JavaScript, and I hold a B.S. in Graphic Arts &amp; Imaging Technology. CI’s commitment to integrity, inclusion, and supporting people’s success resonates with me, and I’m ready to relocate to Tumwater.</w:t>
      </w:r>
    </w:p>
    <w:p>
      <w:pPr>
        <w:spacing w:before="0" w:after="160" w:line="283" w:lineRule="auto"/>
      </w:pPr>
      <w:r>
        <w:rPr>
          <w:rFonts w:ascii="Archivo" w:hAnsi="Archivo" w:cs="Archivo"/>
          <w:b w:val="0"/>
          <w:color w:val="1A1A1A"/>
          <w:sz w:val="22"/>
        </w:rPr>
        <w:t>I’d welcome the chance to talk through how I can help advance the CI brand and the mission behind it. Thank you for your consideration.</w:t>
      </w:r>
    </w:p>
    <w:p>
      <w:pPr>
        <w:spacing w:before="120" w:after="20" w:line="283" w:lineRule="auto"/>
      </w:pPr>
      <w:r>
        <w:rPr>
          <w:rFonts w:ascii="Archivo" w:hAnsi="Archivo" w:cs="Archivo"/>
          <w:b w:val="0"/>
          <w:color w:val="1A1A1A"/>
          <w:sz w:val="22"/>
        </w:rPr>
        <w:t>Sincerely,</w:t>
      </w:r>
    </w:p>
    <w:p>
      <w:pPr>
        <w:spacing w:before="0" w:after="0" w:line="283" w:lineRule="auto"/>
      </w:pPr>
      <w:r>
        <w:rPr>
          <w:rFonts w:ascii="Archivo" w:hAnsi="Archivo" w:cs="Archivo"/>
          <w:b/>
          <w:color w:val="1A1A1A"/>
          <w:sz w:val="22"/>
        </w:rPr>
        <w:t>Noah Michaels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chivo" w:hAnsi="Archivo" w:eastAsia="Archiv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