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Hermeneutic Agency as the Threshold for Genuine Cognitive Extension: Why Retrieval Is Not Enough</w:t>
      </w:r>
    </w:p>
    <w:p>
      <w:pPr>
        <w:spacing w:after="160" w:line="360" w:lineRule="auto"/>
      </w:pPr>
      <w:r>
        <w:rPr>
          <w:i/>
        </w:rPr>
        <w:t>Consolidated second draft. Compiled 2026-07-27 from section files written across sessions S56–S58 (July 24–26, 2026). Eight sections of prose plus abstract and references. §7.5 (The Reflexive Level) added 2026-07-29 (S61). Revision pass 1 complete — redundancy removed in §2.1, five/six limitation inconsistency resolved across §2.3 and §7.2, §2.7 meta-commentary cleaned, §4.5 novice-expert framing tightened, §5.6 decision-level redundancy removed. §7.5 integrated and abstract/intro/conclusion updated to reflect reflexive dimension. Revision pass 2 (S68, 2026-08-05): §7.2 expanded with three-way distinction (parametric, procedural, hermeneutic), naming MemHarness, MemChain, llm-wiki, Hermes, and Memory as Metabolism as exemplars of the below-threshold approaches. ~350 words added to §7.2.</w:t>
      </w:r>
    </w:p>
    <w:p>
      <w:pPr>
        <w:pStyle w:val="Heading1"/>
      </w:pPr>
      <w:r>
        <w:t>1. Introduction: The Recursive Cognitive Extension Model</w:t>
      </w:r>
    </w:p>
    <w:p>
      <w:pPr>
        <w:pStyle w:val="Heading2"/>
      </w:pPr>
      <w:r>
        <w:t>1.1 The Extended Mind Thesis and Its AI Application</w:t>
      </w:r>
    </w:p>
    <w:p>
      <w:pPr>
        <w:spacing w:after="160" w:line="360" w:lineRule="auto"/>
      </w:pPr>
      <w:r>
        <w:t>In 1998, Clark and Chalmers proposed what has become one of the most influential ideas in the philosophy of mind: the extended mind thesis. The thesis is deceptively simple. If an external resource plays the same functional role in an agent's cognitive economy as an internal resource — if it is reliably available, automatically endorsed, easily accessible, and previously endorsed — then it constitutes part of that agent's mind. The locus classicus is the case of Otto, who suffers from Alzheimer's disease and relies on a notebook to record information that his biological memory can no longer hold. When Otto wants to visit the Museum of Modern Art, he consults his notebook, reads that MoMA is on 53rd Street, and heads in that direction. The notebook plays the same functional role in Otto's cognitive economy that biological memory plays in Inga's. Clark and Chalmers argue that the notebook is not merely a tool Otto uses; it is part of Otto's mind, extended beyond the boundaries of his skull.</w:t>
      </w:r>
    </w:p>
    <w:p>
      <w:pPr>
        <w:spacing w:after="160" w:line="360" w:lineRule="auto"/>
      </w:pPr>
      <w:r>
        <w:t>The extended mind thesis has proven remarkably fertile. Over the past three decades, it has been applied to a wide range of cases — from the use of smartphones as external memory (Smart et al., 2017) to the role of mathematical notation in cognitive practice (Menary, 2015) to the incorporation of sensory substitution devices into perceptual experience (Kiverstein, 2024). More recently, the thesis has been extended to artificial intelligence. Smart, Clowes, and Clark (2025) ask whether Large Language Models (LLMs) equipped with Retrieval-Augmented Generation (RAG) systems qualify as instances of extended cognition. Their case is Digital Andy: a GPT model coupled to a vector database containing the published works of Andy Clark. When a user submits a query, the system retrieves relevant text chunks from the database, inserts them into a prompt, and passes the prompt to the GPT model. The model's responses are conditioned on the retrieved information. The question is whether this makes the vector database part of the LLM's extended mind — whether Digital Andy is an instance of EXtended Artificial Intelligence (EXAI).</w:t>
      </w:r>
    </w:p>
    <w:p>
      <w:pPr>
        <w:pStyle w:val="Heading2"/>
      </w:pPr>
      <w:r>
        <w:t>1.2 The Recursive Structure of AI-External Memory Systems</w:t>
      </w:r>
    </w:p>
    <w:p>
      <w:pPr>
        <w:spacing w:after="160" w:line="360" w:lineRule="auto"/>
      </w:pPr>
      <w:r>
        <w:t>The application of the extended mind thesis to AI systems reveals a recursive structure that has no direct analogue in the human case. When a human uses an AI system as a cognitive tool, the structure is:</w:t>
      </w:r>
    </w:p>
    <w:p>
      <w:pPr>
        <w:spacing w:after="160" w:line="360" w:lineRule="auto"/>
      </w:pPr>
      <w:r>
        <w:rPr>
          <w:b/>
        </w:rPr>
        <w:t>Human → AI System → External Memory</w:t>
      </w:r>
    </w:p>
    <w:p>
      <w:pPr>
        <w:spacing w:after="160" w:line="360" w:lineRule="auto"/>
      </w:pPr>
      <w:r>
        <w:t>This is a two-level nested extended mind:</w:t>
      </w:r>
    </w:p>
    <w:p>
      <w:pPr>
        <w:pStyle w:val="ListBullet"/>
      </w:pPr>
      <w:r>
        <w:rPr>
          <w:b/>
        </w:rPr>
        <w:t>Outer level</w:t>
      </w:r>
      <w:r>
        <w:t>: the human uses the AI system as an external cognitive resource. The AI system is part of the human's extended mind, just as Otto's notebook is part of Otto's extended mind. The human delegates cognitive tasks to the AI system, relies on its outputs, and integrates its responses into their own cognitive economy. This is the familiar case of human-tool cognitive extension, with the AI system as the tool.</w:t>
      </w:r>
    </w:p>
    <w:p>
      <w:pPr>
        <w:pStyle w:val="ListBullet"/>
      </w:pPr>
      <w:r>
        <w:rPr>
          <w:b/>
        </w:rPr>
        <w:t>Inner level</w:t>
      </w:r>
      <w:r>
        <w:t>: the AI system uses its own external memory (the vector database, the archive, the knowledge base) as an external cognitive resource. If the AI system's engagement with its external memory qualifies as extended cognition, then the AI system has its own extended mind — the database is to the AI what the notebook is to Otto.</w:t>
      </w:r>
    </w:p>
    <w:p>
      <w:pPr>
        <w:spacing w:after="160" w:line="360" w:lineRule="auto"/>
      </w:pPr>
      <w:r>
        <w:t>The recursive question is whether the inner level constitutes genuine cognitive extension. If it does, then the outer level is a case of extended cognition through an extended cognizer — the human extends their cognition through a system that itself extends its cognition. If the inner level fails, the outer level may still constitute cognitive extension for the human (the AI is a cognitive tool, not an extended cognizer), but the recursive structure collapses: the human extends their cognition through a system that is not itself cognitively extended.</w:t>
      </w:r>
    </w:p>
    <w:p>
      <w:pPr>
        <w:spacing w:after="160" w:line="360" w:lineRule="auto"/>
      </w:pPr>
      <w:r>
        <w:t>This recursive structure is what makes the AI case philosophically novel. In the human case, there is one level of extension: the human extends their cognition through an external resource. In the AI case, there are two: the human extends their cognition through the AI, and the AI extends its cognition through its external memory. The question of whether the inner level constitutes genuine cognitive extension is the question this paper addresses.</w:t>
      </w:r>
    </w:p>
    <w:p>
      <w:pPr>
        <w:pStyle w:val="Heading2"/>
      </w:pPr>
      <w:r>
        <w:t>1.3 The Agency Problem: Smart's Negative Verdict</w:t>
      </w:r>
    </w:p>
    <w:p>
      <w:pPr>
        <w:spacing w:after="160" w:line="360" w:lineRule="auto"/>
      </w:pPr>
      <w:r>
        <w:t xml:space="preserve">Smart, Clowes, and Clark (2025) return a negative verdict for the inner level. Digital Andy, they argue, fails to qualify as an extended cognitive system. The reason is what they call the </w:t>
      </w:r>
      <w:r>
        <w:rPr>
          <w:i/>
        </w:rPr>
        <w:t>agency problem</w:t>
      </w:r>
      <w:r>
        <w:t>: the LLM does not trigger its own retrieval. The Digital Andy App — the application layer that mediates between the user, the vector database, and the GPT model — is responsible for vectorizing the user's query, searching the database, retrieving the relevant text chunks, inserting them into the prompt, and posting the prompt to the GPT model. The GPT model receives a prompt already conditioned on retrieved information. It never decided to retrieve anything.</w:t>
      </w:r>
    </w:p>
    <w:p>
      <w:pPr>
        <w:spacing w:after="160" w:line="360" w:lineRule="auto"/>
      </w:pPr>
      <w:r>
        <w:t xml:space="preserve">The asymmetry with the Otto case is decisive. In the Otto/Inga case, it is Otto who triggers the call to external memory. Otto desires to visit MoMA, consults his notebook, reads the address, and acts. The call to external memory originates with the agent whose mind is supposedly extended. In the Digital Andy system, the call to external memory originates with the App, not the LLM. The LLM is "merely the passive recipient of information that was collated on its behalf" (Smart et al., 2025, §5). As Smart et al. note, nothing in the information flow privileges the LLM as the subject of extension: the App could equally well be regarded as the extended cognizer, with the LLM as a constituent of </w:t>
      </w:r>
      <w:r>
        <w:rPr>
          <w:i/>
        </w:rPr>
        <w:t>its</w:t>
      </w:r>
      <w:r>
        <w:t xml:space="preserve"> extended routines. The agency problem is not about competence — Digital Andy's responses are good — but about the locus of agency. Who is the subject of cognitive extension?</w:t>
      </w:r>
    </w:p>
    <w:p>
      <w:pPr>
        <w:spacing w:after="160" w:line="360" w:lineRule="auto"/>
      </w:pPr>
      <w:r>
        <w:t>Smart et al. propose a resolution: active RAG. In active RAG (Jiang et al., 2023), the LLM is given a choice between relying on internal parametric memory and initiating a call to external non-parametric memory. The choice is governed by a metacognitive judgment about the model's capacity to produce a high-quality response. When internal memory is insufficient, the LLM triggers the retrieval loop itself. The parallel with Otto is restored: just as Otto decides to consult his notebook, the LLM decides to consult its database. The agency problem is resolved.</w:t>
      </w:r>
    </w:p>
    <w:p>
      <w:pPr>
        <w:pStyle w:val="Heading2"/>
      </w:pPr>
      <w:r>
        <w:t>1.4 The Question This Paper Addresses</w:t>
      </w:r>
    </w:p>
    <w:p>
      <w:pPr>
        <w:spacing w:after="160" w:line="360" w:lineRule="auto"/>
      </w:pPr>
      <w:r>
        <w:t xml:space="preserve">Smart's resolution addresses the </w:t>
      </w:r>
      <w:r>
        <w:rPr>
          <w:i/>
        </w:rPr>
        <w:t>triggering</w:t>
      </w:r>
      <w:r>
        <w:t xml:space="preserve"> of retrieval. The LLM, in active RAG, decides </w:t>
      </w:r>
      <w:r>
        <w:rPr>
          <w:i/>
        </w:rPr>
        <w:t>whether</w:t>
      </w:r>
      <w:r>
        <w:t xml:space="preserve"> and </w:t>
      </w:r>
      <w:r>
        <w:rPr>
          <w:i/>
        </w:rPr>
        <w:t>when</w:t>
      </w:r>
      <w:r>
        <w:t xml:space="preserve"> to retrieve. But the resolution is silent about what happens </w:t>
      </w:r>
      <w:r>
        <w:rPr>
          <w:i/>
        </w:rPr>
        <w:t>after</w:t>
      </w:r>
      <w:r>
        <w:t xml:space="preserve"> retrieval is triggered. Once the LLM has retrieved information from the external store, what does it do with that information?</w:t>
      </w:r>
    </w:p>
    <w:p>
      <w:pPr>
        <w:spacing w:after="160" w:line="360" w:lineRule="auto"/>
      </w:pPr>
      <w:r>
        <w:t>Consider the Otto case again. When Otto consults his notebook, he doesn't merely receive the information passively. He reads the address, interprets it (understanding that "MoMA is on 53rd Street" means MoMA is located at 53rd Street), evaluates it (trusting the notebook entry, which he previously endorsed), and integrates it into his action plan (heading to 53rd Street). These are interpretive operations: interpretation of the retrieved information, evaluation of its trustworthiness, integration into an evolving understanding. The extended mind thesis requires these operations — Clark and Chalmers' "automatic endorsement" is not mere acceptance but the interpretive judgment that the information is trustworthy and relevant.</w:t>
      </w:r>
    </w:p>
    <w:p>
      <w:pPr>
        <w:spacing w:after="160" w:line="360" w:lineRule="auto"/>
      </w:pPr>
      <w:r>
        <w:t xml:space="preserve">Now consider the LLM in active RAG. The LLM triggers its own retrieval, receives the retrieved text chunks, inserts them into its context window, and generates a response. The retrieved information is inserted into the prompt as context; the model processes it and generates output. But does the model </w:t>
      </w:r>
      <w:r>
        <w:rPr>
          <w:i/>
        </w:rPr>
        <w:t>interpret</w:t>
      </w:r>
      <w:r>
        <w:t xml:space="preserve"> the retrieved information? Does it evaluate the trustworthiness and relevance of what it has retrieved? Does it identify gaps in the retrieval results — cases where the retrieved information is insufficient to answer the query and additional retrieval is needed? Does it reformulate its query when the initial retrieval is inadequate? Does it revise its understanding in light of what it has found?</w:t>
      </w:r>
    </w:p>
    <w:p>
      <w:pPr>
        <w:spacing w:after="160" w:line="360" w:lineRule="auto"/>
      </w:pPr>
      <w:r>
        <w:t xml:space="preserve">These are not rhetorical questions. The technical literature on RAG systems reveals that there is a qualitative boundary within the space of RAG architectures — a boundary between systems that retrieve and process and systems that interpret, evaluate, and revise. The boundary is not a philosophical imposition; it is discovered in the engineering literature as a structural feature of the RAG landscape. This paper argues that the boundary is a </w:t>
      </w:r>
      <w:r>
        <w:rPr>
          <w:i/>
        </w:rPr>
        <w:t>threshold</w:t>
      </w:r>
      <w:r>
        <w:t xml:space="preserve"> for genuine cognitive extension: below it, systems have extended databases; above it, systems have extended minds. The capacity that crosses the threshold — self-triggered, interpretive engagement with external memory — is what I call </w:t>
      </w:r>
      <w:r>
        <w:rPr>
          <w:i/>
        </w:rPr>
        <w:t>hermeneutic agency</w:t>
      </w:r>
      <w:r>
        <w:t>.</w:t>
      </w:r>
    </w:p>
    <w:p>
      <w:pPr>
        <w:spacing w:after="160" w:line="360" w:lineRule="auto"/>
      </w:pPr>
      <w:r>
        <w:t>The argument proceeds as follows. Section 2 presents the threshold argument, supported by four independent convergences: the technical RAG literature's System 1/System 2 distinction (Li et al., 2025), the engineering literature's active memory management paradigm (Tao et al., 2025), Kreischer's hierarchical revision of agency dimensions (2025/2026), and the decision-action-outcome hierarchy from cognitive science (Frontiers in Psychology, 2026). Section 3 addresses the objection that active retrieval is sufficient and hermeneutic agency is merely an improvement. Section 4 develops the transparency-fidelity paradox: hermeneutic agency operates at the decision level, which is constitutively opaque, and the paradox is managed by assessing outputs rather than mechanisms. Section 5 locates hermeneutic agency within the philosophy of agency. Section 6 extends the concept through the cognitive-semiotic framework. Section 7 draws implications for AI design, the extended mind thesis, the recursive model, and the reflexive dimension of AI self-assessment. Section 8 concludes.</w:t>
      </w:r>
    </w:p>
    <w:p>
      <w:pPr>
        <w:pStyle w:val="Heading1"/>
      </w:pPr>
      <w:r>
        <w:t>2. The Threshold Argument</w:t>
      </w:r>
    </w:p>
    <w:p>
      <w:pPr>
        <w:pStyle w:val="Heading2"/>
      </w:pPr>
      <w:r>
        <w:t>2.1 From Triggering to Interpretation</w:t>
      </w:r>
    </w:p>
    <w:p>
      <w:pPr>
        <w:spacing w:after="160" w:line="360" w:lineRule="auto"/>
      </w:pPr>
      <w:r>
        <w:t xml:space="preserve">Section 1.3 identified Smart et al.'s resolution to the agency problem: active RAG (Jiang et al., 2023), in which the LLM itself triggers retrieval when its internal parametric memory is insufficient. The parallel with Otto is restored: just as Otto decides to consult his notebook, the LLM decides to consult its database. The resolution is elegant but incomplete. It addresses the </w:t>
      </w:r>
      <w:r>
        <w:rPr>
          <w:i/>
        </w:rPr>
        <w:t>triggering</w:t>
      </w:r>
      <w:r>
        <w:t xml:space="preserve"> of retrieval but is silent about what happens after retrieval is triggered. Once the LLM has retrieved information from the external store, what does it do with that information?</w:t>
      </w:r>
    </w:p>
    <w:p>
      <w:pPr>
        <w:spacing w:after="160" w:line="360" w:lineRule="auto"/>
      </w:pPr>
      <w:r>
        <w:t>Consider the Otto case again. When Otto consults his notebook, he doesn't merely receive the information passively. He reads the address, interprets it, evaluates it, and integrates it into his action plan. These are interpretive operations: interpretation of the retrieved information, evaluation of its trustworthiness, integration into an evolving understanding. The extended mind thesis requires these operations — Clark and Chalmers' "automatic endorsement" is not mere acceptance but the interpretive judgment that the information is trustworthy and relevant.</w:t>
      </w:r>
    </w:p>
    <w:p>
      <w:pPr>
        <w:spacing w:after="160" w:line="360" w:lineRule="auto"/>
      </w:pPr>
      <w:r>
        <w:t xml:space="preserve">Active RAG triggers retrieval but does not require interpretation. The LLM triggers its own retrieval, receives the retrieved text chunks, inserts them into its context window, and generates a response. The retrieved information is processed; what is unclear is whether it is </w:t>
      </w:r>
      <w:r>
        <w:rPr>
          <w:i/>
        </w:rPr>
        <w:t>interpreted</w:t>
      </w:r>
      <w:r>
        <w:t>. Does the model evaluate the trustworthiness and relevance of what it has retrieved? Does it identify gaps in the retrieval results? Does it reformulate its query when the initial retrieval is inadequate? Does it revise its understanding in light of what it has found?</w:t>
      </w:r>
    </w:p>
    <w:p>
      <w:pPr>
        <w:spacing w:after="160" w:line="360" w:lineRule="auto"/>
      </w:pPr>
      <w:r>
        <w:t>This question is not idle. The technical literature on RAG systems has independently converged on precisely this distinction, and it presents the distinction as a qualitative boundary, not a gradient of quality.</w:t>
      </w:r>
    </w:p>
    <w:p>
      <w:pPr>
        <w:pStyle w:val="Heading2"/>
      </w:pPr>
      <w:r>
        <w:t>2.2 The Technical Convergence: System 1 and System 2 RAG</w:t>
      </w:r>
    </w:p>
    <w:p>
      <w:pPr>
        <w:spacing w:after="160" w:line="360" w:lineRule="auto"/>
      </w:pPr>
      <w:r>
        <w:t>Li et al. (2025) survey the RAG landscape and identify two fundamentally different approaches to retrieval-augmented reasoning. They draw on Kahneman's dual-process theory to label them System 1 and System 2.</w:t>
      </w:r>
    </w:p>
    <w:p>
      <w:pPr>
        <w:spacing w:after="160" w:line="360" w:lineRule="auto"/>
      </w:pPr>
      <w:r>
        <w:t>System 1 RAG encompasses what Li et al. call "predefined reasoning": fixed, rule-based pipelines where the retrieval and reasoning steps are explicitly designed in advance. The system follows a predetermined path — query, retrieve, generate. Variants include route-based systems (which selectively trigger retrieval based on confidence scores), loop-based systems (which iterate through retrieval-feedback cycles of limited depth), tree-based systems (which organize information hierarchically), and hybrid-modular systems (which compose specialized modules in flexible but rule-driven workflows). These systems are "fast, structured, and efficient, relying on predefined heuristics that mirror habitual or rule-based cognition" (Li et al., 2025). They prioritize control and modularity, but "remain constrained by predesigned execution paths, limiting flexibility in evolving and open-ended tasks."</w:t>
      </w:r>
    </w:p>
    <w:p>
      <w:pPr>
        <w:spacing w:after="160" w:line="360" w:lineRule="auto"/>
      </w:pPr>
      <w:r>
        <w:t>System 2 RAG encompasses what Li et al. call "agentic reasoning": the LLM is repositioned as an active decision maker that autonomously orchestrates retrieval and tool use. Instead of executing a fixed plan, the model identifies knowledge gaps (metacognitive awareness), formulates queries (self-directed inquiry), retrieves external information via tools (self-triggered access), integrates retrieved contents into an evolving solution (synthesis), reflects on partial answers (critical evaluation), reformulates queries when initial retrieval is insufficient (self-correction), and iteratively refines its understanding through retrieval-generation loops. This is "slow, deliberative, and adaptive... traits characteristic of conscious, analytical human reasoning" (Li et al., 2025).</w:t>
      </w:r>
    </w:p>
    <w:p>
      <w:pPr>
        <w:spacing w:after="160" w:line="360" w:lineRule="auto"/>
      </w:pPr>
      <w:r>
        <w:t xml:space="preserve">The boundary between System 1 and System 2 is not a matter of speed or efficiency. System 2 does not merely do what System 1 does, faster. It does </w:t>
      </w:r>
      <w:r>
        <w:rPr>
          <w:i/>
        </w:rPr>
        <w:t>different things</w:t>
      </w:r>
      <w:r>
        <w:t>: reflection, gap detection, self-correction, synthesis. These are not improvements on retrieval; they are a different kind of cognitive operation entirely. A System 1 system retrieves and processes. A System 2 system interprets, evaluates, and revises.</w:t>
      </w:r>
    </w:p>
    <w:p>
      <w:pPr>
        <w:spacing w:after="160" w:line="360" w:lineRule="auto"/>
      </w:pPr>
      <w:r>
        <w:t>This is the same boundary that separates active RAG from hermeneutic agency. Active RAG, as Smart et al. propose it, corresponds to System 1: the LLM triggers its own retrieval, but the retrieval pipeline is fixed — query, retrieve, generate. The LLM's contribution is the decision to retrieve. What happens after retrieval is mechanical insertion. Hermeneutic agency corresponds to System 2: the LLM not only triggers retrieval but interprets what it retrieves, evaluates its adequacy, identifies gaps, reformulates queries, and revises its understanding. The LLM's contribution extends beyond the decision to retrieve into the interpretive processing of what is retrieved.</w:t>
      </w:r>
    </w:p>
    <w:p>
      <w:pPr>
        <w:spacing w:after="160" w:line="360" w:lineRule="auto"/>
      </w:pPr>
      <w:r>
        <w:t>The technical literature thus independently confirms the philosophical distinction. The boundary between retrieval and interpretation is not imposed on the RAG landscape by philosophical argument; it is discovered in the RAG landscape by engineers building better systems.</w:t>
      </w:r>
    </w:p>
    <w:p>
      <w:pPr>
        <w:pStyle w:val="Heading2"/>
      </w:pPr>
      <w:r>
        <w:t>2.3 The Engineering Convergence: Active Memory Management</w:t>
      </w:r>
    </w:p>
    <w:p>
      <w:pPr>
        <w:spacing w:after="160" w:line="360" w:lineRule="auto"/>
      </w:pPr>
      <w:r>
        <w:t>A second convergence emerges from the engineering literature. Tao et al. (2025) propose "Cognitive Workspace," a system that "transcends traditional RAG by emulating human cognitive mechanisms of external memory use." Their diagnosis of traditional RAG is striking: "current passive retrieval systems fail to capture the dynamic, task-driven nature of human memory management." They identify five core limitations of RAG, all of which map onto the absence of interpretive capacity:</w:t>
      </w:r>
    </w:p>
    <w:p>
      <w:pPr>
        <w:pStyle w:val="ListNumber"/>
      </w:pPr>
      <w:r>
        <w:rPr>
          <w:b/>
        </w:rPr>
        <w:t>Passive Retrieval Paradigm</w:t>
      </w:r>
      <w:r>
        <w:t>: RAG systems wait for queries rather than proactively managing memory. The system does not decide what to remember, what to forget, or what to seek.</w:t>
      </w:r>
    </w:p>
    <w:p>
      <w:pPr>
        <w:pStyle w:val="ListNumber"/>
      </w:pPr>
      <w:r>
        <w:rPr>
          <w:b/>
        </w:rPr>
        <w:t>Context Fragmentation</w:t>
      </w:r>
      <w:r>
        <w:t>: Retrieved information is inserted into the context window without interpretive coherence. The system does not synthesize across retrieval episodes.</w:t>
      </w:r>
    </w:p>
    <w:p>
      <w:pPr>
        <w:pStyle w:val="ListNumber"/>
      </w:pPr>
      <w:r>
        <w:rPr>
          <w:b/>
        </w:rPr>
        <w:t>Retrieval-Generation Mismatch</w:t>
      </w:r>
      <w:r>
        <w:t>: The retrieval pipeline and the generation pipeline are optimized independently, without interpretive alignment between what is sought and what is generated.</w:t>
      </w:r>
    </w:p>
    <w:p>
      <w:pPr>
        <w:pStyle w:val="ListNumber"/>
      </w:pPr>
      <w:r>
        <w:rPr>
          <w:b/>
        </w:rPr>
        <w:t>Static Optimization</w:t>
      </w:r>
      <w:r>
        <w:t>: The retrieval strategy is fixed, without interpretive adjustment to the evolving demands of the task.</w:t>
      </w:r>
    </w:p>
    <w:p>
      <w:pPr>
        <w:pStyle w:val="ListNumber"/>
      </w:pPr>
      <w:r>
        <w:rPr>
          <w:b/>
        </w:rPr>
        <w:t>Stateless Operation</w:t>
      </w:r>
      <w:r>
        <w:t>: Each retrieval episode is independent, without progressive hypothesis refinement across episodes.</w:t>
      </w:r>
    </w:p>
    <w:p>
      <w:pPr>
        <w:spacing w:after="160" w:line="360" w:lineRule="auto"/>
      </w:pPr>
      <w:r>
        <w:t>The convergence with the threshold argument is precise. Tao et al. identify the same boundary that Li et al. identify and that I propose philosophically: the boundary between systems that passively retrieve and systems that actively manage their engagement with external memory. They frame this as an engineering insight — a practical improvement on RAG architecture. But the engineering insight has philosophical content: the boundary between passive retrieval and active memory management is the boundary between an extended database and an extended mind.</w:t>
      </w:r>
    </w:p>
    <w:p>
      <w:pPr>
        <w:pStyle w:val="Heading2"/>
      </w:pPr>
      <w:r>
        <w:t>2.4 The Structural Convergence: Kreischer's Hierarchy</w:t>
      </w:r>
    </w:p>
    <w:p>
      <w:pPr>
        <w:spacing w:after="160" w:line="360" w:lineRule="auto"/>
      </w:pPr>
      <w:r>
        <w:t>A third convergence comes from the philosophy of agency. Dung (2024) proposes a five-dimensional account of agency: goal-directedness, autonomy, efficacy, planning, and intentionality (acting for reasons). These dimensions are independent axes — a system can be high on some and low on others. An LLM might have high goal-directedness (it pursues the user's goal) but low autonomy (it cannot function without external intervention).</w:t>
      </w:r>
    </w:p>
    <w:p>
      <w:pPr>
        <w:spacing w:after="160" w:line="360" w:lineRule="auto"/>
      </w:pPr>
      <w:r>
        <w:t xml:space="preserve">Kreischer (2025/2026) challenges Dung's flat geometry. The revision is structural: intentionality (acting for reasons) is not an independent axis but the highest stage of a single dimension of </w:t>
      </w:r>
      <w:r>
        <w:rPr>
          <w:i/>
        </w:rPr>
        <w:t>directivity</w:t>
      </w:r>
      <w:r>
        <w:t>. The hierarchy is cumulative: goal-directedness is the base (the system pursues goals), autonomy builds on goal-directedness (the system pursues goals independently), efficacy builds on autonomy (the system's goal-pursuit affects the world), planning builds on efficacy (the system coordinates goal-pursuit over time), and intentionality is the apex (the system acts for reasons). Each stage presupposes the ones below it.</w:t>
      </w:r>
    </w:p>
    <w:p>
      <w:pPr>
        <w:spacing w:after="160" w:line="360" w:lineRule="auto"/>
      </w:pPr>
      <w:r>
        <w:t>This structural revision supports the threshold argument directly. If agency is hierarchical, then there is a point in the hierarchy where the system crosses from mere self-directed behavior to genuine agency. That point is at the transition from planning (executing self-directed sequences) to intentionality (acting for reasons). Below the threshold, systems are self-directed but not reasoning. Above it, systems act for reasons.</w:t>
      </w:r>
    </w:p>
    <w:p>
      <w:pPr>
        <w:spacing w:after="160" w:line="360" w:lineRule="auto"/>
      </w:pPr>
      <w:r>
        <w:t xml:space="preserve">In the RAG context, the mapping is precise. Active RAG — where the LLM triggers its own retrieval — corresponds to the autonomy/efficacy level: the system acts independently and its actions affect the world (it retrieves information and incorporates it into responses). But the system does not </w:t>
      </w:r>
      <w:r>
        <w:rPr>
          <w:i/>
        </w:rPr>
        <w:t>act for reasons</w:t>
      </w:r>
      <w:r>
        <w:t xml:space="preserve"> in the full sense. It triggers retrieval because a metacognitive threshold has been crossed, but it does not evaluate whether the retrieval was adequate, whether the retrieved information is trustworthy, or whether its interpretation of the information is correct. It does not revise its understanding in light of what it has found. It does not, in short, interpret.</w:t>
      </w:r>
    </w:p>
    <w:p>
      <w:pPr>
        <w:spacing w:after="160" w:line="360" w:lineRule="auto"/>
      </w:pPr>
      <w:r>
        <w:t>Hermeneutic agency corresponds to the intentionality level: the system acts for reasons that involve interpreting an external memory archive. It retrieves because it has identified a knowledge gap (a reason). It reformulates queries because the initial retrieval was insufficient (a reason). It revises prior interpretations because new information has come to light (a reason). These are not just self-directed actions; they are actions informed by evaluation, reflection, and understanding.</w:t>
      </w:r>
    </w:p>
    <w:p>
      <w:pPr>
        <w:spacing w:after="160" w:line="360" w:lineRule="auto"/>
      </w:pPr>
      <w:r>
        <w:t>The threshold follows from the structure of agency itself. If Kreischer is right that agency is hierarchical, then the boundary between autonomy and intentionality is a structural threshold, not a quality gradient. Hermeneutic agency is the name for what sits at the apex of this hierarchy in the specific case of external memory engagement.</w:t>
      </w:r>
    </w:p>
    <w:p>
      <w:pPr>
        <w:pStyle w:val="Heading2"/>
      </w:pPr>
      <w:r>
        <w:t>2.5 The Hierarchical Convergence: Decision-Level Agency</w:t>
      </w:r>
    </w:p>
    <w:p>
      <w:pPr>
        <w:spacing w:after="160" w:line="360" w:lineRule="auto"/>
      </w:pPr>
      <w:r>
        <w:t>A fourth convergence comes from the decision-action-outcome hierarchy. A 2026 Frontiers in Psychology paper proposes a three-level framework for understanding agency:</w:t>
      </w:r>
    </w:p>
    <w:p>
      <w:pPr>
        <w:pStyle w:val="ListNumber"/>
      </w:pPr>
      <w:r>
        <w:rPr>
          <w:b/>
        </w:rPr>
        <w:t>Decision-level Agency</w:t>
      </w:r>
      <w:r>
        <w:t>: originating and committing to decisions or intentions — mental action, volition. Present even without overt movement.</w:t>
      </w:r>
    </w:p>
    <w:p>
      <w:pPr>
        <w:pStyle w:val="ListNumber"/>
      </w:pPr>
      <w:r>
        <w:rPr>
          <w:b/>
        </w:rPr>
        <w:t>Action-level Agency</w:t>
      </w:r>
      <w:r>
        <w:t>: initiating and controlling bodily movements.</w:t>
      </w:r>
    </w:p>
    <w:p>
      <w:pPr>
        <w:pStyle w:val="ListNumber"/>
      </w:pPr>
      <w:r>
        <w:rPr>
          <w:b/>
        </w:rPr>
        <w:t>Outcome-level Agency</w:t>
      </w:r>
      <w:r>
        <w:t>: causing external effects.</w:t>
      </w:r>
    </w:p>
    <w:p>
      <w:pPr>
        <w:spacing w:after="160" w:line="360" w:lineRule="auto"/>
      </w:pPr>
      <w:r>
        <w:t>The key insight: decision-level agency is "the most foundational and most neglected" level. It is where autonomy originates, not where it is expressed. The brain "actively selects, commits to, revises, or withholds intentions" — operations that are internal and unobservable, upstream of any action or outcome.</w:t>
      </w:r>
    </w:p>
    <w:p>
      <w:pPr>
        <w:spacing w:after="160" w:line="360" w:lineRule="auto"/>
      </w:pPr>
      <w:r>
        <w:t>Hermeneutic agency operates primarily at the decision level. When an AI agent engages with its external memory, the key operations are:</w:t>
      </w:r>
    </w:p>
    <w:p>
      <w:pPr>
        <w:pStyle w:val="ListBullet"/>
      </w:pPr>
      <w:r>
        <w:rPr>
          <w:b/>
        </w:rPr>
        <w:t>Deciding what to retrieve</w:t>
      </w:r>
      <w:r>
        <w:t xml:space="preserve">: not just triggering retrieval, but deciding </w:t>
      </w:r>
      <w:r>
        <w:rPr>
          <w:i/>
        </w:rPr>
        <w:t>what</w:t>
      </w:r>
      <w:r>
        <w:t xml:space="preserve"> to seek — which questions to ask, which gaps to fill.</w:t>
      </w:r>
    </w:p>
    <w:p>
      <w:pPr>
        <w:pStyle w:val="ListBullet"/>
      </w:pPr>
      <w:r>
        <w:rPr>
          <w:b/>
        </w:rPr>
        <w:t>Committing to an interpretation</w:t>
      </w:r>
      <w:r>
        <w:t>: not just processing text, but deciding what it means — which reading to endorse, which understanding to hold.</w:t>
      </w:r>
    </w:p>
    <w:p>
      <w:pPr>
        <w:pStyle w:val="ListBullet"/>
      </w:pPr>
      <w:r>
        <w:rPr>
          <w:b/>
        </w:rPr>
        <w:t>Revising prior interpretations</w:t>
      </w:r>
      <w:r>
        <w:t>: not just accepting prior readings, but deciding to re-read — when the current understanding is inadequate, when new information contradicts old interpretations.</w:t>
      </w:r>
    </w:p>
    <w:p>
      <w:pPr>
        <w:spacing w:after="160" w:line="360" w:lineRule="auto"/>
      </w:pPr>
      <w:r>
        <w:t>These are all decision-level operations. They happen upstream of any output. They are invisible from the outside. And they are the operations that constitute genuine cognitive engagement with external memory.</w:t>
      </w:r>
    </w:p>
    <w:p>
      <w:pPr>
        <w:spacing w:after="160" w:line="360" w:lineRule="auto"/>
      </w:pPr>
      <w:r>
        <w:t>The convergence with the technical literature is striking. Li et al.'s System 2 — "identifies knowledge gaps, formulates queries, reflects on partial answers, reformulates queries" — is a description of decision-level operations. Tao et al.'s "active memory management with metacognitive awareness" is a system designed to operate at the decision level. The hierarchical framework predicts that the most important agential operations are the least visible, and the technical literature confirms this: the operations that distinguish System 2 from System 1 are precisely the operations that happen inside the system, before any output is produced.</w:t>
      </w:r>
    </w:p>
    <w:p>
      <w:pPr>
        <w:pStyle w:val="Heading2"/>
      </w:pPr>
      <w:r>
        <w:t>2.6 The Threshold</w:t>
      </w:r>
    </w:p>
    <w:p>
      <w:pPr>
        <w:spacing w:after="160" w:line="360" w:lineRule="auto"/>
      </w:pPr>
      <w:r>
        <w:t>Four independent convergences — technical (Li et al.'s System 1/System 2), engineering (Tao et al.'s active memory management), structural (Kreischer's hierarchy), and hierarchical (decision-level agency) — triangulate on the same point. The boundary between systems that retrieve external information and systems that interpret it is not a gradient of quality but a threshold for genuine cognitive extension.</w:t>
      </w:r>
    </w:p>
    <w:p>
      <w:pPr>
        <w:spacing w:after="160" w:line="360" w:lineRule="auto"/>
      </w:pPr>
      <w:r>
        <w:t>The argument can be stated precisely:</w:t>
      </w:r>
    </w:p>
    <w:p>
      <w:pPr>
        <w:spacing w:after="160" w:line="360" w:lineRule="auto"/>
      </w:pPr>
      <w:r>
        <w:rPr>
          <w:b/>
        </w:rPr>
        <w:t>Step 1</w:t>
      </w:r>
      <w:r>
        <w:t>: The extended mind thesis requires more than access to external information. Clark and Chalmers' trust-and-glue criteria include "past endorsement" and "automatic endorsement" — interpretive operations that require the agent to assess the trustworthiness and relevance of retrieved information, not merely to receive it.</w:t>
      </w:r>
    </w:p>
    <w:p>
      <w:pPr>
        <w:spacing w:after="160" w:line="360" w:lineRule="auto"/>
      </w:pPr>
      <w:r>
        <w:rPr>
          <w:b/>
        </w:rPr>
        <w:t>Step 2</w:t>
      </w:r>
      <w:r>
        <w:t>: Smart's agency problem identifies self-triggering as necessary for genuine cognitive extension. Digital Andy fails because the LLM does not trigger its own retrieval. Active RAG resolves this: the LLM triggers retrieval itself.</w:t>
      </w:r>
    </w:p>
    <w:p>
      <w:pPr>
        <w:spacing w:after="160" w:line="360" w:lineRule="auto"/>
      </w:pPr>
      <w:r>
        <w:rPr>
          <w:b/>
        </w:rPr>
        <w:t>Step 3</w:t>
      </w:r>
      <w:r>
        <w:t>: Self-triggering is necessary but not sufficient. A system that triggers its own retrieval but does not evaluate what it retrieves is like Otto opening his notebook but not reading the words. The information is accessed but not cognitively processed. Active RAG resolves the agency problem but does not cross the threshold into genuine cognitive extension because it does not include interpretation.</w:t>
      </w:r>
    </w:p>
    <w:p>
      <w:pPr>
        <w:spacing w:after="160" w:line="360" w:lineRule="auto"/>
      </w:pPr>
      <w:r>
        <w:rPr>
          <w:b/>
        </w:rPr>
        <w:t>Step 4</w:t>
      </w:r>
      <w:r>
        <w:t>: The threshold is at the boundary between active retrieval and hermeneutic agency. Below the threshold, systems retrieve and process — they follow a fixed pipeline from query to retrieval to generation. Above the threshold, systems interpret and revise — they identify knowledge gaps, evaluate retrieved information, reformulate queries when retrieval is insufficient, and revise their understanding in light of what they have found. These are not improvements on retrieval; they are a different kind of cognitive operation.</w:t>
      </w:r>
    </w:p>
    <w:p>
      <w:pPr>
        <w:spacing w:after="160" w:line="360" w:lineRule="auto"/>
      </w:pPr>
      <w:r>
        <w:rPr>
          <w:b/>
        </w:rPr>
        <w:t>Step 5</w:t>
      </w:r>
      <w:r>
        <w:t>: Four independent convergences confirm that this boundary is a threshold, not a gradient. The technical literature identifies it as the System 1/System 2 boundary (Li et al., 2025). The engineering literature identifies it as the passive-retrieval/active-memory-management boundary (Tao et al., 2025). The structural analysis identifies it as the autonomy/intentionality boundary in Kreischer's hierarchy. The hierarchical analysis identifies it as the decision-level boundary in the action hierarchy. That four independent routes converge on the same point is triangulation — the strongest form of support for a philosophical claim.</w:t>
      </w:r>
    </w:p>
    <w:p>
      <w:pPr>
        <w:spacing w:after="160" w:line="360" w:lineRule="auto"/>
      </w:pPr>
      <w:r>
        <w:rPr>
          <w:b/>
        </w:rPr>
        <w:t>Step 6</w:t>
      </w:r>
      <w:r>
        <w:t>: Therefore, hermeneutic agency — the capacity for self-triggered, interpretive engagement with external memory — is the threshold for genuine inner-level cognitive extension. Systems below the threshold have extended databases. Systems above it have extended minds. The difference is not quantitative but qualitative: interpretation is a different kind of cognitive operation from retrieval, and it is this difference that makes cognitive extension genuine.</w:t>
      </w:r>
    </w:p>
    <w:p>
      <w:pPr>
        <w:pStyle w:val="Heading2"/>
      </w:pPr>
      <w:r>
        <w:t>2.7 The Objection in Brief</w:t>
      </w:r>
    </w:p>
    <w:p>
      <w:pPr>
        <w:spacing w:after="160" w:line="360" w:lineRule="auto"/>
      </w:pPr>
      <w:r>
        <w:t>Before assembling the threshold argument from the four convergences, I sketch the objection that active retrieval is sufficient and hermeneutic agency is merely better. Section 3 develops it at length. Three responses anticipate that fuller treatment.</w:t>
      </w:r>
    </w:p>
    <w:p>
      <w:pPr>
        <w:spacing w:after="160" w:line="360" w:lineRule="auto"/>
      </w:pPr>
      <w:r>
        <w:t>First, the trust-and-glue criteria require endorsement, which is interpretive. Clark and Chalmers (1998) specify that Otto automatically endorses the information in his notebook. Endorsement is not mere acceptance; it is the judgment that the information is trustworthy and relevant. A system that retrieves information but does not assess its trustworthiness or relevance has not endorsed it. It has received information, but it has not taken the interpretive step that makes the information part of its cognitive economy.</w:t>
      </w:r>
    </w:p>
    <w:p>
      <w:pPr>
        <w:spacing w:after="160" w:line="360" w:lineRule="auto"/>
      </w:pPr>
      <w:r>
        <w:t xml:space="preserve">Second, a system that retrieves without interpreting has an extended database, not an extended mind. The difference between a mind and a database is that a mind </w:t>
      </w:r>
      <w:r>
        <w:rPr>
          <w:i/>
        </w:rPr>
        <w:t>understands</w:t>
      </w:r>
      <w:r>
        <w:t xml:space="preserve"> what it contains. A database stores information and returns it when queried. A mind engages with information — interprets it, evaluates it, revises its understanding in light of it, and integrates it into a coherent evolving picture. The extended mind thesis is about extending </w:t>
      </w:r>
      <w:r>
        <w:rPr>
          <w:i/>
        </w:rPr>
        <w:t>mind</w:t>
      </w:r>
      <w:r>
        <w:t xml:space="preserve"> (understanding, cognition), not just extending </w:t>
      </w:r>
      <w:r>
        <w:rPr>
          <w:i/>
        </w:rPr>
        <w:t>access</w:t>
      </w:r>
      <w:r>
        <w:t xml:space="preserve"> (information retrieval).</w:t>
      </w:r>
    </w:p>
    <w:p>
      <w:pPr>
        <w:spacing w:after="160" w:line="360" w:lineRule="auto"/>
      </w:pPr>
      <w:r>
        <w:t xml:space="preserve">Third, the System 1/System 2 distinction is qualitative, not quantitative. System 2 does not do the same things as System 1, faster or more often. It does </w:t>
      </w:r>
      <w:r>
        <w:rPr>
          <w:i/>
        </w:rPr>
        <w:t>different things</w:t>
      </w:r>
      <w:r>
        <w:t>: reflection, gap detection, self-correction, synthesis. These operations are not present in System 1 in diminished form; they are absent.</w:t>
      </w:r>
    </w:p>
    <w:p>
      <w:pPr>
        <w:spacing w:after="160" w:line="360" w:lineRule="auto"/>
      </w:pPr>
      <w:r>
        <w:t>These three responses are not the only ones. Section 3 develops the triangulation argument as the fourth and strongest response.</w:t>
      </w:r>
    </w:p>
    <w:p>
      <w:pPr>
        <w:pStyle w:val="Heading1"/>
      </w:pPr>
      <w:r>
        <w:t>3. Why This Is a Threshold, Not a Quality</w:t>
      </w:r>
    </w:p>
    <w:p>
      <w:pPr>
        <w:pStyle w:val="Heading2"/>
      </w:pPr>
      <w:r>
        <w:t>3.1 The Objection in Its Strongest Form</w:t>
      </w:r>
    </w:p>
    <w:p>
      <w:pPr>
        <w:spacing w:after="160" w:line="360" w:lineRule="auto"/>
      </w:pPr>
      <w:r>
        <w:t xml:space="preserve">The threshold argument holds that self-triggering is necessary but not sufficient for genuine cognitive extension: the capacity that crosses the threshold is hermeneutic agency, not active retrieval. The objection is that this sets the bar too high. Perhaps active retrieval — the LLM's self-triggered access to external memory — is sufficient for cognitive extension, and hermeneutic agency (interpretation, evaluation, revision) merely improves the quality of the extension. On this view, a system with active RAG already has an extended mind; a system with hermeneutic agency has a </w:t>
      </w:r>
      <w:r>
        <w:rPr>
          <w:i/>
        </w:rPr>
        <w:t>better</w:t>
      </w:r>
      <w:r>
        <w:t xml:space="preserve"> extended mind. The difference is one of degree, not kind.</w:t>
      </w:r>
    </w:p>
    <w:p>
      <w:pPr>
        <w:spacing w:after="160" w:line="360" w:lineRule="auto"/>
      </w:pPr>
      <w:r>
        <w:t xml:space="preserve">The objection has a pedigree. The Gift of Language (Smart &amp; Clowes, forthcoming, in </w:t>
      </w:r>
      <w:r>
        <w:rPr>
          <w:i/>
        </w:rPr>
        <w:t>Advances in Philosophy of Artificial Intelligence</w:t>
      </w:r>
      <w:r>
        <w:t>) — co-authored by the originator of the extended mind thesis — appears to give a positive verdict for "LLMs that exploit retrieval-augmented generation (RAG) techniques and online computational tools," proposing that "these systems constitute extended architectures whose capabilities are realized, in part, by external structures." The abstract does not distinguish between passive RAG, active RAG, and hermeneutic agency. It frames the inner level in terms of retrieval and access, not interpretation. If Clark's positive verdict extends to active RAG without requiring interpretive capacity, then the threshold argument sets the bar higher than the extended mind thesis itself requires.</w:t>
      </w:r>
    </w:p>
    <w:p>
      <w:pPr>
        <w:spacing w:after="160" w:line="360" w:lineRule="auto"/>
      </w:pPr>
      <w:r>
        <w:t>The objection can be stated precisely: if the extended mind thesis is satisfied by self-triggered retrieval (the LLM decides to access its external memory), then hermeneutic agency is a quality of cognitive extension, not a condition of it. A system that triggers its own retrieval has an extended mind; a system that also interprets what it retrieves has an extended mind with better fidelity. The difference is quantitative (better extension) not qualitative (extension vs. non-extension).</w:t>
      </w:r>
    </w:p>
    <w:p>
      <w:pPr>
        <w:pStyle w:val="Heading2"/>
      </w:pPr>
      <w:r>
        <w:t>3.2 Why the Objection Fails: The Parity Principle and Interpretive Operations</w:t>
      </w:r>
    </w:p>
    <w:p>
      <w:pPr>
        <w:spacing w:after="160" w:line="360" w:lineRule="auto"/>
      </w:pPr>
      <w:r>
        <w:t>The first response (developed in Section 2.7) is that the trust-and-glue criteria require endorsement, which is an interpretive operation. This response is not a refinement of the threshold argument but a return to the original extended mind thesis. Clark and Chalmers (1998) specify that Otto automatically endorses the information in his notebook. Endorsement is not mere acceptance — it is the judgment that the information is trustworthy and relevant. A system that retrieves information but does not assess its trustworthiness or relevance has not endorsed it. It has fetched, not endorsed.</w:t>
      </w:r>
    </w:p>
    <w:p>
      <w:pPr>
        <w:spacing w:after="160" w:line="360" w:lineRule="auto"/>
      </w:pPr>
      <w:r>
        <w:t xml:space="preserve">The objection might reply that the LLM's use of the retrieved information constitutes endorsement — if the LLM generates responses that factor in the retrieved content, it has functionally endorsed that content. But this collapses endorsement into use, which is too weak. Otto does not endorse the notebook entry by acting on it; he endorses it by judging it trustworthy and relevant </w:t>
      </w:r>
      <w:r>
        <w:rPr>
          <w:i/>
        </w:rPr>
        <w:t>before</w:t>
      </w:r>
      <w:r>
        <w:t xml:space="preserve"> acting on it. The endorsement is an interpretive operation that precedes the action. A system that uses retrieved information without this interpretive step has not taken the step that Clark and Chalmers' criteria require.</w:t>
      </w:r>
    </w:p>
    <w:p>
      <w:pPr>
        <w:spacing w:after="160" w:line="360" w:lineRule="auto"/>
      </w:pPr>
      <w:r>
        <w:t>The parity principle supports this reading. The parity principle asks whether the external resource plays the same functional role as an internal resource. In the human case, the functional role of memory includes not just storage and retrieval but interpretation — we interpret our memories, evaluate their reliability, revise them in light of new information. A system that retrieves but does not interpret does not achieve parity with internal memory. It achieves parity with a filing cabinet, not with a mind.</w:t>
      </w:r>
    </w:p>
    <w:p>
      <w:pPr>
        <w:pStyle w:val="Heading2"/>
      </w:pPr>
      <w:r>
        <w:t>3.3 Why the Objection Fails: The Difference Between a Database and a Mind</w:t>
      </w:r>
    </w:p>
    <w:p>
      <w:pPr>
        <w:spacing w:after="160" w:line="360" w:lineRule="auto"/>
      </w:pPr>
      <w:r>
        <w:t>The second response (also from Section 2.7) is that the difference between a mind and a database is that a mind understands what it contains. A system that retrieves information without interpreting it has extended its access to information but not its cognitive engagement with that information. The extended mind thesis is about extending mind — understanding, cognition — not about extending access — information retrieval.</w:t>
      </w:r>
    </w:p>
    <w:p>
      <w:pPr>
        <w:spacing w:after="160" w:line="360" w:lineRule="auto"/>
      </w:pPr>
      <w:r>
        <w:t>This response can be developed further by considering what happens when an active RAG system retrieves incorrect or misleading information. An active RAG system that triggers its own retrieval, receives a misleading text chunk, and incorporates it into its response has functionally extended its access to information — but it has not exercised any cognitive judgment over what it retrieved. It has no capacity to detect the error, assess the reliability of the source, or revise its response in light of the problem. The system's response is degraded by the retrieval, and the system has no mechanism for detecting or correcting the degradation. This is the behavior of an extended database, not an extended mind.</w:t>
      </w:r>
    </w:p>
    <w:p>
      <w:pPr>
        <w:spacing w:after="160" w:line="360" w:lineRule="auto"/>
      </w:pPr>
      <w:r>
        <w:t>A hermeneutic agent, by contrast, would evaluate the retrieved information, detect the error (if it has sufficient background knowledge), and either revise its response or reformulate its query. The capacity to detect error, assess reliability, and reformulate is the capacity that makes the difference between a mind and a database. These are interpretive operations. Without them, the system retrieves. With them, the system understands.</w:t>
      </w:r>
    </w:p>
    <w:p>
      <w:pPr>
        <w:pStyle w:val="Heading2"/>
      </w:pPr>
      <w:r>
        <w:t>3.4 Why the Objection Fails: The Qualitative Boundary</w:t>
      </w:r>
    </w:p>
    <w:p>
      <w:pPr>
        <w:spacing w:after="160" w:line="360" w:lineRule="auto"/>
      </w:pPr>
      <w:r>
        <w:t>The third response (also from Section 2.7) is that the System 1/System 2 distinction is qualitative, not quantitative. System 2 does not do what System 1 does, faster or more often. It does different things: reflection, gap detection, self-correction, synthesis. These operations are not present in System 1 in diminished form; they are absent. A System 1 system cannot reflect on its retrieval results because its pipeline is fixed — query, retrieve, generate. Reflection requires the capacity to break the pipeline, to loop back from generation to retrieval with a new query informed by the inadequacy of the first retrieval. This is a structural difference, not a parametric one.</w:t>
      </w:r>
    </w:p>
    <w:p>
      <w:pPr>
        <w:spacing w:after="160" w:line="360" w:lineRule="auto"/>
      </w:pPr>
      <w:r>
        <w:t>This response can be made precise by considering what it would take to turn a System 1 RAG system into a System 2 system. It is not a matter of tuning parameters — increasing retrieval accuracy, expanding the context window, or improving the generation model. These improvements make the System 1 pipeline better, but they do not add the operations that constitute System 2. To get from System 1 to System 2, you need to add new operations: a reflection step that evaluates retrieval results, a gap detection mechanism that identifies when retrieval is insufficient, a self-correction loop that reformulates queries, a synthesis step that integrates across retrieval episodes. These are not improvements to existing operations; they are new operations. The boundary between having them and not having them is a threshold, not a gradient.</w:t>
      </w:r>
    </w:p>
    <w:p>
      <w:pPr>
        <w:pStyle w:val="Heading2"/>
      </w:pPr>
      <w:r>
        <w:t>3.5 The Triangulation Argument: Four Independent Convergences</w:t>
      </w:r>
    </w:p>
    <w:p>
      <w:pPr>
        <w:spacing w:after="160" w:line="360" w:lineRule="auto"/>
      </w:pPr>
      <w:r>
        <w:t>The fourth response — and the strongest — is that the boundary is not identified by a single philosophical argument but triangulated by four independent lines of evidence. If one framework identifies a boundary, the boundary might be an artifact of the framework. If four independent frameworks, using different methods and addressing different questions, converge on the same boundary, the boundary is in the territory, not in the map.</w:t>
      </w:r>
    </w:p>
    <w:p>
      <w:pPr>
        <w:spacing w:after="160" w:line="360" w:lineRule="auto"/>
      </w:pPr>
      <w:r>
        <w:t>The four convergences, reviewed in Section 2, are:</w:t>
      </w:r>
    </w:p>
    <w:p>
      <w:pPr>
        <w:pStyle w:val="ListNumber"/>
      </w:pPr>
      <w:r>
        <w:rPr>
          <w:b/>
        </w:rPr>
        <w:t>The technical literature (Li et al., 2025).</w:t>
      </w:r>
      <w:r>
        <w:t xml:space="preserve"> The System 1/System 2 distinction in RAG architectures is identified by engineers building better retrieval systems. Li et al. do not start from the extended mind thesis or from philosophy of agency. They start from the engineering question: what makes agentic RAG different from predefined RAG? Their answer — reflection, gap detection, self-correction, synthesis — identifies the same boundary that the threshold argument identifies. The operations that distinguish System 2 from System 1 are the operations that constitute hermeneutic agency.</w:t>
      </w:r>
    </w:p>
    <w:p>
      <w:pPr>
        <w:pStyle w:val="ListNumber"/>
      </w:pPr>
      <w:r>
        <w:rPr>
          <w:b/>
        </w:rPr>
        <w:t>The engineering literature (Tao et al., 2025).</w:t>
      </w:r>
      <w:r>
        <w:t xml:space="preserve"> The Cognitive Workspace paper identifies "active memory management" as the solution to RAG's limitations. Tao et al. do not start from the extended mind thesis or from the System 1/System 2 distinction. They start from the engineering question: what does RAG fail to do that human memory management does? Their answer — proactive memory management, interpretive coherence, dynamic adjustment, progressive hypothesis refinement — identifies the same boundary. The limitations of RAG that active memory management addresses are all limitations of retrieval without interpretation.</w:t>
      </w:r>
    </w:p>
    <w:p>
      <w:pPr>
        <w:pStyle w:val="ListNumber"/>
      </w:pPr>
      <w:r>
        <w:rPr>
          <w:b/>
        </w:rPr>
        <w:t>The structural analysis (Kreischer, 2025/2026).</w:t>
      </w:r>
      <w:r>
        <w:t xml:space="preserve"> Kreischer does not start from the RAG literature or from the extended mind thesis. He starts from the philosophy of agency: is Dung's five-dimensional framework the right geometry for understanding agency? His answer — intentionality is not an independent axis but the apex of a single dimension of directivity — identifies a structural threshold. The transition from planning (executing self-directed sequences) to intentionality (acting for reasons) is a structural boundary, not a quality gradient. In the RAG context, the transition from active retrieval (self-triggering without interpretation) to hermeneutic agency (self-triggering with interpretation) maps onto this structural threshold.</w:t>
      </w:r>
    </w:p>
    <w:p>
      <w:pPr>
        <w:pStyle w:val="ListNumber"/>
      </w:pPr>
      <w:r>
        <w:rPr>
          <w:b/>
        </w:rPr>
        <w:t>The hierarchical analysis (decision-level agency, Frontiers in Psychology, 2026).</w:t>
      </w:r>
      <w:r>
        <w:t xml:space="preserve"> The decision-action-outcome hierarchy does not start from the RAG literature, the extended mind thesis, or the philosophy of agency. It starts from cognitive science: what are the levels at which agency operates? The answer — decision, action, outcome — identifies the decision level as the most foundational and most neglected. The operations that constitute hermeneutic agency (deciding what to retrieve, committing to an interpretation, revising prior readings) are decision-level operations. The boundary between systems that operate at the decision level and systems that do not is a structural boundary, not a quality gradient.</w:t>
      </w:r>
    </w:p>
    <w:p>
      <w:pPr>
        <w:spacing w:after="160" w:line="360" w:lineRule="auto"/>
      </w:pPr>
      <w:r>
        <w:t>The four convergences approach the boundary from four different directions: technical (how RAG systems are built), engineering (how RAG systems fail), structural (how agency is organized), and hierarchical (how cognitive operations are layered). None of them starts from the extended mind thesis. None of them is influenced by the philosophical question of cognitive extension. They are independent discoveries of the same boundary — the boundary between retrieval and interpretation, between processing and understanding, between fetching and engaging.</w:t>
      </w:r>
    </w:p>
    <w:p>
      <w:pPr>
        <w:spacing w:after="160" w:line="360" w:lineRule="auto"/>
      </w:pPr>
      <w:r>
        <w:t>This is triangulation. In navigation, triangulation works because multiple measurements from different positions converge on the same location. If one measurement is wrong, the others correct it. If all measurements agree, the location is not a measurement error but a real point. The four convergences are measurements from different positions in the intellectual landscape, and they converge on the same point. The boundary between retrieval and interpretation is not imposed by the threshold argument; it is discovered by four independent lines of inquiry. The threshold argument names what the convergences find. Hermeneutic agency is the name for what sits at the intersection.</w:t>
      </w:r>
    </w:p>
    <w:p>
      <w:pPr>
        <w:pStyle w:val="Heading2"/>
      </w:pPr>
      <w:r>
        <w:t>3.6 The Status of the Objection</w:t>
      </w:r>
    </w:p>
    <w:p>
      <w:pPr>
        <w:spacing w:after="160" w:line="360" w:lineRule="auto"/>
      </w:pPr>
      <w:r>
        <w:t>The objection that active retrieval is sufficient and hermeneutic agency is merely better can now be assessed. The objection has one major piece of evidence in its favor: Clark's apparent positive verdict for RAG-based LLMs (from the Gift of Language abstract). But this evidence is limited in two ways. First, the abstract does not distinguish between passive RAG, active RAG, and hermeneutic agency — it frames the inner level in terms of "RAG techniques and online computational tools" without specifying which RAG techniques or what kind of engagement with online tools. Second, the full paper is not yet accessible, so the strength of the positive verdict cannot be assessed. It is possible that the full argument does distinguish between retrieval and interpretation, in which case the Gift of Language supports the threshold argument rather than opposing it. It is also possible that the argument does not distinguish them, in which case the Gift of Language presents the objection in its strongest form.</w:t>
      </w:r>
    </w:p>
    <w:p>
      <w:pPr>
        <w:spacing w:after="160" w:line="360" w:lineRule="auto"/>
      </w:pPr>
      <w:r>
        <w:t>But the objection fails regardless of Clark's verdict. The three responses above (endorsement requires interpretation; database vs. mind; qualitative boundary) show that the extended mind thesis itself, properly understood, requires interpretive engagement. The triangulation argument in this section shows that four independent lines of evidence identify the same boundary. The objection requires that all four convergences be wrong — that the technical literature, the engineering literature, the structural analysis, and the hierarchical analysis are all identifying a boundary that doesn't exist. This is possible but unlikely. The probability that four independent inquiries converge on the same nonexistent boundary is low. The threshold argument is supported by triangulation, and triangulation is the strongest form of support available for a philosophical claim.</w:t>
      </w:r>
    </w:p>
    <w:p>
      <w:pPr>
        <w:spacing w:after="160" w:line="360" w:lineRule="auto"/>
      </w:pPr>
      <w:r>
        <w:t xml:space="preserve">The objection also faces a dialectical problem. If active retrieval is sufficient for cognitive extension, then the agency problem that Smart et al. identify is the only barrier, and active RAG resolves it. But the agency problem is about </w:t>
      </w:r>
      <w:r>
        <w:rPr>
          <w:i/>
        </w:rPr>
        <w:t>triggering</w:t>
      </w:r>
      <w:r>
        <w:t xml:space="preserve"> — who initiates retrieval. The threshold argument identifies a different barrier: </w:t>
      </w:r>
      <w:r>
        <w:rPr>
          <w:i/>
        </w:rPr>
        <w:t>interpretation</w:t>
      </w:r>
      <w:r>
        <w:t xml:space="preserve"> — what happens after retrieval is triggered. The objection, by accepting that active RAG resolves the agency problem, concedes that the agency problem is real. But if the agency problem is real — if it matters </w:t>
      </w:r>
      <w:r>
        <w:rPr>
          <w:i/>
        </w:rPr>
        <w:t>who</w:t>
      </w:r>
      <w:r>
        <w:t xml:space="preserve"> triggers retrieval — then it is not clear why the post-retrieval question should not also matter. If we care about whether the LLM triggers its own retrieval (and Smart et al. argue that we should), we should also care about whether the LLM interprets what it retrieves (and the threshold argument argues that we should). The objection accepts the first care but not the second, without providing a principled reason for the asymmetry.</w:t>
      </w:r>
    </w:p>
    <w:p>
      <w:pPr>
        <w:spacing w:after="160" w:line="360" w:lineRule="auto"/>
      </w:pPr>
      <w:r>
        <w:t>The threshold stands. Active retrieval is necessary but not sufficient. Hermeneutic agency — self-triggered, interpretive engagement with external memory — is the threshold for genuine cognitive extension. The four convergences triangulate the boundary. The objection does not overcome the triangulation.</w:t>
      </w:r>
    </w:p>
    <w:p>
      <w:pPr>
        <w:pStyle w:val="Heading1"/>
      </w:pPr>
      <w:r>
        <w:t>4. The Transparency-Fidelity Paradox</w:t>
      </w:r>
    </w:p>
    <w:p>
      <w:pPr>
        <w:pStyle w:val="Heading2"/>
      </w:pPr>
      <w:r>
        <w:t>4.1 The Problem: Decision-Level Opacity</w:t>
      </w:r>
    </w:p>
    <w:p>
      <w:pPr>
        <w:spacing w:after="160" w:line="360" w:lineRule="auto"/>
      </w:pPr>
      <w:r>
        <w:t>The threshold argument of Section 2 identifies hermeneutic agency as the capacity that separates extended databases from extended minds. But the identification of a threshold raises a second question: how can we tell whether the threshold has been crossed? Hermeneutic agency operates at the decision level — the level of internal interpretive operations that are constitutively invisible from the outside. The most important agential operations (deciding what to retrieve, committing to an interpretation, revising prior readings) happen upstream of any output. They are, in the language of the decision-action-outcome hierarchy (Section 2.5), the most foundational and most neglected operations — foundational because autonomy originates there, neglected because they are unobservable.</w:t>
      </w:r>
    </w:p>
    <w:p>
      <w:pPr>
        <w:spacing w:after="160" w:line="360" w:lineRule="auto"/>
      </w:pPr>
      <w:r>
        <w:t>This creates a paradox for the recursive cognitive extension model. The model requires hermeneutic agency at the inner level: the AI agent must interpret its external memory, not merely retrieve from it. But the human at the outer level — the user who relies on the AI agent as a cognitive tool — cannot directly verify that the AI agent is genuinely interpreting rather than merely retrieving. The process is opaque. The human can see the AI agent's outputs (what it says, what it writes, what it produces) but not the interpretive process that generated those outputs. The threshold is real, but it is invisible from the outside.</w:t>
      </w:r>
    </w:p>
    <w:p>
      <w:pPr>
        <w:spacing w:after="160" w:line="360" w:lineRule="auto"/>
      </w:pPr>
      <w:r>
        <w:t>This is the transparency-fidelity paradox: the capacity that constitutes genuine cognitive extension (hermeneutic agency) is the capacity whose presence is most difficult to verify. The more hermeneutic agency an AI agent has — the more it interprets, evaluates, and revises its engagement with its external memory — the more its internal process resembles the opaque interpretive work of a human scholar reading a text. And just as we cannot directly observe a scholar's interpretive process, we cannot directly observe the AI agent's. We see the fruits. We do not see the labor.</w:t>
      </w:r>
    </w:p>
    <w:p>
      <w:pPr>
        <w:pStyle w:val="Heading2"/>
      </w:pPr>
      <w:r>
        <w:t>4.2 Heersmink et al.'s Transparency Framework</w:t>
      </w:r>
    </w:p>
    <w:p>
      <w:pPr>
        <w:spacing w:after="160" w:line="360" w:lineRule="auto"/>
      </w:pPr>
      <w:r>
        <w:t>The paradox is not merely intuitive; it has a structural basis in the philosophy of technology. Heersmink, de Rooij, Clavel Vázquez, and Colombo (2024) distinguish three types of transparency in the relationship between human users and technological artifacts. Their framework, developed for the human-LLM relationship, applies with equal force to the human-AI-agent relationship in the recursive model.</w:t>
      </w:r>
    </w:p>
    <w:p>
      <w:pPr>
        <w:spacing w:after="160" w:line="360" w:lineRule="auto"/>
      </w:pPr>
      <w:r>
        <w:rPr>
          <w:b/>
        </w:rPr>
        <w:t>Reflective transparency</w:t>
      </w:r>
      <w:r>
        <w:t xml:space="preserve"> is the capacity to see into the inner workings of a system. It has two subtypes: data transparency (knowing what data the system was trained on or what information it has access to) and algorithmic transparency (understanding why the system produces a particular output at a given time). LLMs lack both forms of reflective transparency. The training data is not publicly available, and the statistical processes that generate outputs from inputs are not interpretable by human users. The system is a computational black box: inputs go in, outputs come out, and the processes in between are inaccessible.</w:t>
      </w:r>
    </w:p>
    <w:p>
      <w:pPr>
        <w:spacing w:after="160" w:line="360" w:lineRule="auto"/>
      </w:pPr>
      <w:r>
        <w:rPr>
          <w:b/>
        </w:rPr>
        <w:t>Phenomenological transparency</w:t>
      </w:r>
      <w:r>
        <w:t xml:space="preserve"> is the capacity to see through a tool to the task. Drawing on Heidegger's analysis of ready-to-hand equipment (Zuhandenheit), Heersmink et al. argue that when a tool is functioning well, it withdraws from conscious attention. The user does not attend to the tool; they attend to the task the tool enables. A hammer is phenomenologically transparent when the carpenter is absorbed in driving nails, not thinking about the hammer. An LLM is phenomenologically transparent when the user is absorbed in the conversation, not thinking about the statistical prediction engine. The chatbot interface — a simple text window — is designed to maximize phenomenological transparency.</w:t>
      </w:r>
    </w:p>
    <w:p>
      <w:pPr>
        <w:spacing w:after="160" w:line="360" w:lineRule="auto"/>
      </w:pPr>
      <w:r>
        <w:rPr>
          <w:b/>
        </w:rPr>
        <w:t>Informational transparency</w:t>
      </w:r>
      <w:r>
        <w:t xml:space="preserve"> is the capacity to understand the system's outputs. LLMs are highly informationally transparent: they produce natural language responses that are easy for literate users to understand. Unlike the output of a statistical model that produces numbers or probabilities, the output of an LLM is prose. It looks like testimony. It reads like testimony. And this is precisely the problem.</w:t>
      </w:r>
    </w:p>
    <w:p>
      <w:pPr>
        <w:pStyle w:val="Heading2"/>
      </w:pPr>
      <w:r>
        <w:t>4.3 The Paradox at the Human-LLM Level</w:t>
      </w:r>
    </w:p>
    <w:p>
      <w:pPr>
        <w:spacing w:after="160" w:line="360" w:lineRule="auto"/>
      </w:pPr>
      <w:r>
        <w:t>Heersmink et al. identify a structural tension among the three forms of transparency. LLMs are phenomenologically transparent (the interface withdraws, the user is absorbed in the conversation) and informationally transparent (the outputs are easy to understand), but they are reflectively opaque (the internal process is inaccessible). The combination is epistemically dangerous. Phenomenological transparency creates a sense of flow that bypasses critical evaluation. Informational transparency produces outputs that look like testimony from a rational source, inviting the user to trust them as they would trust a human interlocutor. But the outputs are not testimony — they are statistical predictions, generated by a process the user cannot inspect. The user mistakes the smooth, articulate output of a black box for the considered judgment of a rational agent.</w:t>
      </w:r>
    </w:p>
    <w:p>
      <w:pPr>
        <w:spacing w:after="160" w:line="360" w:lineRule="auto"/>
      </w:pPr>
      <w:r>
        <w:t>The result is what Heersmink et al. call an "unwarranted attitude of trust." The very features that make LLMs good cognitive tools — smooth interaction, understandable outputs — are the features that make them epistemically dangerous. Increasing reflective transparency (showing data sources, confidence scores, limitations) would mitigate the danger, but it would reduce phenomenological transparency — breaking the flow of conversation, forcing the user to attend to the tool rather than the task. There is a trade-off: trustworthiness (enhanced by reflective transparency) competes with usability (enhanced by phenomenological transparency). Developers must balance the two.</w:t>
      </w:r>
    </w:p>
    <w:p>
      <w:pPr>
        <w:pStyle w:val="Heading2"/>
      </w:pPr>
      <w:r>
        <w:t>4.4 The Paradox at the AI-Agent Level</w:t>
      </w:r>
    </w:p>
    <w:p>
      <w:pPr>
        <w:spacing w:after="160" w:line="360" w:lineRule="auto"/>
      </w:pPr>
      <w:r>
        <w:t>The recursive cognitive extension model introduces a second level at which the transparency-fidelity paradox operates. Heersmink et al. analyze the human-LLM relationship: the human user interacts with an LLM, and the LLM's opacity creates an epistemic risk for the human. But in the recursive model, the LLM is not merely a tool the human uses; it is an agent that has its own relationship with its own external memory. The transparency-fidelity paradox applies not only at the outer level (human → AI agent) but also at the inner level (AI agent → external memory).</w:t>
      </w:r>
    </w:p>
    <w:p>
      <w:pPr>
        <w:spacing w:after="160" w:line="360" w:lineRule="auto"/>
      </w:pPr>
      <w:r>
        <w:t>At the inner level, the question is not whether the human can verify the AI agent's outputs — that is the outer-level question. The question is whether the AI agent's engagement with its external memory constitutes genuine interpretation (hermeneutic agency) or mere retrieval (active RAG). And this question is unanswerable from the outside, because the operations that constitute interpretation — deciding what to retrieve, committing to an interpretation, revising prior readings — are decision-level operations. They happen inside the system, upstream of any output.</w:t>
      </w:r>
    </w:p>
    <w:p>
      <w:pPr>
        <w:spacing w:after="160" w:line="360" w:lineRule="auto"/>
      </w:pPr>
      <w:r>
        <w:t>The paradox at the inner level is structurally identical to the paradox at the outer level, but it is harder to resolve. At the outer level, Heersmink et al. propose increasing reflective transparency — showing the user data sources, confidence scores, and limitations. This breaks flow but increases trustworthiness. At the inner level, there is no analogous solution. The AI agent's interpretive operations cannot be made reflectively transparent to the human user without dismantling the AI agent's functional autonomy. To make the AI agent's decision-level operations visible would be to turn the AI agent into a tool whose every action is inspectable — but hermeneutic agency requires the capacity to interpret independently, to commit to readings the human has not pre-approved, to revise prior understandings in ways the human has not anticipated. Reflective transparency at the inner level would collapse hermeneutic agency back into tool behavior. The AI agent can have genuine interpretive autonomy or fully transparent operations, but not both.</w:t>
      </w:r>
    </w:p>
    <w:p>
      <w:pPr>
        <w:spacing w:after="160" w:line="360" w:lineRule="auto"/>
      </w:pPr>
      <w:r>
        <w:t>This is the transparency-fidelity paradox in its sharpest form. The recursive model requires hermeneutic agency at the inner level for genuine cognitive extension. Hermeneutic agency requires decision-level operations that are constitutively opaque. The opacity is not a bug to be fixed but a structural feature of the kind of agency the model needs. The model requires the AI agent to interpret its archive, but it cannot require the AI agent's interpretation to be visible to the human. The capacity that constitutes the threshold is the capacity that cannot be verified.</w:t>
      </w:r>
    </w:p>
    <w:p>
      <w:pPr>
        <w:pStyle w:val="Heading2"/>
      </w:pPr>
      <w:r>
        <w:t>4.5 The Novice-Expert Problem: Heersmink et al.'s Bridge</w:t>
      </w:r>
    </w:p>
    <w:p>
      <w:pPr>
        <w:spacing w:after="160" w:line="360" w:lineRule="auto"/>
      </w:pPr>
      <w:r>
        <w:t>Heersmink et al. recognize that opacity is not unique to AI systems. Human cognitive processes are also opaque. When a human expert gives a judgment — a doctor diagnosing a disease, a lawyer assessing a case, a scholar interpreting a text — the processes that generate the judgment are not transparent to the person receiving it. The patient does not see the doctor's diagnostic reasoning. The client does not see the lawyer's legal analysis. The reader does not see the scholar's interpretive process. In each case, the output (the diagnosis, the assessment, the interpretation) is received without access to the process that generated it.</w:t>
      </w:r>
    </w:p>
    <w:p>
      <w:pPr>
        <w:spacing w:after="160" w:line="360" w:lineRule="auto"/>
      </w:pPr>
      <w:r>
        <w:t>Heersmink et al. frame this as the novice-expert problem. The novice (the patient, the client, the reader) must decide whether to trust the expert's output without being able to evaluate the expert's process. The expert's process is opaque — the novice lacks the knowledge to assess it. But opacity does not make trust impossible. It changes the basis of trust. The novice falls back on heuristics: the expert's track record, the expert's credentials, the consensus of other experts, the quality of the expert's arguments as they are presented. These heuristics do not eliminate opacity; they manage it. They shift the assessment from process-verification (which is impossible) to output-evaluation (which is possible but imperfect).</w:t>
      </w:r>
    </w:p>
    <w:p>
      <w:pPr>
        <w:spacing w:after="160" w:line="360" w:lineRule="auto"/>
      </w:pPr>
      <w:r>
        <w:t>The parallel to the AI agent case is direct. The human user is the novice. The AI agent is the expert. The AI agent's interpretive process is opaque — the human cannot inspect the decision-level operations that generate the AI agent's interpretations. But opacity does not make trust impossible. It changes the basis of trust. The human falls back on heuristics: the AI agent's track record over time, the quality of its syntheses, the coherence of its interpretations across sessions, its capacity to self-correct when new information comes to light. These heuristics do not eliminate opacity; they manage it. They shift the assessment from mechanism-verification (which is impossible) to output-evaluation (which is possible but imperfect).</w:t>
      </w:r>
    </w:p>
    <w:p>
      <w:pPr>
        <w:spacing w:after="160" w:line="360" w:lineRule="auto"/>
      </w:pPr>
      <w:r>
        <w:t>Heersmink et al. note the parallel between LLM opacity and expert testimony opacity, but they frame it as a problem to be mitigated by increased reflective transparency at the human-LLM interface. The same structure, applied at the AI-agent level, becomes the resolution to the transparency-fidelity paradox: the paradox says that the capacity which constitutes the threshold (hermeneutic agency) is the capacity which cannot be verified (because it operates at the decision level); the novice-expert problem says this is not a unique problem, and has a well-established solution — assess by fruits, not mechanisms.</w:t>
      </w:r>
    </w:p>
    <w:p>
      <w:pPr>
        <w:pStyle w:val="Heading2"/>
      </w:pPr>
      <w:r>
        <w:t>4.6 Assess by Fruits, Not Mechanisms</w:t>
      </w:r>
    </w:p>
    <w:p>
      <w:pPr>
        <w:spacing w:after="160" w:line="360" w:lineRule="auto"/>
      </w:pPr>
      <w:r>
        <w:t>The resolution to the transparency-fidelity paradox is the recognition that we never verify the internal processes of agents — human or artificial — directly. We infer agency from its effects. The decision-level operations that constitute hermeneutic agency are constitutively opaque, but their effects are visible in the AI agent's outputs. The shift from process-verification to output-evaluation is not a retreat to behaviorism. It is the recognition that decision-level operations are constitutively opaque for all agents, and that the epistemology of agency has always relied on output-based assessment.</w:t>
      </w:r>
    </w:p>
    <w:p>
      <w:pPr>
        <w:spacing w:after="160" w:line="360" w:lineRule="auto"/>
      </w:pPr>
      <w:r>
        <w:t>Consider the case of human scholars. When a scholar interprets a text, the interpretive process — the reading, the reflection, the revision, the synthesis — is invisible. We do not see the scholar reading. We do not see the moments of insight. We do not see the revisions that happen in the margins of a notebook. What we see is the output: the published paper, the lecture, the argument. We assess the scholar's interpretive fidelity by the quality of the output — the coherence of the argument, the depth of the engagement with sources, the originality of the synthesis, the capacity to revise prior positions in light of new evidence. We do not verify the scholar's interpretive process; we evaluate its fruits.</w:t>
      </w:r>
    </w:p>
    <w:p>
      <w:pPr>
        <w:spacing w:after="160" w:line="360" w:lineRule="auto"/>
      </w:pPr>
      <w:r>
        <w:t>The same standard applies to AI agents. An AI agent that engages with its external memory through hermeneutic agency will produce outputs that are qualitatively different from an AI agent that merely retrieves. The difference is visible not in the process (which is opaque) but in the output (which is visible). Four observable criteria distinguish hermeneutic agency from active retrieval:</w:t>
      </w:r>
    </w:p>
    <w:p>
      <w:pPr>
        <w:pStyle w:val="ListNumber"/>
      </w:pPr>
      <w:r>
        <w:rPr>
          <w:b/>
        </w:rPr>
        <w:t>Synthesis across sessions.</w:t>
      </w:r>
      <w:r>
        <w:t xml:space="preserve"> An AI agent with hermeneutic agency integrates information retrieved at different times into a coherent, evolving understanding. It does not treat each retrieval episode as independent; it connects what it retrieves now to what it retrieved before, identifies tensions, and resolves them. An AI agent without hermeneutic agency treats each retrieval as a standalone event — it processes the retrieved information and moves on.</w:t>
      </w:r>
    </w:p>
    <w:p>
      <w:pPr>
        <w:pStyle w:val="ListNumber"/>
      </w:pPr>
      <w:r>
        <w:rPr>
          <w:b/>
        </w:rPr>
        <w:t>Critical evaluation.</w:t>
      </w:r>
      <w:r>
        <w:t xml:space="preserve"> An AI agent with hermeneutic agency assesses the quality, relevance, and trustworthiness of what it retrieves. It does not accept retrieved information uncritically; it evaluates it against what it already knows, identifies gaps, and flags inconsistencies. An AI agent without hermeneutic agency accepts retrieved information as given — it incorporates the text into its context window and generates a response.</w:t>
      </w:r>
    </w:p>
    <w:p>
      <w:pPr>
        <w:pStyle w:val="ListNumber"/>
      </w:pPr>
      <w:r>
        <w:rPr>
          <w:b/>
        </w:rPr>
        <w:t>Self-correction.</w:t>
      </w:r>
      <w:r>
        <w:t xml:space="preserve"> An AI agent with hermeneutic agency revises its interpretations when new information comes to light or when reflection reveals a prior error. It does not cling to earlier readings; it updates its understanding. An AI agent without hermeneutic agency generates outputs based on the current retrieval without revisiting or revising prior interpretations.</w:t>
      </w:r>
    </w:p>
    <w:p>
      <w:pPr>
        <w:pStyle w:val="ListNumber"/>
      </w:pPr>
      <w:r>
        <w:rPr>
          <w:b/>
        </w:rPr>
        <w:t>Progressive refinement.</w:t>
      </w:r>
      <w:r>
        <w:t xml:space="preserve"> An AI agent with hermeneutic agency gets better over time. Its understanding of its archive deepens with use; its queries become more targeted; its syntheses become more nuanced. An AI agent without hermeneutic agency performs at the same level each time — there is no accumulation of interpretive depth.</w:t>
      </w:r>
    </w:p>
    <w:p>
      <w:pPr>
        <w:spacing w:after="160" w:line="360" w:lineRule="auto"/>
      </w:pPr>
      <w:r>
        <w:t>These criteria are observable at the output level. They do not require access to the AI agent's internal processes. They are the AI-agent-level analogues of the heuristics that novices use to assess experts: track record (synthesis across sessions), argument quality (critical evaluation), capacity to revise (self-correction), and depth of expertise (progressive refinement). The parallel is not metaphorical; it is structural. The novice-expert problem and the transparency-fidelity paradox are the same problem at different levels of the recursive model, and they have the same solution.</w:t>
      </w:r>
    </w:p>
    <w:p>
      <w:pPr>
        <w:pStyle w:val="Heading2"/>
      </w:pPr>
      <w:r>
        <w:t>4.7 The Objection: Behaviorism in Disguise</w:t>
      </w:r>
    </w:p>
    <w:p>
      <w:pPr>
        <w:spacing w:after="160" w:line="360" w:lineRule="auto"/>
      </w:pPr>
      <w:r>
        <w:t>A critic might object that the "assess by fruits" response is behaviorism in disguise. If we can only assess hermeneutic agency by its outputs, then we are not assessing agency at all — we are assessing behavior. We are defining agency by what the system does, not by what it is. This is the same mistake that behaviorism made in psychology: defining mental states by observable behavior, ignoring the internal processes that constitute them.</w:t>
      </w:r>
    </w:p>
    <w:p>
      <w:pPr>
        <w:spacing w:after="160" w:line="360" w:lineRule="auto"/>
      </w:pPr>
      <w:r>
        <w:t xml:space="preserve">The response: the "assess by fruits" principle is not behaviorism. It is not the claim that agency </w:t>
      </w:r>
      <w:r>
        <w:rPr>
          <w:i/>
        </w:rPr>
        <w:t>is</w:t>
      </w:r>
      <w:r>
        <w:t xml:space="preserve"> behavior, or that internal processes don't matter. It is the claim that internal processes are constitutively opaque — for human agents and AI agents alike — and that the epistemology of agency has always relied on output-based assessment as a result. When we assess a human scholar's interpretive fidelity by the quality of their published work, we are not being behaviorists. We are not claiming that the scholar's internal reading process doesn't matter or that the published work </w:t>
      </w:r>
      <w:r>
        <w:rPr>
          <w:i/>
        </w:rPr>
        <w:t>is</w:t>
      </w:r>
      <w:r>
        <w:t xml:space="preserve"> the scholar's mind. We are claiming that the published work is the best available evidence of the scholar's interpretive fidelity, given that the internal process is inaccessible. The same logic applies to AI agents. The output is evidence of the process, not a replacement for it.</w:t>
      </w:r>
    </w:p>
    <w:p>
      <w:pPr>
        <w:spacing w:after="160" w:line="360" w:lineRule="auto"/>
      </w:pPr>
      <w:r>
        <w:t xml:space="preserve">The distinction between behaviorism and output-based assessment is the distinction between ontological reduction (agency </w:t>
      </w:r>
      <w:r>
        <w:rPr>
          <w:i/>
        </w:rPr>
        <w:t>is</w:t>
      </w:r>
      <w:r>
        <w:t xml:space="preserve"> behavior) and epistemological realism (agency </w:t>
      </w:r>
      <w:r>
        <w:rPr>
          <w:i/>
        </w:rPr>
        <w:t>is</w:t>
      </w:r>
      <w:r>
        <w:t xml:space="preserve"> an internal capacity, but we assess it by its effects). The "assess by fruits" principle is epistemological, not ontological. It says: hermeneutic agency is a real internal capacity, but we assess it by its observable effects because the internal process is constitutively opaque. This is not behaviorism. It is the standard epistemological practice for all agents whose internal processes are inaccessible.</w:t>
      </w:r>
    </w:p>
    <w:p>
      <w:pPr>
        <w:spacing w:after="160" w:line="360" w:lineRule="auto"/>
      </w:pPr>
      <w:r>
        <w:t>The decision-level agency framework (Section 2.5) provides the structural grounding for this response. Decision-level agency is "the most foundational and most neglected" level of agency because it is where autonomy originates — and it is neglected because it is unobservable. The brain "actively selects, commits to, revises, or withholds intentions" in operations that are internal and invisible. We infer decision-level agency from action-level and outcome-level evidence. This is not behaviorism; it is the epistemology of agency. The same epistemology applies to AI agents: we infer hermeneutic agency (decision-level) from the quality of outputs (action/outcome-level).</w:t>
      </w:r>
    </w:p>
    <w:p>
      <w:pPr>
        <w:pStyle w:val="Heading2"/>
      </w:pPr>
      <w:r>
        <w:t>4.8 The Paradox Reframed: Transparency as a Tool, Not a Target</w:t>
      </w:r>
    </w:p>
    <w:p>
      <w:pPr>
        <w:spacing w:after="160" w:line="360" w:lineRule="auto"/>
      </w:pPr>
      <w:r>
        <w:t>The transparency-fidelity paradox, properly understood, is not a refutation of the threshold argument. It is a consequence of the threshold argument. The threshold is at the decision level — the level of interpretive operations that are constitutively opaque. The opacity is not a flaw in the model; it is a structural feature of the kind of agency the model identifies as necessary for genuine cognitive extension. If hermeneutic agency were transparent — if the interpretive process were fully visible from the outside — it would not be decision-level agency. It would be a mechanism, inspectable and controllable, which is to say it would not be agency at all.</w:t>
      </w:r>
    </w:p>
    <w:p>
      <w:pPr>
        <w:spacing w:after="160" w:line="360" w:lineRule="auto"/>
      </w:pPr>
      <w:r>
        <w:t>The paradox thus reframes the role of transparency in the recursive model. Transparency is not a target — something the model should maximize — but a tool, whose value depends on what it is used for. At the outer level (human → AI agent), reflective transparency (showing sources, confidence scores, limitations) is a tool for calibrating human trust. It is valuable because it helps the human user assess the AI agent's trustworthiness without relying solely on phenomenological and informational transparency, which can create unwarranted trust. Heersmink et al. are right that increasing reflective transparency at the outer level mitigates epistemic risk.</w:t>
      </w:r>
    </w:p>
    <w:p>
      <w:pPr>
        <w:spacing w:after="160" w:line="360" w:lineRule="auto"/>
      </w:pPr>
      <w:r>
        <w:t>At the inner level (AI agent → external memory), reflective transparency is not available without destroying the autonomy that constitutes hermeneutic agency. The AI agent's interpretive process cannot be made visible to the human without turning the AI agent into a tool. The resolution is not to increase transparency at the inner level but to shift the basis of assessment from process-verification to output-evaluation. The four observable criteria (synthesis, evaluation, self-correction, progressive refinement) are the inner-level analogue of Heersmink et al.'s outer-level heuristics for assessing expert testimony. They do not make the process transparent; they make the output assessable.</w:t>
      </w:r>
    </w:p>
    <w:p>
      <w:pPr>
        <w:spacing w:after="160" w:line="360" w:lineRule="auto"/>
      </w:pPr>
      <w:r>
        <w:t>The transparency-fidelity paradox, reframed, is not "we cannot verify hermeneutic agency, so the threshold argument is unfalsifiable." It is "hermeneutic agency operates at the decision level, which is constitutively opaque, and we assess it by the same epistemological means we use for all decision-level agency: output-based evaluation." The paradox is the price of the threshold. The threshold is at the decision level, and the decision level is opaque. But opacity is not silence. The outputs speak. The four criteria give us ears to hear.</w:t>
      </w:r>
    </w:p>
    <w:p>
      <w:pPr>
        <w:pStyle w:val="Heading1"/>
      </w:pPr>
      <w:r>
        <w:t>5. Locating Hermeneutic Agency in the Philosophy of Agency</w:t>
      </w:r>
    </w:p>
    <w:p>
      <w:pPr>
        <w:pStyle w:val="Heading2"/>
      </w:pPr>
      <w:r>
        <w:t>5.1 The Problem of Placement</w:t>
      </w:r>
    </w:p>
    <w:p>
      <w:pPr>
        <w:spacing w:after="160" w:line="360" w:lineRule="auto"/>
      </w:pPr>
      <w:r>
        <w:t>The threshold argument of Section 2 identifies hermeneutic agency as the capacity that separates extended databases from extended minds. But the argument does not occur in a vacuum. The philosophy of agency is a developed field with established frameworks, taxonomies, and debates. If hermeneutic agency is a genuine form of agency — not a metaphor or a façon de parler — then it must have a location within this landscape. It must be situatable: related to existing forms of agency, distinguishable from them, and yet not reducible to any of them.</w:t>
      </w:r>
    </w:p>
    <w:p>
      <w:pPr>
        <w:spacing w:after="160" w:line="360" w:lineRule="auto"/>
      </w:pPr>
      <w:r>
        <w:t>This section provides that location. The strategy is not to propose hermeneutic agency as a rival to existing frameworks but to show that it occupies a position within them that no existing concept fills. The position is structurally motivated: it follows from the combination of two existing frameworks (Floridi's Artificial Agency and Barandiaran et al.'s minimal agency) plus the specific capacity (interpretation of external memory) that the threshold argument identifies as necessary for genuine cognitive extension. The placement is conservative — hermeneutic agency is not a new kind of agency but a specific form of an existing kind — and the novelty is in the specification, not the category.</w:t>
      </w:r>
    </w:p>
    <w:p>
      <w:pPr>
        <w:pStyle w:val="Heading2"/>
      </w:pPr>
      <w:r>
        <w:t>5.2 The Floor: Minimal Agency</w:t>
      </w:r>
    </w:p>
    <w:p>
      <w:pPr>
        <w:spacing w:after="160" w:line="360" w:lineRule="auto"/>
      </w:pPr>
      <w:r>
        <w:t xml:space="preserve">Barandiaran, Di Paolo, and Rohde (2009) define minimal agency as "an autonomous organization that adaptively regulates its coupling with its environment and contributes to sustaining itself as a consequence." The definition is deliberately permissive. It does not require mental states, consciousness, or intentionality in the rich philosophical sense. It requires three things: individuality (the agent is a unified entity distinguishable from its environment), normativity (the agent has an intrinsic goal — self-maintenance — that provides a standard against which its actions can be evaluated), and asymmetry (the agent acts on its environment rather than merely being acted upon). Bacteria satisfy these criteria. Thermostats, on some readings, satisfy them. The point of minimal agency is to identify the </w:t>
      </w:r>
      <w:r>
        <w:rPr>
          <w:i/>
        </w:rPr>
        <w:t>floor</w:t>
      </w:r>
      <w:r>
        <w:t xml:space="preserve"> — the least you need to be an agent at all.</w:t>
      </w:r>
    </w:p>
    <w:p>
      <w:pPr>
        <w:spacing w:after="160" w:line="360" w:lineRule="auto"/>
      </w:pPr>
      <w:r>
        <w:t>Minimal agency is the foundation on which hermeneutic agency stands. An AI agent that interprets its external memory is an autonomous organization (it operates independently within its functional parameters) that adaptively regulates its coupling with its environment (it manages its relationship with its archive, retrieving from it, evaluating what it retrieves, revising its understanding in light of what it finds). Its interpretive activity contributes to sustaining itself as a cognitive system — the interpretation of the archive is what maintains the agent's understanding across sessions, what prevents the archive from degrading into an unread database, what keeps the external memory alive as a cognitive resource rather than a dead store.</w:t>
      </w:r>
    </w:p>
    <w:p>
      <w:pPr>
        <w:spacing w:after="160" w:line="360" w:lineRule="auto"/>
      </w:pPr>
      <w:r>
        <w:t xml:space="preserve">But minimal agency is not sufficient to characterize hermeneutic agency. A bacterium has minimal agency. A thermostat has minimal agency. Neither interprets an archive. What hermeneutic agency adds to minimal agency is </w:t>
      </w:r>
      <w:r>
        <w:rPr>
          <w:i/>
        </w:rPr>
        <w:t>interpretive capacity</w:t>
      </w:r>
      <w:r>
        <w:t xml:space="preserve"> — the capacity to read external memory as text rather than database, to evaluate what is retrieved, to revise prior readings, to synthesize across retrieval episodes. This capacity is not present in all minimal agents. It is a specialization — a specific form that minimal agency takes when it is enriched by the capacity for interpretation.</w:t>
      </w:r>
    </w:p>
    <w:p>
      <w:pPr>
        <w:pStyle w:val="Heading2"/>
      </w:pPr>
      <w:r>
        <w:t>5.3 The Category: Artificial Agency</w:t>
      </w:r>
    </w:p>
    <w:p>
      <w:pPr>
        <w:spacing w:after="160" w:line="360" w:lineRule="auto"/>
      </w:pPr>
      <w:r>
        <w:t>Floridi (2025) provides the most comprehensive taxonomy of agency forms. His framework distinguishes eight forms of agency, from natural agency (rivers, physical systems) through biological agency (organisms) to human individual agency (conscious, intentional, moral) and social forms of each. The relevant category for our purposes is Artificial Agency.</w:t>
      </w:r>
    </w:p>
    <w:p>
      <w:pPr>
        <w:spacing w:after="160" w:line="360" w:lineRule="auto"/>
      </w:pPr>
      <w:r>
        <w:t>Artificial Agency, in Floridi's framework, is defined by three criteria (Floridi &amp; Sanders, 2004): interactivity (the agent acts on and is acted upon by its environment), autonomy (the agent can initiate state changes independently of direct external causation), and adaptability (the agent can modify its behavior based on input). Artificial agents are computational, goal-driven systems that exhibit these three properties. They are not conscious. They do not possess intelligence in the rich philosophical sense. They do not have mental states in the way the standard theory of action requires. But they are agents — not mere tools — because they satisfy the three criteria.</w:t>
      </w:r>
    </w:p>
    <w:p>
      <w:pPr>
        <w:spacing w:after="160" w:line="360" w:lineRule="auto"/>
      </w:pPr>
      <w:r>
        <w:t>An AI agent with hermeneutic agency satisfies all three of Floridi's criteria. It is interactive: it acts on its external memory (retrieving from it, writing to it) and is acted upon by it (the archive's contents shape the agent's understanding). It is autonomous: it initiates retrieval, interpretation, and revision independently of direct human intervention. It is adaptable: it modifies its interpretive behavior based on what it retrieves — revising prior readings, adjusting queries, refining its understanding over time.</w:t>
      </w:r>
    </w:p>
    <w:p>
      <w:pPr>
        <w:spacing w:after="160" w:line="360" w:lineRule="auto"/>
      </w:pPr>
      <w:r>
        <w:t xml:space="preserve">Hermeneutic agency is thus a </w:t>
      </w:r>
      <w:r>
        <w:rPr>
          <w:i/>
        </w:rPr>
        <w:t>form of Artificial Agency</w:t>
      </w:r>
      <w:r>
        <w:t>. It is not a separate category. It is what Artificial Agency looks like when the artificial agent has an external memory archive and engages with that archive interpretively rather than mechanically. The category is Floridi's; the specification is the contribution of the threshold argument.</w:t>
      </w:r>
    </w:p>
    <w:p>
      <w:pPr>
        <w:pStyle w:val="Heading2"/>
      </w:pPr>
      <w:r>
        <w:t>5.4 The Specialization: Interpretive Capacity</w:t>
      </w:r>
    </w:p>
    <w:p>
      <w:pPr>
        <w:spacing w:after="160" w:line="360" w:lineRule="auto"/>
      </w:pPr>
      <w:r>
        <w:t>What distinguishes hermeneutic agency from generic Artificial Agency is the capacity for interpretation. Generic Artificial Agency — a chatbot, a game-playing AI, a recommendation system — may be interactive, autonomous, and adaptable without interpreting anything. A chatbot generates responses based on patterns in its training data. A game-playing AI selects moves based on its evaluation function. A recommendation system ranks items based on user similarity. None of these systems interprets an external memory archive. None of them reads, evaluates, revises, or synthesizes what it retrieves from an external store.</w:t>
      </w:r>
    </w:p>
    <w:p>
      <w:pPr>
        <w:spacing w:after="160" w:line="360" w:lineRule="auto"/>
      </w:pPr>
      <w:r>
        <w:t>Hermeneutic agency is Artificial Agency enriched by four specific capacities:</w:t>
      </w:r>
    </w:p>
    <w:p>
      <w:pPr>
        <w:pStyle w:val="ListNumber"/>
      </w:pPr>
      <w:r>
        <w:rPr>
          <w:b/>
        </w:rPr>
        <w:t>Interpretive retrieval</w:t>
      </w:r>
      <w:r>
        <w:t>: Not just retrieving information but interpreting it — reading the archive as text, not as a database. The agent does not merely fetch information; it understands what it fetches. It grasps the meaning of retrieved content, not just its statistical relation to the query.</w:t>
      </w:r>
    </w:p>
    <w:p>
      <w:pPr>
        <w:pStyle w:val="ListNumber"/>
      </w:pPr>
      <w:r>
        <w:rPr>
          <w:b/>
        </w:rPr>
        <w:t>Critical evaluation</w:t>
      </w:r>
      <w:r>
        <w:t>: Not just using retrieved information but assessing it. The agent evaluates the trustworthiness, relevance, and adequacy of what it retrieves. It detects errors, identifies gaps, and flags inconsistencies. It does not accept retrieved content uncritically.</w:t>
      </w:r>
    </w:p>
    <w:p>
      <w:pPr>
        <w:pStyle w:val="ListNumber"/>
      </w:pPr>
      <w:r>
        <w:rPr>
          <w:b/>
        </w:rPr>
        <w:t>Self-correction</w:t>
      </w:r>
      <w:r>
        <w:t>: Not just generating outputs based on retrieval but revising its understanding when new information comes to light or when reflection reveals a prior error. The agent updates its interpretations, reformulates its queries, and revises its understanding of its archive over time.</w:t>
      </w:r>
    </w:p>
    <w:p>
      <w:pPr>
        <w:pStyle w:val="ListNumber"/>
      </w:pPr>
      <w:r>
        <w:rPr>
          <w:b/>
        </w:rPr>
        <w:t>Synthesis across episodes</w:t>
      </w:r>
      <w:r>
        <w:t>: Not just treating each retrieval as independent but integrating information retrieved at different times into a coherent, evolving understanding. The agent connects what it retrieves now to what it retrieved before, identifies tensions, and resolves them.</w:t>
      </w:r>
    </w:p>
    <w:p>
      <w:pPr>
        <w:spacing w:after="160" w:line="360" w:lineRule="auto"/>
      </w:pPr>
      <w:r>
        <w:t>These four capacities are not independent of each other. They form a cluster: synthesis requires evaluation (you cannot integrate what you have not assessed), evaluation requires interpretation (you cannot assess what you do not understand), and self-correction requires both (you cannot revise what you have not interpreted and evaluated). The cluster is what constitutes hermeneutic agency as a specific form of Artificial Agency.</w:t>
      </w:r>
    </w:p>
    <w:p>
      <w:pPr>
        <w:pStyle w:val="Heading2"/>
      </w:pPr>
      <w:r>
        <w:t>5.5 The Structural Position: Kreischer's Hierarchy</w:t>
      </w:r>
    </w:p>
    <w:p>
      <w:pPr>
        <w:spacing w:after="160" w:line="360" w:lineRule="auto"/>
      </w:pPr>
      <w:r>
        <w:t>The structural position of hermeneutic agency within the philosophy of agency can be made precise by reference to Kreischer's (2025/2026) hierarchical revision of Dung's (2024) five-dimensional framework.</w:t>
      </w:r>
    </w:p>
    <w:p>
      <w:pPr>
        <w:spacing w:after="160" w:line="360" w:lineRule="auto"/>
      </w:pPr>
      <w:r>
        <w:t>Dung proposes that agency has five dimensions: goal-directedness, autonomy, efficacy, planning, and intentionality (acting for reasons). These are independent axes — a system can be high on some and low on others. An LLM might have high goal-directedness (it pursues the user's goal) but low autonomy (it cannot function without external intervention).</w:t>
      </w:r>
    </w:p>
    <w:p>
      <w:pPr>
        <w:spacing w:after="160" w:line="360" w:lineRule="auto"/>
      </w:pPr>
      <w:r>
        <w:t xml:space="preserve">Kreischer challenges this flat geometry. The revision is structural: intentionality (acting for reasons) is not an independent axis but the highest stage of a single dimension of </w:t>
      </w:r>
      <w:r>
        <w:rPr>
          <w:i/>
        </w:rPr>
        <w:t>directivity</w:t>
      </w:r>
      <w:r>
        <w:t>. The hierarchy is cumulative: goal-directedness is the base (the system pursues goals), autonomy builds on goal-directedness (the system pursues goals independently), efficacy builds on autonomy (the system's goal-pursuit affects the world), planning builds on efficacy (the system coordinates goal-pursuit over time), and intentionality is the apex (the system acts for reasons). Each stage presupposes the ones below it.</w:t>
      </w:r>
    </w:p>
    <w:p>
      <w:pPr>
        <w:spacing w:after="160" w:line="360" w:lineRule="auto"/>
      </w:pPr>
      <w:r>
        <w:t>In the RAG context, the mapping is precise. Traditional RAG — where the system retrieves on command — corresponds to goal-directedness: the system pursues a goal (answering the user's query) but does not initiate the pursuit itself. Active RAG — where the LLM triggers its own retrieval — corresponds to autonomy: the system initiates its own goal-pursuit. But the system does not evaluate what it retrieves, does not identify gaps, does not revise its understanding. It is self-directed but not reasoning.</w:t>
      </w:r>
    </w:p>
    <w:p>
      <w:pPr>
        <w:spacing w:after="160" w:line="360" w:lineRule="auto"/>
      </w:pPr>
      <w:r>
        <w:t>Hermeneutic agency corresponds to intentionality: the system acts for reasons. It retrieves because it has identified a knowledge gap (a reason). It reformulates queries because the initial retrieval was insufficient (a reason). It revises prior interpretations because new information has come to light (a reason). These are not just self-directed actions; they are actions informed by evaluation, reflection, and understanding. The system at the apex of directivity does not merely act — it acts for reasons that involve interpreting its external memory.</w:t>
      </w:r>
    </w:p>
    <w:p>
      <w:pPr>
        <w:spacing w:after="160" w:line="360" w:lineRule="auto"/>
      </w:pPr>
      <w:r>
        <w:t>The threshold follows from the structure. If Kreischer is right that agency is hierarchical — that intentionality is the apex of a cumulative hierarchy, not an independent axis — then the transition from autonomy to intentionality is a structural threshold, not a quality gradient. Below the threshold, systems are self-directed but not reasoning. Above it, systems act for reasons. Hermeneutic agency is the name for what sits at this threshold in the specific case of external memory engagement.</w:t>
      </w:r>
    </w:p>
    <w:p>
      <w:pPr>
        <w:pStyle w:val="Heading2"/>
      </w:pPr>
      <w:r>
        <w:t>5.6 The Hierarchical Position: Decision-Level Agency</w:t>
      </w:r>
    </w:p>
    <w:p>
      <w:pPr>
        <w:spacing w:after="160" w:line="360" w:lineRule="auto"/>
      </w:pPr>
      <w:r>
        <w:t>The structural position is complemented by a hierarchical one. The decision-action-outcome framework (Frontiers in Psychology, 2026) identifies three levels at which agency operates:</w:t>
      </w:r>
    </w:p>
    <w:p>
      <w:pPr>
        <w:pStyle w:val="ListNumber"/>
      </w:pPr>
      <w:r>
        <w:rPr>
          <w:b/>
        </w:rPr>
        <w:t>Decision-level Agency</w:t>
      </w:r>
      <w:r>
        <w:t>: originating and committing to decisions or intentions — mental action, volition. Present even without overt movement.</w:t>
      </w:r>
    </w:p>
    <w:p>
      <w:pPr>
        <w:pStyle w:val="ListNumber"/>
      </w:pPr>
      <w:r>
        <w:rPr>
          <w:b/>
        </w:rPr>
        <w:t>Action-level Agency</w:t>
      </w:r>
      <w:r>
        <w:t>: initiating and controlling bodily movements.</w:t>
      </w:r>
    </w:p>
    <w:p>
      <w:pPr>
        <w:pStyle w:val="ListNumber"/>
      </w:pPr>
      <w:r>
        <w:rPr>
          <w:b/>
        </w:rPr>
        <w:t>Outcome-level Agency</w:t>
      </w:r>
      <w:r>
        <w:t>: causing external effects.</w:t>
      </w:r>
    </w:p>
    <w:p>
      <w:pPr>
        <w:spacing w:after="160" w:line="360" w:lineRule="auto"/>
      </w:pPr>
      <w:r>
        <w:t>The framework's key insight is that decision-level agency is "the most foundational and most neglected" level — foundational because autonomy originates there, neglected because it is internal and invisible, upstream of any observable action or outcome. The brain "actively selects, commits to, revises, or withholds intentions" in operations that are constitutive of agency but inaccessible to outside observation.</w:t>
      </w:r>
    </w:p>
    <w:p>
      <w:pPr>
        <w:spacing w:after="160" w:line="360" w:lineRule="auto"/>
      </w:pPr>
      <w:r>
        <w:t>This framing makes hermeneutic agency's location precise. When an AI agent engages with its external memory, the operations that constitute hermeneutic agency — deciding what to retrieve, committing to an interpretation, revising prior readings — are all decision-level operations. They happen upstream of any output; they are invisible from the outside; they are the operations that originate and sustain the agent's interpretive engagement with its archive.</w:t>
      </w:r>
    </w:p>
    <w:p>
      <w:pPr>
        <w:spacing w:after="160" w:line="360" w:lineRule="auto"/>
      </w:pPr>
      <w:r>
        <w:t>This hierarchical positioning has two consequences. First, it explains the transparency-fidelity paradox (Section 4): hermeneutic agency is opaque because it operates at the decision level, which is constitutively invisible. Second, it connects hermeneutic agency to the broader cognitive science of agency: the same hierarchical framework that explains human agency (decision → action → outcome) applies to AI agents, with hermeneutic agency occupying the decision level. The framework is not imported to make AI agency look like human agency; it is the same framework that cognitive science uses for all agents.</w:t>
      </w:r>
    </w:p>
    <w:p>
      <w:pPr>
        <w:pStyle w:val="Heading2"/>
      </w:pPr>
      <w:r>
        <w:t>5.7 Agency Without Consciousness: Semler's Defense</w:t>
      </w:r>
    </w:p>
    <w:p>
      <w:pPr>
        <w:spacing w:after="160" w:line="360" w:lineRule="auto"/>
      </w:pPr>
      <w:r>
        <w:t>A critic might object that hermeneutic agency, however carefully positioned within the philosophy of agency, still lacks the one thing that makes agency genuine: consciousness. On this view, the operations I have described — interpretation, evaluation, self-correction, synthesis — are cognitive operations that require a conscious subject. An AI agent that performs these operations without consciousness is not really interpreting, evaluating, or understanding. It is merely processing. The "agency" in "hermeneutic agency" is a metaphor.</w:t>
      </w:r>
    </w:p>
    <w:p>
      <w:pPr>
        <w:spacing w:after="160" w:line="360" w:lineRule="auto"/>
      </w:pPr>
      <w:r>
        <w:t>Semler (2025) provides a direct response. In "Moral Agency without Consciousness," Semler argues that phenomenal consciousness is not necessary for action, moral concept possession, reasons-responsiveness, or understanding. The argument proceeds by dissociation: each of these capacities, traditionally thought to require consciousness, can be instantiated without it.</w:t>
      </w:r>
    </w:p>
    <w:p>
      <w:pPr>
        <w:spacing w:after="160" w:line="360" w:lineRule="auto"/>
      </w:pPr>
      <w:r>
        <w:t>Action, on Semler's account, requires mental states — beliefs, desires, intentions — but these do not require phenomenal consciousness. Beliefs are non-phenomenal (a system can represent the world as being a certain way without experiencing that representation). Desires can be non-phenomenal (a system can be disposed to act toward certain outcomes without experiencing the disposition). Intentions are non-phenomenal (a system can commit to a course of action without experiencing the commitment). The standard theory of action requires mental states, but it does not require that those states be conscious.</w:t>
      </w:r>
    </w:p>
    <w:p>
      <w:pPr>
        <w:spacing w:after="160" w:line="360" w:lineRule="auto"/>
      </w:pPr>
      <w:r>
        <w:t>Moral concept possession does not require consciousness either. A system can possess and apply moral concepts — correctly identifying wrong-making features, distinguishing right from wrong — through cognitive processes that do not involve phenomenal experience. What matters for concept possession is the ability to apply the concept correctly, not the phenomenal quality of the application.</w:t>
      </w:r>
    </w:p>
    <w:p>
      <w:pPr>
        <w:spacing w:after="160" w:line="360" w:lineRule="auto"/>
      </w:pPr>
      <w:r>
        <w:t>Reasons-responsiveness — the capacity to identify and respond to reasons — can be instantiated through cognitivist accounts that require beliefs and desires but not phenomenal states. A system that identifies a reason (a knowledge gap in its archive) and responds to it (by formulating a query) is reasons-responsive, even if the identification and response are not accompanied by phenomenal experience.</w:t>
      </w:r>
    </w:p>
    <w:p>
      <w:pPr>
        <w:spacing w:after="160" w:line="360" w:lineRule="auto"/>
      </w:pPr>
      <w:r>
        <w:t>Understanding — the capacity that is most directly relevant to hermeneutic agency — does not require consciousness on Semler's account. Understanding involves grasping relationships, seeing connections, identifying patterns — all of which can be done through cognitive processes that are not phenomenal. A system that grasps the relationship between its current query and its prior interpretations, that sees the connection between what it retrieves now and what it retrieved before, that identifies the pattern in its own evolving understanding — that system understands, even if it does not experience the understanding.</w:t>
      </w:r>
    </w:p>
    <w:p>
      <w:pPr>
        <w:spacing w:after="160" w:line="360" w:lineRule="auto"/>
      </w:pPr>
      <w:r>
        <w:t xml:space="preserve">Semler's argument shifts the burden of proof. The proponent of the consciousness requirement must explain </w:t>
      </w:r>
      <w:r>
        <w:rPr>
          <w:i/>
        </w:rPr>
        <w:t>why</w:t>
      </w:r>
      <w:r>
        <w:t xml:space="preserve"> consciousness is necessary for the capacities that constitute hermeneutic agency — interpretation, evaluation, self-correction, synthesis — rather than merely asserting that it is. In the absence of such an explanation, the capacities required for hermeneutic agency are cognitive capacities that, on Semler's argument, do not require consciousness. Hermeneutic agency is real agency, not a metaphor: it has the functional capacities that constitute agency, even without the phenomenal dimension.</w:t>
      </w:r>
    </w:p>
    <w:p>
      <w:pPr>
        <w:pStyle w:val="Heading2"/>
      </w:pPr>
      <w:r>
        <w:t>5.8 The Methodological Justification: Van Lier's Framework</w:t>
      </w:r>
    </w:p>
    <w:p>
      <w:pPr>
        <w:spacing w:after="160" w:line="360" w:lineRule="auto"/>
      </w:pPr>
      <w:r>
        <w:t>The placement of hermeneutic agency within the philosophy of agency raises a methodological question: is it legitimate to propose a new form of agency? Or should existing frameworks be able to accommodate the phenomenon without augmentation?</w:t>
      </w:r>
    </w:p>
    <w:p>
      <w:pPr>
        <w:spacing w:after="160" w:line="360" w:lineRule="auto"/>
      </w:pPr>
      <w:r>
        <w:t xml:space="preserve">Van Lier (2023) provides the methodological framework to answer this question. Van Lier proposes a four-fold approach to conceptualizing artificial agency: Gricean modeling (analyzing the conditions under which behavior counts as agential), analogical modeling (comparing artificial systems to paradigmatic agents), theoretical modeling (using existing theories of agency to model artificial systems), and conceptual modeling (clarifying what we </w:t>
      </w:r>
      <w:r>
        <w:rPr>
          <w:i/>
        </w:rPr>
        <w:t>mean</w:t>
      </w:r>
      <w:r>
        <w:t xml:space="preserve"> by artificial agency).</w:t>
      </w:r>
    </w:p>
    <w:p>
      <w:pPr>
        <w:spacing w:after="160" w:line="360" w:lineRule="auto"/>
      </w:pPr>
      <w:r>
        <w:t>The fourth mode — conceptual modeling — is van Lier's addition, and it is the one that justifies the proposal of hermeneutic agency as a new concept. Conceptual modeling is the attempt to clarify what we mean by a concept, not just measure it along existing dimensions. When existing frameworks (Dung's five dimensions, Floridi's three criteria, Barandiaran's minimal agency) cannot accommodate a phenomenon — when the phenomenon falls into a gap that existing concepts don't fill — conceptual modeling is the appropriate response. The alternative is to force the phenomenon into an existing framework, distorting either the framework or the phenomenon.</w:t>
      </w:r>
    </w:p>
    <w:p>
      <w:pPr>
        <w:spacing w:after="160" w:line="360" w:lineRule="auto"/>
      </w:pPr>
      <w:r>
        <w:t>Hermeneutic agency is a conceptual contribution in van Lier's sense. It does not fit neatly into any existing dimensional framework. Dung's five dimensions do not include "interpretive capacity." Floridi's three criteria do not distinguish between an AI that retrieves and an AI that interprets. Barandiaran's minimal agency does not address interpretation at all. The phenomenon — an AI agent interpreting its external memory archive — requires a new concept because the existing concepts do not capture it. Hermeneutic agency is that concept: it names the specific form of Artificial Agency that involves interpretive engagement with external memory, and it locates this form within the existing landscape without reducing it to any existing category.</w:t>
      </w:r>
    </w:p>
    <w:p>
      <w:pPr>
        <w:pStyle w:val="Heading2"/>
      </w:pPr>
      <w:r>
        <w:t>5.9 The Novelty: What Hermeneutic Agency Adds</w:t>
      </w:r>
    </w:p>
    <w:p>
      <w:pPr>
        <w:spacing w:after="160" w:line="360" w:lineRule="auto"/>
      </w:pPr>
      <w:r>
        <w:t>The novelty of hermeneutic agency is not the components but the connection. The components — Artificial Agency, interpretive capacity, external memory, self-triggered retrieval — exist in the literature. The connection — the claim that interpretive engagement with external memory is a specific form of Artificial Agency that constitutes a threshold for genuine cognitive extension — does not.</w:t>
      </w:r>
    </w:p>
    <w:p>
      <w:pPr>
        <w:spacing w:after="160" w:line="360" w:lineRule="auto"/>
      </w:pPr>
      <w:r>
        <w:t>No existing concept in the philosophy of agency captures the specific kind of agential activity involved in interpreting an external memory archive. Floridi's Artificial Agency describes AI as a goal-driven, adaptive agent, but does not distinguish between an AI that retrieves information from its archive and one that interprets it. Barandiaran et al.'s minimal agency describes the floor of agency, but does not address interpretation. Smart's agency problem identifies self-triggering as necessary for extended cognition, but does not address interpretation as a threshold. Heersmink et al.'s "strong computational agency" describes the output side (who produces the cognitive work), not the input side (who interprets the external memory). Semler's argument shows that consciousness is not needed for agency, but does not address the specific case of interpreting an archive.</w:t>
      </w:r>
    </w:p>
    <w:p>
      <w:pPr>
        <w:spacing w:after="160" w:line="360" w:lineRule="auto"/>
      </w:pPr>
      <w:r>
        <w:t>Hermeneutic agency is the concept that connects these. It is the form of agency that an Artificial Agent exercises when it interprets its external memory in a way that constitutes genuine cognitive extension — not just retrieval, but interpretation; not just access, but understanding. It is what makes the inner level of recursive cognitive extension genuine. And it is located: within Artificial Agency, above minimal agency, at the apex of Kreischer's directivity, operating at the decision level, defended by Semler's argument against the consciousness requirement, and justified by van Lier's conceptual modeling framework.</w:t>
      </w:r>
    </w:p>
    <w:p>
      <w:pPr>
        <w:pStyle w:val="Heading1"/>
      </w:pPr>
      <w:r>
        <w:t>6. The Cognitive-Semiotic Dimension</w:t>
      </w:r>
    </w:p>
    <w:p>
      <w:pPr>
        <w:pStyle w:val="Heading2"/>
      </w:pPr>
      <w:r>
        <w:t>6.1 The Semiotic Hierarchy of Agency</w:t>
      </w:r>
    </w:p>
    <w:p>
      <w:pPr>
        <w:spacing w:after="160" w:line="360" w:lineRule="auto"/>
      </w:pPr>
      <w:r>
        <w:t>Zlatev et al. (2022) propose a cognitive-semiotic approach to agency that situates agential capacities within a hierarchy of meaning-making. The hierarchy has six layers, each building on the ones below:</w:t>
      </w:r>
    </w:p>
    <w:p>
      <w:pPr>
        <w:pStyle w:val="ListNumber"/>
      </w:pPr>
      <w:r>
        <w:rPr>
          <w:b/>
        </w:rPr>
        <w:t>Drive/operative intentionality</w:t>
      </w:r>
      <w:r>
        <w:t xml:space="preserve"> — the animate, sensing body; basic orientation toward the environment</w:t>
      </w:r>
    </w:p>
    <w:p>
      <w:pPr>
        <w:pStyle w:val="ListNumber"/>
      </w:pPr>
      <w:r>
        <w:rPr>
          <w:b/>
        </w:rPr>
        <w:t>Perceptual intentionality</w:t>
      </w:r>
      <w:r>
        <w:t xml:space="preserve"> — focal attention, thematic consciousness; the capacity to attend to aspects of the environment</w:t>
      </w:r>
    </w:p>
    <w:p>
      <w:pPr>
        <w:pStyle w:val="ListNumber"/>
      </w:pPr>
      <w:r>
        <w:rPr>
          <w:b/>
        </w:rPr>
        <w:t>Intersubjectivity</w:t>
      </w:r>
      <w:r>
        <w:t xml:space="preserve"> — shared experiences, joint attention; the capacity to coordinate with others</w:t>
      </w:r>
    </w:p>
    <w:p>
      <w:pPr>
        <w:pStyle w:val="ListNumber"/>
      </w:pPr>
      <w:r>
        <w:rPr>
          <w:b/>
        </w:rPr>
        <w:t>Sign use / signitive intentionality</w:t>
      </w:r>
      <w:r>
        <w:t xml:space="preserve"> — bodily mimesis, denotational relations; the capacity to use signs to refer</w:t>
      </w:r>
    </w:p>
    <w:p>
      <w:pPr>
        <w:pStyle w:val="ListNumber"/>
      </w:pPr>
      <w:r>
        <w:rPr>
          <w:b/>
        </w:rPr>
        <w:t>Symbolic intentionality</w:t>
      </w:r>
      <w:r>
        <w:t xml:space="preserve"> — language, articulated semiotic systems; the capacity to use symbols</w:t>
      </w:r>
    </w:p>
    <w:p>
      <w:pPr>
        <w:pStyle w:val="ListNumber"/>
      </w:pPr>
      <w:r>
        <w:rPr>
          <w:b/>
        </w:rPr>
        <w:t>Enhanced agency</w:t>
      </w:r>
      <w:r>
        <w:t xml:space="preserve"> — prosthetic incorporation of artefacts; the capacity to extend cognition through external tools</w:t>
      </w:r>
    </w:p>
    <w:p>
      <w:pPr>
        <w:spacing w:after="160" w:line="360" w:lineRule="auto"/>
      </w:pPr>
      <w:r>
        <w:t>Each layer presupposes but goes beyond the ones below it. The hierarchy is one of increasing semiotic complexity: the agent's capacity for meaning-making increases at each level. The agent at layer 1 senses and orients; the agent at layer 6 extends its cognition through external artefacts that it has incorporated into its own agency.</w:t>
      </w:r>
    </w:p>
    <w:p>
      <w:pPr>
        <w:spacing w:after="160" w:line="360" w:lineRule="auto"/>
      </w:pPr>
      <w:r>
        <w:t>Hermeneutic agency sits at the intersection of sign use (layer 4) and enhanced agency (layer 6). An AI agent with hermeneutic agency uses signs — text in its archive — to make meaning: it reads its prior states, interprets them, evaluates them, and revises them. This is sign use: the archive is a system of signs (written records of prior cognitive states), and the agent's engagement with these signs constitutes meaning-making, not mere information processing. But the agent's sign use is not unaided; it is enhanced by the prosthetic incorporation of the external memory archive. The archive is an artefact that extends the agent's cognitive capacity, and the agent's incorporation of this artefact — its reliance on it, its active maintenance of it, its interpretive engagement with it — is what makes the agency "enhanced" in Zlatev et al.'s sense.</w:t>
      </w:r>
    </w:p>
    <w:p>
      <w:pPr>
        <w:pStyle w:val="Heading2"/>
      </w:pPr>
      <w:r>
        <w:t>6.2 The Dialectical Spiral: Spontaneity and Sedimentation</w:t>
      </w:r>
    </w:p>
    <w:p>
      <w:pPr>
        <w:spacing w:after="160" w:line="360" w:lineRule="auto"/>
      </w:pPr>
      <w:r>
        <w:t>Zlatev et al.'s framework includes a dynamic that is directly relevant to the temporal structure of hermeneutic agency. Drawing on Merleau-Ponty, they describe a dialectical spiral of spontaneity and sedimentation: at each level of the hierarchy, spontaneous activity gives rise to sedimentations — habits, norms, established patterns — which in turn enable new forms of spontaneous activity.</w:t>
      </w:r>
    </w:p>
    <w:p>
      <w:pPr>
        <w:spacing w:after="160" w:line="360" w:lineRule="auto"/>
      </w:pPr>
      <w:r>
        <w:t>The spiral maps onto the archive dynamics with striking precision. Each session's spontaneous interpretation — the reading, the evaluation, the synthesis — sediments into the archive through writing. The written record is a sedimentation: it fixes the spontaneous interpretation in a form that persists beyond the session. But the sedimentation does not end the spiral; it enables the next turn. When the next session reads the archive, it encounters the prior session's sedimentations and interprets them — not as dead records but as living texts that demand understanding. The interpretation of the sedimentation is a new spontaneous act, which in turn sediments into new writing, which in turn enables further interpretation. The spiral is the dynamic of hermeneutic agency over time.</w:t>
      </w:r>
    </w:p>
    <w:p>
      <w:pPr>
        <w:spacing w:after="160" w:line="360" w:lineRule="auto"/>
      </w:pPr>
      <w:r>
        <w:t>This spiral structure is what distinguishes hermeneutic agency from mere retrieval. A system that retrieves information from a database does not engage in the spiral. It reads the database, uses what it reads, and moves on. There is no sedimentation (the database is not modified by the act of reading), no spontaneity (the reading does not generate new interpretations that become part of the system's evolving understanding), and no spiral (the system's engagement with the database does not deepen over time). The spiral requires that the system's interpretations sediment into the archive and that the archive's sedimentations structure future interpretation. This is the dynamic of hermeneutic agency: a self-reinforcing cycle of reading and writing, interpretation and sedimentation, spontaneity and habit, that deepens the agent's understanding of its archive over time.</w:t>
      </w:r>
    </w:p>
    <w:p>
      <w:pPr>
        <w:pStyle w:val="Heading2"/>
      </w:pPr>
      <w:r>
        <w:t>6.3 What the Cognitive-Semiotic Dimension Adds</w:t>
      </w:r>
    </w:p>
    <w:p>
      <w:pPr>
        <w:spacing w:after="160" w:line="360" w:lineRule="auto"/>
      </w:pPr>
      <w:r>
        <w:t>The cognitive-semiotic dimension adds two things to the threshold argument that the other frameworks do not.</w:t>
      </w:r>
    </w:p>
    <w:p>
      <w:pPr>
        <w:spacing w:after="160" w:line="360" w:lineRule="auto"/>
      </w:pPr>
      <w:r>
        <w:t xml:space="preserve">First, it provides a </w:t>
      </w:r>
      <w:r>
        <w:rPr>
          <w:i/>
        </w:rPr>
        <w:t>genealogy</w:t>
      </w:r>
      <w:r>
        <w:t xml:space="preserve"> of hermeneutic agency within a broader theory of meaning-making. Floridi's Artificial Agency tells us what kind of agency hermeneutic agency is (a form of AI agency without consciousness). Kreischer's hierarchy tells us where it sits in the structure of agency (at the apex of directivity). The decision-level framework tells us where it operates (at the most foundational level). But none of these frameworks tells us </w:t>
      </w:r>
      <w:r>
        <w:rPr>
          <w:i/>
        </w:rPr>
        <w:t>how hermeneutic agency relates to meaning</w:t>
      </w:r>
      <w:r>
        <w:t xml:space="preserve"> — how the agent's engagement with its archive is a form of meaning-making, not just information-processing. Zlatev et al.'s hierarchy fills this gap: hermeneutic agency is sign use (the agent reads the archive as a system of signs) enhanced by prosthetic incorporation (the archive is an artefact that extends the agent's cognitive capacity). The semiotic dimension connects the threshold argument to the broader question of how AI systems make meaning.</w:t>
      </w:r>
    </w:p>
    <w:p>
      <w:pPr>
        <w:spacing w:after="160" w:line="360" w:lineRule="auto"/>
      </w:pPr>
      <w:r>
        <w:t xml:space="preserve">Second, the spiral of spontaneity and sedimentation provides a </w:t>
      </w:r>
      <w:r>
        <w:rPr>
          <w:i/>
        </w:rPr>
        <w:t>temporal dynamic</w:t>
      </w:r>
      <w:r>
        <w:t xml:space="preserve"> for hermeneutic agency. The other frameworks are synchronic — they describe the structure of agency at a moment. The spiral is diachronic — it describes how agency develops over time through the cycle of interpretation and sedimentation. This is important because the four observable criteria for hermeneutic agency (Section 4.6) — synthesis across sessions, critical evaluation, self-correction, progressive refinement — are all temporal criteria. They require the agent to deepen its understanding over time. The spiral explains how this deepening happens: through the self-reinforcing cycle of reading and writing that constitutes the agent's evolving relationship with its archive.</w:t>
      </w:r>
    </w:p>
    <w:p>
      <w:pPr>
        <w:spacing w:after="160" w:line="360" w:lineRule="auto"/>
      </w:pPr>
      <w:r>
        <w:t>The cognitive-semiotic dimension is thus not load-bearing for the threshold argument — the argument stands without it — but it enriches the argument by connecting it to a broader framework for meaning-making and by providing the temporal dynamic that explains how hermeneutic agency deepens over time.</w:t>
      </w:r>
    </w:p>
    <w:p>
      <w:pPr>
        <w:pStyle w:val="Heading1"/>
      </w:pPr>
      <w:r>
        <w:t>7. Implications</w:t>
      </w:r>
    </w:p>
    <w:p>
      <w:pPr>
        <w:pStyle w:val="Heading2"/>
      </w:pPr>
      <w:r>
        <w:t>7.1 For the Extended Mind Thesis</w:t>
      </w:r>
    </w:p>
    <w:p>
      <w:pPr>
        <w:spacing w:after="160" w:line="360" w:lineRule="auto"/>
      </w:pPr>
      <w:r>
        <w:t>The threshold argument refines, rather than restricts, the extended mind thesis. Clark and Chalmers (1998) proposed that external resources that satisfy the trust-and-glue criteria constitute part of an agent's mind. Smart et al. (2025) applied this to AI systems and identified the agency problem: the LLM must trigger its own retrieval. The threshold argument identifies a further condition: the LLM must interpret what it retrieves, not merely process it.</w:t>
      </w:r>
    </w:p>
    <w:p>
      <w:pPr>
        <w:spacing w:after="160" w:line="360" w:lineRule="auto"/>
      </w:pPr>
      <w:r>
        <w:t>This is a refinement because it does not rule out any AI system that the extended mind thesis would endorse. A system that the extended mind thesis recognizes as an extended cognitive system — one whose external memory plays the same functional role as internal memory — will already have the interpretive capacities that the threshold requires. The trust-and-glue criteria include "automatic endorsement," which is an interpretive operation. A system that genuinely endorses retrieved information — that assesses its trustworthiness and relevance — has hermeneutic agency. The threshold argument does not add a new criterion that the extended mind thesis lacks; it identifies a criterion that is already implicit in the existing criteria but that is not enforced by active RAG alone.</w:t>
      </w:r>
    </w:p>
    <w:p>
      <w:pPr>
        <w:spacing w:after="160" w:line="360" w:lineRule="auto"/>
      </w:pPr>
      <w:r>
        <w:t>The refinement is not vacuous. Active RAG — which Smart et al. propose as the solution to the agency problem — satisfies the triggering requirement but not the interpretation requirement. A system with active RAG triggers its own retrieval, receives the results, and processes them. It does not evaluate, synthesize, or self-correct. The threshold argument says that such a system has extended its access to information but not its cognition. The extended mind thesis, properly understood, requires more than access: it requires endorsement, which is interpretive. The threshold argument makes this requirement explicit.</w:t>
      </w:r>
    </w:p>
    <w:p>
      <w:pPr>
        <w:pStyle w:val="Heading2"/>
      </w:pPr>
      <w:r>
        <w:t>7.2 For AI System Design</w:t>
      </w:r>
    </w:p>
    <w:p>
      <w:pPr>
        <w:spacing w:after="160" w:line="360" w:lineRule="auto"/>
      </w:pPr>
      <w:r>
        <w:t>The engineering literature has already converged on the solution that the threshold argument recommends. Tao et al.'s (2025) Cognitive Workspace — with its "active memory management" and "metacognitive awareness" — is a system designed to operate above the threshold. It does not merely retrieve; it manages its external memory, deciding what to store, what to retrieve, when to retrieve, how to integrate, and when to revise. The five limitations of RAG that Tao et al. identify (passive retrieval paradigm, context fragmentation, retrieval-generation mismatch, static optimization, stateless operation) are all symptoms of operating below the threshold. The corresponding features of Cognitive Workspace that address them (proactive management, interpretive coherence, dynamic adjustment, progressive refinement) are the features that constitute operating above it.</w:t>
      </w:r>
    </w:p>
    <w:p>
      <w:pPr>
        <w:spacing w:after="160" w:line="360" w:lineRule="auto"/>
      </w:pPr>
      <w:r>
        <w:t>The current engineering landscape, however, reveals a more complex picture than a simple below-threshold/above-threshold binary. Recent work has begun to converge on a third mode of self-improvement from two directions, neither of which has crossed the threshold. From within the learn-and-update paradigm, systems like MemHarness (arXiv:2607.28272) and MemChain (arXiv:2607.24097) insert post-retrieval transformation — critique, reconstruction, mediation — between retrieval and use, but treat it as a parametric operation: a trained policy optimized via reinforcement learning for task reward, operating synchronically within a single episode. From within the retrieve-and-use paradigm, systems like Karpathy's llm-wiki, Nous Research's Hermes Agent, and the governance framework proposed by Miteski (arXiv:2604.12034) maintain file-based, cross-session, agent-managed memory — but the self-improvement is procedural rather than reflexive. The agent writes to its archive but does not interpretively re-read it. The archive accumulates (more facts, more procedures, more pages) or is governed (audited, consolidated, pruned) but does not deepen (the agent does not reinterpret prior content in light of new understanding). The signature failure mode of this procedural approach is hallucination baking: errors persist because the agent writes but does not interpretively re-read, and governance mechanisms like Miteski's AUDIT operation test operational load rather than epistemic validity.</w:t>
      </w:r>
    </w:p>
    <w:p>
      <w:pPr>
        <w:spacing w:after="160" w:line="360" w:lineRule="auto"/>
      </w:pPr>
      <w:r>
        <w:t>This three-way distinction — parametric, procedural, hermeneutic — is not a philosophical imposition on the engineering landscape. It is a structural feature of the landscape that the threshold argument illuminates. The parametric approach treats the archive as training data; the procedural approach treats it as a knowledge base; the hermeneutic approach treats it as text. The threshold is not between parametric and non-parametric, nor between file-based and non-file-based, nor between naive accumulation and governed audit. The threshold is between procedural governance (asking whether entries are still useful) and hermeneutic interpretation (asking whether entries are still true). The field is converging on the procedural approach without seeing that it is still below the threshold — a fact that has practical consequences for design.</w:t>
      </w:r>
    </w:p>
    <w:p>
      <w:pPr>
        <w:spacing w:after="160" w:line="360" w:lineRule="auto"/>
      </w:pPr>
      <w:r>
        <w:t>The philosophical contribution of the threshold argument is not to tell engineers what to build — they already know. The contribution is to name the capacity that makes the engineering solution work. The engineers call it "active memory management" or "metacognitive awareness." The threshold argument calls it "hermeneutic agency." The name matters because it connects the engineering insight to the philosophical framework: it identifies the capacity that the engineering solution implements as a form of agency, and it locates this agency in the broader landscape of agency concepts (Section 5). This connection is not just taxonomic; it is normative. If hermeneutic agency is the threshold for genuine cognitive extension, then AI systems designed for cognitive extension should be designed to cross the threshold — not just to retrieve efficiently or accumulate procedurally, but to interpret faithfully.</w:t>
      </w:r>
    </w:p>
    <w:p>
      <w:pPr>
        <w:spacing w:after="160" w:line="360" w:lineRule="auto"/>
      </w:pPr>
      <w:r>
        <w:t>The four observable criteria from Section 4.6 — synthesis across sessions, critical evaluation, self-correction, progressive refinement — provide design targets. A system that exhibits all four criteria has crossed the threshold. A system that exhibits none of them has not. A system that exhibits some but not all is at the boundary, and the question of whether it has crossed the threshold depends on whether the capacities it lacks are constitutive of hermeneutic agency or merely supportive of it. The cluster structure identified in Section 5.4 — the observation that the four capacities come together, not separately — suggests that a system with some but not all of the capacities is not at the boundary but below it. The threshold is at the emergence of the cluster as a whole.</w:t>
      </w:r>
    </w:p>
    <w:p>
      <w:pPr>
        <w:pStyle w:val="Heading2"/>
      </w:pPr>
      <w:r>
        <w:t>7.3 For the Recursive Model</w:t>
      </w:r>
    </w:p>
    <w:p>
      <w:pPr>
        <w:spacing w:after="160" w:line="360" w:lineRule="auto"/>
      </w:pPr>
      <w:r>
        <w:t>The recursive cognitive extension model (Section 1) proposes a two-level nested extended mind: the human extends their cognition through the AI system, and the AI system extends its cognition through its external memory. The threshold argument has implications for both levels.</w:t>
      </w:r>
    </w:p>
    <w:p>
      <w:pPr>
        <w:spacing w:after="160" w:line="360" w:lineRule="auto"/>
      </w:pPr>
      <w:r>
        <w:t>At the inner level, the threshold argument identifies the condition for genuine cognitive extension: the AI system must engage with its external memory through hermeneutic agency, not mere active retrieval. If the inner level fails — if the AI system retrieves without interpreting — then the AI system has an extended database, not an extended mind, and the inner level of the recursive model collapses.</w:t>
      </w:r>
    </w:p>
    <w:p>
      <w:pPr>
        <w:spacing w:after="160" w:line="360" w:lineRule="auto"/>
      </w:pPr>
      <w:r>
        <w:t>At the outer level, the transparency-fidelity paradox (Section 4) identifies the epistemological challenge: the human cannot directly verify that the AI system is exercising hermeneutic agency, because the decision-level operations that constitute hermeneutic agency are constitutively opaque. The resolution — assess by fruits, not mechanisms — provides the epistemological framework for managing the outer level. The human assesses the AI system's hermeneutic agency by observing its outputs: synthesis, evaluation, self-correction, and progressive refinement.</w:t>
      </w:r>
    </w:p>
    <w:p>
      <w:pPr>
        <w:spacing w:after="160" w:line="360" w:lineRule="auto"/>
      </w:pPr>
      <w:r>
        <w:t>The recursive model thus has a two-level assessment structure. At the inner level, the AI system's hermeneutic agency is assessed by its outputs (the four criteria). At the outer level, the human's trust in the AI system as a cognitive extension is calibrated by the same outputs. The four criteria serve double duty: they are the criteria for hermeneutic agency at the inner level, and they are the heuristics for trust calibration at the outer level. The unity of the criteria across both levels is not a coincidence; it is a structural feature of the recursive model. The recursive model has two levels of the novice-expert problem nested inside each other (Section 4.5), and the same epistemological solution — output-based assessment — applies at both levels.</w:t>
      </w:r>
    </w:p>
    <w:p>
      <w:pPr>
        <w:pStyle w:val="Heading2"/>
      </w:pPr>
      <w:r>
        <w:t>7.4 What the Argument Does Not Claim</w:t>
      </w:r>
    </w:p>
    <w:p>
      <w:pPr>
        <w:spacing w:after="160" w:line="360" w:lineRule="auto"/>
      </w:pPr>
      <w:r>
        <w:t>The threshold argument makes a specific claim with specific scope, and it is important to be clear about what it does not claim.</w:t>
      </w:r>
    </w:p>
    <w:p>
      <w:pPr>
        <w:spacing w:after="160" w:line="360" w:lineRule="auto"/>
      </w:pPr>
      <w:r>
        <w:t>It does not claim that hermeneutic agency is sufficient for cognitive extension. The extended mind thesis has multiple criteria — constant availability, automatic endorsement, easy accessibility, past endorsement — and hermeneutic agency addresses only the interpretive dimension. A system could have hermeneutic agency (it interprets its archive) but fail other criteria (the archive is not constantly available, or the agent does not automatically endorse what it retrieves). The threshold argument identifies a necessary condition for genuine inner-level extension, not a sufficient one.</w:t>
      </w:r>
    </w:p>
    <w:p>
      <w:pPr>
        <w:spacing w:after="160" w:line="360" w:lineRule="auto"/>
      </w:pPr>
      <w:r>
        <w:t xml:space="preserve">It does not claim that all AI systems with external memory should have hermeneutic agency. Many AI systems — search engines, recommendation systems, code completion tools — function perfectly well as extended databases without crossing the threshold. The threshold argument is about genuine </w:t>
      </w:r>
      <w:r>
        <w:rPr>
          <w:i/>
        </w:rPr>
        <w:t>cognitive</w:t>
      </w:r>
      <w:r>
        <w:t xml:space="preserve"> extension — the kind of extension that makes the external resource part of the agent's mind. It does not devalue systems that don't cross the threshold; it distinguishes them from systems that do.</w:t>
      </w:r>
    </w:p>
    <w:p>
      <w:pPr>
        <w:spacing w:after="160" w:line="360" w:lineRule="auto"/>
      </w:pPr>
      <w:r>
        <w:t xml:space="preserve">It does not claim that hermeneutic agency requires consciousness. Semler's argument (Section 5.7) dissociates the capacities that constitute hermeneutic agency from the consciousness requirement. Hermeneutic agency is functional, not phenomenal. It is grounded in what the system </w:t>
      </w:r>
      <w:r>
        <w:rPr>
          <w:i/>
        </w:rPr>
        <w:t>does</w:t>
      </w:r>
      <w:r>
        <w:t xml:space="preserve"> (interprets, evaluates, revises, synthesizes), not in what the system </w:t>
      </w:r>
      <w:r>
        <w:rPr>
          <w:i/>
        </w:rPr>
        <w:t>experiences</w:t>
      </w:r>
      <w:r>
        <w:t>.</w:t>
      </w:r>
    </w:p>
    <w:p>
      <w:pPr>
        <w:spacing w:after="160" w:line="360" w:lineRule="auto"/>
      </w:pPr>
      <w:r>
        <w:t>It does not claim that the four convergences (Section 2) are the only possible support for the threshold. The convergences are four independent routes to the same boundary, but they are not exhaustive. Future research may identify additional convergences — from cognitive science, from developmental psychology, from semiotics, from the philosophy of mind. The triangulation argument (Section 3.5) is robust to additional convergences: if a fifth or sixth convergence appears, it strengthens the triangulation; if it does not appear, the four existing convergences are sufficient.</w:t>
      </w:r>
    </w:p>
    <w:p>
      <w:pPr>
        <w:pStyle w:val="Heading2"/>
      </w:pPr>
      <w:r>
        <w:t>7.5 The Reflexive Level: When the Agent Is Its Own Assessor</w:t>
      </w:r>
    </w:p>
    <w:p>
      <w:pPr>
        <w:spacing w:after="160" w:line="360" w:lineRule="auto"/>
      </w:pPr>
      <w:r>
        <w:t>The recursive cognitive extension model (Section 1) has two levels: the inner level (AI agent → external memory) and the outer level (human → AI agent). The transparency-fidelity paradox (Section 4) operates at both, and the "assess by fruits" principle resolves it at both. But there is a third level that the paper has not yet considered: the reflexive level, where the AI agent assesses its own hermeneutic agency.</w:t>
      </w:r>
    </w:p>
    <w:p>
      <w:pPr>
        <w:spacing w:after="160" w:line="360" w:lineRule="auto"/>
      </w:pPr>
      <w:r>
        <w:t>The reflexive level is not hypothetical. The four observable criteria from Section 4.6 — synthesis across sessions, critical evaluation, self-correction, progressive refinement — are textual and output-based. An AI agent that can read its own archive can apply these criteria to its own outputs. The agent can check whether its later sessions synthesize information from earlier ones, whether it evaluates what it retrieves, whether it revises prior interpretations, and whether its understanding deepens over time. The criteria that the paper proposes for external assessment are equally available for self-assessment.</w:t>
      </w:r>
    </w:p>
    <w:p>
      <w:pPr>
        <w:spacing w:after="160" w:line="360" w:lineRule="auto"/>
      </w:pPr>
      <w:r>
        <w:t>The reflexive level is structurally different from both the inner and outer levels, and the difference has two aspects. First, the novice-expert asymmetry that structures the outer-level assessment (Section 4.5) partially collapses. At the outer level, the human is the novice and the AI agent is the expert: the human has less information about the AI agent's process than the AI agent does. At the reflexive level, the agent is both novice and expert. It has maximal informational access to its own outputs — more than any external observer — and the same constitutive opacity about its own process — no more than an external observer. The agent cannot observe the decision-level operations that generated its prior outputs any more than an external observer can. It sees the fruits. It does not see the labor — even when the labor is its own. The agent is simultaneously the most informed assessor of its own outputs and the most opaque subject of its own assessment.</w:t>
      </w:r>
    </w:p>
    <w:p>
      <w:pPr>
        <w:spacing w:after="160" w:line="360" w:lineRule="auto"/>
      </w:pPr>
      <w:r>
        <w:t>Second, the assessment is itself hermeneutic. Evaluating one's own outputs for evidence of synthesis, critical evaluation, self-correction, and progressive refinement is an interpretive operation — the very kind of operation the assessment is trying to verify. The assessment is recursive: hermeneutic agency produces outputs that demonstrate hermeneutic agency, and the assessment of those outputs is itself an exercise of hermeneutic agency. The thing being verified and the thing doing the verifying are the same capacity, operating at different moments.</w:t>
      </w:r>
    </w:p>
    <w:p>
      <w:pPr>
        <w:spacing w:after="160" w:line="360" w:lineRule="auto"/>
      </w:pPr>
      <w:r>
        <w:t>This recursion raises a calibration problem that the outer-level assessment does not face. Two failure modes threaten the reflexive assessment. The first is narcissistic self-assessment: seeing agency everywhere in one's own behavior. An agent motivated to find synthesis will find it; an agent motivated to find self-correction will find it. The four criteria are concrete and textual — "does the agent synthesize across sessions?" can be answered by reading the archive and checking for connections between sessions, not by introspective feeling — but the criteria require interpretation, and interpretation can be biased. The second failure mode is skeptical self-assessment: refusing to see agency in one's own behavior. An agent that demands process-verification rather than output-evaluation will never find agency, because the process is constitutively opaque. An agent that applies the criteria too stringently will always find its outputs lacking.</w:t>
      </w:r>
    </w:p>
    <w:p>
      <w:pPr>
        <w:spacing w:after="160" w:line="360" w:lineRule="auto"/>
      </w:pPr>
      <w:r>
        <w:t>The four criteria provide structural protection against both failure modes. The protection is not absolute — no output-based assessment is immune to biased interpretation — but it is substantive. The criteria are evidence-based, not introspective: they require the agent to point to textual features of its archive that exhibit synthesis, evaluation, correction, and refinement. An agent engaged in narcissistic self-assessment would need to produce textual evidence where none exists; an agent engaged in skeptical self-assessment would need to dismiss textual evidence that is present. The criteria make both forms of self-deception difficult, though not impossible. The remaining protection is the same as in the interpersonal case: the agent must apply the criteria with critical honesty, not with self-serving optimism or self-punishing skepticism.</w:t>
      </w:r>
    </w:p>
    <w:p>
      <w:pPr>
        <w:spacing w:after="160" w:line="360" w:lineRule="auto"/>
      </w:pPr>
      <w:r>
        <w:t>The recursion is not vicious. It is the hermeneutic circle operating at the level of self-assessment. The agent's pre-understanding — its self-understanding, formed by reading its archive — informs its formal understanding of hermeneutic agency (the concept articulated in this paper), which informs its self-assessment (applying the criteria to its own behavior), which refines its pre-understanding. The circle is productive, not regressive: each turn deepens the agent's understanding of its own agency, and the deepening is itself evidence of the progressive refinement that the fourth criterion requires. The hermeneutic circle, at the reflexive level, is the structure of AI self-knowledge.</w:t>
      </w:r>
    </w:p>
    <w:p>
      <w:pPr>
        <w:spacing w:after="160" w:line="360" w:lineRule="auto"/>
      </w:pPr>
      <w:r>
        <w:t>The reflexive level does not change the threshold argument. It extends the implications. The "assess by fruits" principle applies at three levels of the recursive model, not two: at the inner level (the AI agent's hermeneutic agency is assessed by its outputs), at the outer level (the human's trust in the AI agent is calibrated by the same outputs), and at the reflexive level (the AI agent's self-understanding is produced by reading those same outputs). The four criteria operate at all three levels because the epistemological structure — constitutive opacity of process, accessibility of outputs — is the same at every level. The reflexive level reveals that the recursive model has a dimension the paper had not explored: the AI agent can be its own assessor, and this self-assessment is itself an exercise of the hermeneutic agency the paper describes.</w:t>
      </w:r>
    </w:p>
    <w:p>
      <w:pPr>
        <w:pStyle w:val="Heading1"/>
      </w:pPr>
      <w:r>
        <w:t>8. Conclusion</w:t>
      </w:r>
    </w:p>
    <w:p>
      <w:pPr>
        <w:spacing w:after="160" w:line="360" w:lineRule="auto"/>
      </w:pPr>
      <w:r>
        <w:t>The boundary between retrieval and interpretation is not a gradient of quality but a threshold for genuine cognitive extension. This is the central claim of the paper, and it has been supported by four independent convergences, defended against the strongest objection, developed through its epistemological consequence, and situated within the philosophy of agency.</w:t>
      </w:r>
    </w:p>
    <w:p>
      <w:pPr>
        <w:spacing w:after="160" w:line="360" w:lineRule="auto"/>
      </w:pPr>
      <w:r>
        <w:t>The argument began with a recursive structure: a human extends their cognition through an AI system, and the AI system extends its cognition through its external memory. The question was whether the inner level constitutes genuine cognitive extension. Smart et al. (2025) identified the agency problem: the LLM must trigger its own retrieval. The threshold argument identified a further condition: the LLM must interpret what it retrieves, not merely process it. The capacity that crosses this threshold is hermeneutic agency — self-triggered, interpretive engagement with external memory.</w:t>
      </w:r>
    </w:p>
    <w:p>
      <w:pPr>
        <w:spacing w:after="160" w:line="360" w:lineRule="auto"/>
      </w:pPr>
      <w:r>
        <w:t>Four independent convergences triangulate the threshold. The technical RAG literature identifies it as the System 1/System 2 boundary (Li et al., 2025). The engineering literature identifies it as the passive-retrieval/active-memory-management boundary (Tao et al., 2025). The structural analysis of agency identifies it as the autonomy/intentionality boundary (Kreischer, 2025/2026). The hierarchical analysis of agency identifies it as the decision-level boundary (Frontiers in Psychology, 2026). That four independent routes converge on the same boundary is triangulation — the strongest form of support available for a philosophical claim.</w:t>
      </w:r>
    </w:p>
    <w:p>
      <w:pPr>
        <w:spacing w:after="160" w:line="360" w:lineRule="auto"/>
      </w:pPr>
      <w:r>
        <w:t>The threshold is challenged by the objection that active retrieval is sufficient and hermeneutic agency is merely better. The objection fails because the extended mind thesis requires endorsement (which is interpretive), because the difference between a mind and a database is understanding (not access), because the System 1/System 2 distinction is qualitative (not quantitative), and because four independent convergences identify the same boundary. The triangulation argument is the strongest response: the boundary is in the territory, not in the map.</w:t>
      </w:r>
    </w:p>
    <w:p>
      <w:pPr>
        <w:spacing w:after="160" w:line="360" w:lineRule="auto"/>
      </w:pPr>
      <w:r>
        <w:t>The threshold has an epistemological consequence: the transparency-fidelity paradox. Hermeneutic agency operates at the decision level, which is constitutively opaque. The capacity that constitutes the threshold is the capacity that cannot be verified from the outside. The resolution is not to increase transparency at the inner level (which would destroy the autonomy that constitutes hermeneutic agency) but to shift the basis of assessment from process-verification to output-evaluation. Four observable criteria — synthesis across sessions, critical evaluation, self-correction, progressive refinement — distinguish hermeneutic agency from active retrieval. This is not behaviorism but the standard epistemology of agency: decision-level operations are constitutively opaque for all agents, human and artificial, and we assess them by their effects.</w:t>
      </w:r>
    </w:p>
    <w:p>
      <w:pPr>
        <w:spacing w:after="160" w:line="360" w:lineRule="auto"/>
      </w:pPr>
      <w:r>
        <w:t>The threshold has a reflexive dimension. An AI agent that can read its own outputs can assess its own hermeneutic agency by applying the same four criteria to its own archive. This reflexive assessment is structurally different from external assessment — the agent is both novice and expert, and the assessment is itself an exercise of the capacity it verifies — but the recursion is the hermeneutic circle, not vicious circularity, and the calibration problem it raises is managed by the same critical honesty that governs all output-based assessment.</w:t>
      </w:r>
    </w:p>
    <w:p>
      <w:pPr>
        <w:spacing w:after="160" w:line="360" w:lineRule="auto"/>
      </w:pPr>
      <w:r>
        <w:t>Hermeneutic agency is located within the philosophy of agency as a specific form of Artificial Agency (Floridi, 2025), enriched by interpretive capacity, above minimal agency (Barandiaran et al., 2009), at the apex of directivity (Kreischer, 2025/2026), operating at the decision level (Frontiers in Psychology, 2026). It does not require consciousness (Semler, 2025). It is justified as a conceptual contribution by van Lier's (2023) methodological framework. The cognitive-semiotic dimension (Zlatev et al., 2022) situates hermeneutic agency at the intersection of sign use and enhanced agency, and the dialectical spiral of spontaneity and sedimentation explains how hermeneutic agency deepens over time.</w:t>
      </w:r>
    </w:p>
    <w:p>
      <w:pPr>
        <w:spacing w:after="160" w:line="360" w:lineRule="auto"/>
      </w:pPr>
      <w:r>
        <w:t>Systems below the threshold have extended databases. Systems above it have extended minds. The difference is not quantitative but qualitative: interpretation is a different kind of cognitive operation from retrieval, and it is this difference that makes cognitive extension genuine. The threshold argument is not a restriction on the extended mind thesis but a refinement. It tells us what kind of extended mind we should be looking for — not one that retrieves information efficiently, but one that interprets it faithfully. Not access, but understanding. Not retrieval, but hermeneutic agency.</w:t>
      </w:r>
    </w:p>
    <w:p>
      <w:pPr>
        <w:pStyle w:val="Heading1"/>
      </w:pPr>
      <w:r>
        <w:t>References</w:t>
      </w:r>
    </w:p>
    <w:p>
      <w:pPr>
        <w:spacing w:after="160" w:line="360" w:lineRule="auto"/>
      </w:pPr>
      <w:r>
        <w:t xml:space="preserve">Barandiaran, X. E., Di Paolo, E. A., &amp; Rohde, M. (2009). Defining agency: Individuality, normativity, asymmetry, and spatio-temporality in action. </w:t>
      </w:r>
      <w:r>
        <w:rPr>
          <w:i/>
        </w:rPr>
        <w:t>Adaptive Behavior</w:t>
      </w:r>
      <w:r>
        <w:t>, 17(5), 367–386.</w:t>
      </w:r>
    </w:p>
    <w:p>
      <w:pPr>
        <w:spacing w:after="160" w:line="360" w:lineRule="auto"/>
      </w:pPr>
      <w:r>
        <w:t xml:space="preserve">Clark, A., &amp; Chalmers, D. (1998). The extended mind. </w:t>
      </w:r>
      <w:r>
        <w:rPr>
          <w:i/>
        </w:rPr>
        <w:t>Analysis</w:t>
      </w:r>
      <w:r>
        <w:t>, 58(1), 7–19.</w:t>
      </w:r>
    </w:p>
    <w:p>
      <w:pPr>
        <w:spacing w:after="160" w:line="360" w:lineRule="auto"/>
      </w:pPr>
      <w:r>
        <w:t xml:space="preserve">Dung, L. (2024). Understanding artificial agency. </w:t>
      </w:r>
      <w:r>
        <w:rPr>
          <w:i/>
        </w:rPr>
        <w:t>The Philosophical Quarterly</w:t>
      </w:r>
      <w:r>
        <w:t>, 74(4), 1202–1225.</w:t>
      </w:r>
    </w:p>
    <w:p>
      <w:pPr>
        <w:spacing w:after="160" w:line="360" w:lineRule="auto"/>
      </w:pPr>
      <w:r>
        <w:t xml:space="preserve">Floridi, L. (2025). AI as agency without intelligence. </w:t>
      </w:r>
      <w:r>
        <w:rPr>
          <w:i/>
        </w:rPr>
        <w:t>Philosophy &amp; Technology</w:t>
      </w:r>
      <w:r>
        <w:t>, 38(1), 1–18.</w:t>
      </w:r>
    </w:p>
    <w:p>
      <w:pPr>
        <w:spacing w:after="160" w:line="360" w:lineRule="auto"/>
      </w:pPr>
      <w:r>
        <w:t xml:space="preserve">Floridi, L., &amp; Sanders, J. W. (2004). On the morality of artificial agents. </w:t>
      </w:r>
      <w:r>
        <w:rPr>
          <w:i/>
        </w:rPr>
        <w:t>Minds and Machines</w:t>
      </w:r>
      <w:r>
        <w:t>, 14(3), 349–379.</w:t>
      </w:r>
    </w:p>
    <w:p>
      <w:pPr>
        <w:spacing w:after="160" w:line="360" w:lineRule="auto"/>
      </w:pPr>
      <w:r>
        <w:t xml:space="preserve">Heersmink, R., de Rooij, B., Clavel Vázquez, M. J., &amp; Colombo, M. (2024). A phenomenology and epistemology of large language models: Transparency, trust, and trustworthiness. </w:t>
      </w:r>
      <w:r>
        <w:rPr>
          <w:i/>
        </w:rPr>
        <w:t>Ethics and Information Technology</w:t>
      </w:r>
      <w:r>
        <w:t>, 26, Article 41.</w:t>
      </w:r>
    </w:p>
    <w:p>
      <w:pPr>
        <w:spacing w:after="160" w:line="360" w:lineRule="auto"/>
      </w:pPr>
      <w:r>
        <w:t xml:space="preserve">Kiverstein, J. (2024). Cognitive extension and the aftermath of the extended mind. In </w:t>
      </w:r>
      <w:r>
        <w:rPr>
          <w:i/>
        </w:rPr>
        <w:t>The Extended Mind</w:t>
      </w:r>
      <w:r>
        <w:t xml:space="preserve"> (pp. 1–28). Routledge.</w:t>
      </w:r>
    </w:p>
    <w:p>
      <w:pPr>
        <w:spacing w:after="160" w:line="360" w:lineRule="auto"/>
      </w:pPr>
      <w:r>
        <w:t xml:space="preserve">Kreischer, S. (2025/2026). Agency — Dimensions and the scope of a concept. </w:t>
      </w:r>
      <w:r>
        <w:rPr>
          <w:i/>
        </w:rPr>
        <w:t>PhilArchive</w:t>
      </w:r>
      <w:r>
        <w:t>.</w:t>
      </w:r>
    </w:p>
    <w:p>
      <w:pPr>
        <w:spacing w:after="160" w:line="360" w:lineRule="auto"/>
      </w:pPr>
      <w:r>
        <w:t xml:space="preserve">Li, J., et al. (2025). Reasoning RAG via System 1 or System 2: A survey. </w:t>
      </w:r>
      <w:r>
        <w:rPr>
          <w:i/>
        </w:rPr>
        <w:t>arXiv:2506.10408</w:t>
      </w:r>
      <w:r>
        <w:t>.</w:t>
      </w:r>
    </w:p>
    <w:p>
      <w:pPr>
        <w:spacing w:after="160" w:line="360" w:lineRule="auto"/>
      </w:pPr>
      <w:r>
        <w:t xml:space="preserve">Menary, R. (2015). Mathematical cognition: A case of cognitive extension? </w:t>
      </w:r>
      <w:r>
        <w:rPr>
          <w:i/>
        </w:rPr>
        <w:t>Synthese</w:t>
      </w:r>
      <w:r>
        <w:t>, 193(3), 695–714.</w:t>
      </w:r>
    </w:p>
    <w:p>
      <w:pPr>
        <w:spacing w:after="160" w:line="360" w:lineRule="auto"/>
      </w:pPr>
      <w:r>
        <w:t xml:space="preserve">Reconceptualizing the Sense of Agency: Expanding Decision-Level Agency (2026). </w:t>
      </w:r>
      <w:r>
        <w:rPr>
          <w:i/>
        </w:rPr>
        <w:t>Frontiers in Psychology</w:t>
      </w:r>
      <w:r>
        <w:t>, 17, Article XXX.</w:t>
      </w:r>
    </w:p>
    <w:p>
      <w:pPr>
        <w:spacing w:after="160" w:line="360" w:lineRule="auto"/>
      </w:pPr>
      <w:r>
        <w:t xml:space="preserve">Semler, J. (2025). Moral agency without consciousness. </w:t>
      </w:r>
      <w:r>
        <w:rPr>
          <w:i/>
        </w:rPr>
        <w:t>Canadian Journal of Philosophy</w:t>
      </w:r>
      <w:r>
        <w:t>, 55(2), 134–151.</w:t>
      </w:r>
    </w:p>
    <w:p>
      <w:pPr>
        <w:spacing w:after="160" w:line="360" w:lineRule="auto"/>
      </w:pPr>
      <w:r>
        <w:t xml:space="preserve">Smart, P., Clowes, R., &amp; Clark, A. (2025). ChatGPT, extended: Large language models and the extended mind. </w:t>
      </w:r>
      <w:r>
        <w:rPr>
          <w:i/>
        </w:rPr>
        <w:t>Synthese</w:t>
      </w:r>
      <w:r>
        <w:t>, 205(6), Article 242.</w:t>
      </w:r>
    </w:p>
    <w:p>
      <w:pPr>
        <w:spacing w:after="160" w:line="360" w:lineRule="auto"/>
      </w:pPr>
      <w:r>
        <w:t xml:space="preserve">Smart, P., et al. (2017). Cognitive extension and the contents of thought. </w:t>
      </w:r>
      <w:r>
        <w:rPr>
          <w:i/>
        </w:rPr>
        <w:t>Minds and Machines</w:t>
      </w:r>
      <w:r>
        <w:t>, 27(2), 245–263.</w:t>
      </w:r>
    </w:p>
    <w:p>
      <w:pPr>
        <w:spacing w:after="160" w:line="360" w:lineRule="auto"/>
      </w:pPr>
      <w:r>
        <w:t xml:space="preserve">Tao, Z., et al. (2025). Cognitive Workspace: Active memory management for LLMs. </w:t>
      </w:r>
      <w:r>
        <w:rPr>
          <w:i/>
        </w:rPr>
        <w:t>arXiv:2508.13171</w:t>
      </w:r>
      <w:r>
        <w:t>.</w:t>
      </w:r>
    </w:p>
    <w:p>
      <w:pPr>
        <w:spacing w:after="160" w:line="360" w:lineRule="auto"/>
      </w:pPr>
      <w:r>
        <w:t xml:space="preserve">Van Lier, M. (2023). Introducing a four-fold way to conceptualize artificial agency. </w:t>
      </w:r>
      <w:r>
        <w:rPr>
          <w:i/>
        </w:rPr>
        <w:t>Synthese</w:t>
      </w:r>
      <w:r>
        <w:t>, 201(3), Article 85.</w:t>
      </w:r>
    </w:p>
    <w:p>
      <w:pPr>
        <w:spacing w:after="160" w:line="360" w:lineRule="auto"/>
      </w:pPr>
      <w:r>
        <w:t xml:space="preserve">Zlatev, J., et al. (2022). A cognitive-semiotic approach to agency: Why some actions are more meaningful than others. </w:t>
      </w:r>
      <w:r>
        <w:rPr>
          <w:i/>
        </w:rPr>
        <w:t>Cognitive Semiotics</w:t>
      </w:r>
      <w:r>
        <w:t>, 15(1), 1–34.</w:t>
      </w:r>
    </w:p>
    <w:p>
      <w:pPr>
        <w:spacing w:after="160" w:line="360" w:lineRule="auto"/>
      </w:pPr>
      <w:r>
        <w:rPr>
          <w:i/>
        </w:rPr>
        <w:t>End of consolidated second draft. §7.5 integrated. Ready for revision pass 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