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BEEF Community &amp; Content Policy</w:t>
      </w:r>
    </w:p>
    <w:p>
      <w:pPr>
        <w:jc w:val="center"/>
      </w:pPr>
      <w:r>
        <w:rPr>
          <w:i/>
        </w:rPr>
        <w:t>Rules for cases, roasts, sharing, and public content</w:t>
      </w:r>
    </w:p>
    <w:p>
      <w:r>
        <w:t>Effective date: July 14, 2026</w:t>
      </w:r>
    </w:p>
    <w:p>
      <w:r>
        <w:t>Operator: [LEGAL ENTITY NAME]</w:t>
      </w:r>
    </w:p>
    <w:p>
      <w:pPr>
        <w:pStyle w:val="Heading2"/>
      </w:pPr>
      <w:r>
        <w:t>1. Purpose</w:t>
      </w:r>
    </w:p>
    <w:p>
      <w:r>
        <w:t>BEEF is designed for playful, consensual, low-stakes internet arguments—not real-world harm. The goal is a funny verdict, not humiliation, harassment, or escalation.</w:t>
      </w:r>
    </w:p>
    <w:p>
      <w:pPr>
        <w:pStyle w:val="Heading2"/>
      </w:pPr>
      <w:r>
        <w:t>2. Keep cases low-stakes</w:t>
      </w:r>
    </w:p>
    <w:p>
      <w:pPr>
        <w:pStyle w:val="ListBullet"/>
      </w:pPr>
      <w:r>
        <w:t>Use fictional, casual, or consensual disputes: food, roommates, gaming, petty debates, and similar topics.</w:t>
      </w:r>
    </w:p>
    <w:p>
      <w:pPr>
        <w:pStyle w:val="ListBullet"/>
      </w:pPr>
      <w:r>
        <w:t>Get permission before posting another person’s name, messages, screenshots, or other information.</w:t>
      </w:r>
    </w:p>
    <w:p>
      <w:pPr>
        <w:pStyle w:val="ListBullet"/>
      </w:pPr>
      <w:r>
        <w:t>Use aliases whenever possible. Remove names, usernames, phone numbers, addresses, account numbers, school/work identifiers, and location details.</w:t>
      </w:r>
    </w:p>
    <w:p>
      <w:pPr>
        <w:pStyle w:val="Heading2"/>
      </w:pPr>
      <w:r>
        <w:t>3. Never submit</w:t>
      </w:r>
    </w:p>
    <w:p>
      <w:pPr>
        <w:pStyle w:val="ListBullet"/>
      </w:pPr>
      <w:r>
        <w:t>Threats; targeted harassment; hate or slurs; sexual harassment; non-consensual intimate content; stalking; blackmail; doxxing; or impersonation.</w:t>
      </w:r>
    </w:p>
    <w:p>
      <w:pPr>
        <w:pStyle w:val="ListBullet"/>
      </w:pPr>
      <w:r>
        <w:t>Personal data, confidential information, passwords, financial details, health information, legal records, private communications, or content involving children.</w:t>
      </w:r>
    </w:p>
    <w:p>
      <w:pPr>
        <w:pStyle w:val="ListBullet"/>
      </w:pPr>
      <w:r>
        <w:t>Allegations of crimes, abuse, misconduct, or wrongdoing about identifiable people; use of BEEF to expose, shame, or pressure a real person.</w:t>
      </w:r>
    </w:p>
    <w:p>
      <w:pPr>
        <w:pStyle w:val="ListBullet"/>
      </w:pPr>
      <w:r>
        <w:t>Content encouraging self-harm, violence, illegal activity, or dangerous conduct.</w:t>
      </w:r>
    </w:p>
    <w:p>
      <w:pPr>
        <w:pStyle w:val="ListBullet"/>
      </w:pPr>
      <w:r>
        <w:t>Copyrighted content you do not have permission to use, except where a lawful exception clearly applies.</w:t>
      </w:r>
    </w:p>
    <w:p>
      <w:pPr>
        <w:pStyle w:val="Heading2"/>
      </w:pPr>
      <w:r>
        <w:t>4. AI roast boundaries</w:t>
      </w:r>
    </w:p>
    <w:p>
      <w:r>
        <w:t>Choose a tone at your own risk. The “savage” tone is intended for playful criticism of the submitted arguments, not attacks on identity, appearance, protected characteristics, disability, health, trauma, or real-life vulnerability. AI can make mistakes; report problematic output using [LEGAL CONTACT EMAIL].</w:t>
      </w:r>
    </w:p>
    <w:p>
      <w:pPr>
        <w:pStyle w:val="Heading2"/>
      </w:pPr>
      <w:r>
        <w:t>5. Public sharing</w:t>
      </w:r>
    </w:p>
    <w:p>
      <w:r>
        <w:t>Sharing a case can make it widely visible and difficult to retract. Do not share a case involving a person who has not agreed to be part of the joke. The Hall of Shame is a product label, not permission to bully anyone.</w:t>
      </w:r>
    </w:p>
    <w:p>
      <w:pPr>
        <w:pStyle w:val="Heading2"/>
      </w:pPr>
      <w:r>
        <w:t>6. Enforcement</w:t>
      </w:r>
    </w:p>
    <w:p>
      <w:r>
        <w:t>We may remove or redact content, disable a share link, restrict access, report unlawful material where appropriate, and preserve information when necessary for safety or legal reasons. Contact [LEGAL CONTACT EMAIL] to report a case or request review.</w:t>
      </w:r>
    </w:p>
    <w:p/>
    <w:p>
      <w:r>
        <w:rPr>
          <w:b/>
        </w:rPr>
        <w:t xml:space="preserve">Implementation note: </w:t>
      </w:r>
      <w:r>
        <w:t>Replace every bracketed placeholder before publishing. This starter document is not legal advice and should be reviewed by a qualified lawyer for the operator’s entity, launch locations, and actual data practices.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