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BEEF Legal Implementation Notes</w:t>
      </w:r>
    </w:p>
    <w:p>
      <w:pPr>
        <w:jc w:val="center"/>
      </w:pPr>
      <w:r>
        <w:rPr>
          <w:i/>
        </w:rPr>
        <w:t>Launch checklist and implementation map for the current codebase</w:t>
      </w:r>
    </w:p>
    <w:p>
      <w:r>
        <w:t>Effective date: July 14, 2026</w:t>
      </w:r>
    </w:p>
    <w:p>
      <w:r>
        <w:t>Operator: [LEGAL ENTITY NAME]</w:t>
      </w:r>
    </w:p>
    <w:p>
      <w:pPr>
        <w:pStyle w:val="Heading2"/>
      </w:pPr>
      <w:r>
        <w:t>Required before publishing</w:t>
      </w:r>
    </w:p>
    <w:p>
      <w:pPr>
        <w:pStyle w:val="ListBullet"/>
      </w:pPr>
      <w:r>
        <w:t>Replace [LEGAL ENTITY NAME], [LEGAL CONTACT EMAIL], [BUSINESS MAILING ADDRESS], and [GOVERNING LAW / STATE OR COUNTRY] in every document.</w:t>
      </w:r>
    </w:p>
    <w:p>
      <w:pPr>
        <w:pStyle w:val="ListBullet"/>
      </w:pPr>
      <w:r>
        <w:t>Decide the exact jurisdictions you will serve and have a qualified lawyer review the documents for that launch scope.</w:t>
      </w:r>
    </w:p>
    <w:p>
      <w:pPr>
        <w:pStyle w:val="ListBullet"/>
      </w:pPr>
      <w:r>
        <w:t>Register a DMCA designated agent if operating in the U.S. and relying on DMCA safe-harbor protections.</w:t>
      </w:r>
    </w:p>
    <w:p>
      <w:pPr>
        <w:pStyle w:val="ListBullet"/>
      </w:pPr>
      <w:r>
        <w:t>Create a working reporting/removal inbox and a documented process for privacy, copyright, harassment, and safety requests.</w:t>
      </w:r>
    </w:p>
    <w:p>
      <w:pPr>
        <w:pStyle w:val="ListBullet"/>
      </w:pPr>
      <w:r>
        <w:t>Confirm the actual retention, deletion, backup, AI-provider, hosting, analytics, and security practices; update the Privacy Notice to match reality.</w:t>
      </w:r>
    </w:p>
    <w:p>
      <w:pPr>
        <w:pStyle w:val="ListBullet"/>
      </w:pPr>
      <w:r>
        <w:t>Add a visible 13+ age gate and a link to Terms, Privacy, Community Policy, Cookie Notice, and AI Disclosure before a user submits a case.</w:t>
      </w:r>
    </w:p>
    <w:p>
      <w:pPr>
        <w:pStyle w:val="ListBullet"/>
      </w:pPr>
      <w:r>
        <w:t>Add a report/remove pathway on every public case and shared case page.</w:t>
      </w:r>
    </w:p>
    <w:p>
      <w:pPr>
        <w:pStyle w:val="Heading2"/>
      </w:pPr>
      <w:r>
        <w:t>Recommended routes</w:t>
      </w:r>
    </w:p>
    <w:p>
      <w:pPr>
        <w:pStyle w:val="ListBullet"/>
      </w:pPr>
      <w:r>
        <w:t>/terms — BEEF Terms of Use</w:t>
      </w:r>
    </w:p>
    <w:p>
      <w:pPr>
        <w:pStyle w:val="ListBullet"/>
      </w:pPr>
      <w:r>
        <w:t>/privacy — BEEF Privacy Notice</w:t>
      </w:r>
    </w:p>
    <w:p>
      <w:pPr>
        <w:pStyle w:val="ListBullet"/>
      </w:pPr>
      <w:r>
        <w:t>/community — BEEF Community &amp; Content Policy</w:t>
      </w:r>
    </w:p>
    <w:p>
      <w:pPr>
        <w:pStyle w:val="ListBullet"/>
      </w:pPr>
      <w:r>
        <w:t>/cookies — BEEF Cookie Notice</w:t>
      </w:r>
    </w:p>
    <w:p>
      <w:pPr>
        <w:pStyle w:val="ListBullet"/>
      </w:pPr>
      <w:r>
        <w:t>/copyright — BEEF IP, Copyright &amp; DMCA Policy</w:t>
      </w:r>
    </w:p>
    <w:p>
      <w:pPr>
        <w:pStyle w:val="ListBullet"/>
      </w:pPr>
      <w:r>
        <w:t>/ai-disclosure — BEEF AI Transparency Disclosure</w:t>
      </w:r>
    </w:p>
    <w:p>
      <w:pPr>
        <w:pStyle w:val="ListBullet"/>
      </w:pPr>
      <w:r>
        <w:t>/report — simple report/removal form or mailto contact</w:t>
      </w:r>
    </w:p>
    <w:p>
      <w:pPr>
        <w:pStyle w:val="Heading2"/>
      </w:pPr>
      <w:r>
        <w:t>Placement in the existing BEEF app</w:t>
      </w:r>
    </w:p>
    <w:p>
      <w:pPr>
        <w:pStyle w:val="ListBullet"/>
      </w:pPr>
      <w:r>
        <w:t>`src/app/layout.tsx`: add persistent footer links to all six documents.</w:t>
      </w:r>
    </w:p>
    <w:p>
      <w:pPr>
        <w:pStyle w:val="ListBullet"/>
      </w:pPr>
      <w:r>
        <w:t>`src/components/case/CaseSubmissionForm.tsx`: before the final submit action, add an unchecked required acknowledgment: “I confirm I have the right to submit this content and agree to the Terms and Community Policy.” Link both policies.</w:t>
      </w:r>
    </w:p>
    <w:p>
      <w:pPr>
        <w:pStyle w:val="ListBullet"/>
      </w:pPr>
      <w:r>
        <w:t>`src/app/case/[id]/VerdictView.tsx`: add a “REPORT THIS CASE” action and a concise label: “AI entertainment result — not a real legal ruling.”</w:t>
      </w:r>
    </w:p>
    <w:p>
      <w:pPr>
        <w:pStyle w:val="ListBullet"/>
      </w:pPr>
      <w:r>
        <w:t>`src/app/page.tsx`: add a small hero disclaimer: “For petty debates, not serious disputes.”</w:t>
      </w:r>
    </w:p>
    <w:p>
      <w:pPr>
        <w:pStyle w:val="ListBullet"/>
      </w:pPr>
      <w:r>
        <w:t>`src/app/api/cases/route.ts`: enforce acceptance of the required acknowledgment and retain a timestamp/version identifier if you choose to log acceptance.</w:t>
      </w:r>
    </w:p>
    <w:p>
      <w:pPr>
        <w:pStyle w:val="Heading2"/>
      </w:pPr>
      <w:r>
        <w:t>Important product-risk callouts</w:t>
      </w:r>
    </w:p>
    <w:p>
      <w:r>
        <w:t>The current product supports public sharing and a Hall of Shame, accepts free-text allegations and evidence summaries, and permits a savage roast. These features create privacy, harassment, defamation, and minors risks. Product safeguards should be implemented—not merely disclosed—including strong input filtering, report/removal controls, redaction, blocklists for identifying data, and conservative treatment of accusations about real people. The existing policy rule against protected-characteristic attacks is valuable but should not be the only safeguard.</w:t>
      </w:r>
    </w:p>
    <w:p/>
    <w:p>
      <w:r>
        <w:rPr>
          <w:b/>
        </w:rPr>
        <w:t xml:space="preserve">Implementation note: </w:t>
      </w:r>
      <w:r>
        <w:t>Replace every bracketed placeholder before publishing. This starter document is not legal advice and should be reviewed by a qualified lawyer for the operator’s entity, launch locations, and actual data practices.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