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54B5" w14:textId="77777777" w:rsidR="006970A9" w:rsidRPr="00827463" w:rsidRDefault="006970A9" w:rsidP="006970A9">
      <w:pPr>
        <w:spacing w:line="360" w:lineRule="auto"/>
        <w:rPr>
          <w:rFonts w:cstheme="minorHAnsi"/>
          <w:b/>
          <w:bCs/>
        </w:rPr>
      </w:pPr>
      <w:bookmarkStart w:id="0" w:name="_Hlk110443181"/>
      <w:r w:rsidRPr="00B31266">
        <w:rPr>
          <w:rFonts w:cstheme="minorHAnsi"/>
          <w:b/>
          <w:bCs/>
        </w:rPr>
        <w:t xml:space="preserve">Teaching </w:t>
      </w:r>
      <w:r>
        <w:rPr>
          <w:rFonts w:cstheme="minorHAnsi"/>
          <w:b/>
          <w:bCs/>
        </w:rPr>
        <w:t>of Drug Disposition using Physiologically Based Pharmacokinetic</w:t>
      </w:r>
      <w:r w:rsidRPr="00B31266">
        <w:rPr>
          <w:rFonts w:cstheme="minorHAnsi"/>
          <w:b/>
          <w:bCs/>
        </w:rPr>
        <w:t xml:space="preserve"> Modeling</w:t>
      </w:r>
      <w:r>
        <w:rPr>
          <w:rFonts w:cstheme="minorHAnsi"/>
          <w:b/>
          <w:bCs/>
        </w:rPr>
        <w:t xml:space="preserve"> Software</w:t>
      </w:r>
      <w:r w:rsidRPr="00B31266">
        <w:rPr>
          <w:rFonts w:cstheme="minorHAnsi"/>
          <w:b/>
          <w:bCs/>
        </w:rPr>
        <w:t xml:space="preserve">: </w:t>
      </w:r>
      <w:proofErr w:type="spellStart"/>
      <w:r w:rsidRPr="00B31266">
        <w:rPr>
          <w:rFonts w:cstheme="minorHAnsi"/>
          <w:b/>
          <w:bCs/>
        </w:rPr>
        <w:t>GastroPlus</w:t>
      </w:r>
      <w:proofErr w:type="spellEnd"/>
      <w:r w:rsidRPr="00B31266">
        <w:rPr>
          <w:rFonts w:cstheme="minorHAnsi"/>
          <w:b/>
          <w:bCs/>
        </w:rPr>
        <w:t xml:space="preserve"> as an Educational Tool</w:t>
      </w:r>
      <w:bookmarkEnd w:id="0"/>
    </w:p>
    <w:p w14:paraId="628FE42E" w14:textId="77777777" w:rsidR="006F5886" w:rsidRPr="00112D6A" w:rsidRDefault="006F5886" w:rsidP="006F5886">
      <w:pPr>
        <w:rPr>
          <w:rFonts w:cstheme="minorHAnsi"/>
        </w:rPr>
      </w:pPr>
    </w:p>
    <w:p w14:paraId="1DDACE57" w14:textId="0B3270CF" w:rsidR="006F5886" w:rsidRPr="0069016B" w:rsidRDefault="006F5886" w:rsidP="006F5886">
      <w:pPr>
        <w:rPr>
          <w:rFonts w:cstheme="minorHAnsi"/>
        </w:rPr>
      </w:pPr>
      <w:r w:rsidRPr="0069016B">
        <w:rPr>
          <w:rFonts w:cstheme="minorHAnsi"/>
        </w:rPr>
        <w:t>Noam Morningstar-Kywi</w:t>
      </w:r>
      <w:r w:rsidRPr="0069016B">
        <w:rPr>
          <w:rFonts w:cstheme="minorHAnsi"/>
          <w:vertAlign w:val="superscript"/>
        </w:rPr>
        <w:t>1,2</w:t>
      </w:r>
      <w:r w:rsidRPr="0069016B">
        <w:rPr>
          <w:rFonts w:cstheme="minorHAnsi"/>
        </w:rPr>
        <w:t>, Denise Morris</w:t>
      </w:r>
      <w:r w:rsidRPr="0069016B">
        <w:rPr>
          <w:rFonts w:cstheme="minorHAnsi"/>
          <w:vertAlign w:val="superscript"/>
        </w:rPr>
        <w:t>2</w:t>
      </w:r>
      <w:r w:rsidRPr="0069016B">
        <w:rPr>
          <w:rFonts w:cstheme="minorHAnsi"/>
        </w:rPr>
        <w:t>, Rebecca M. Romero</w:t>
      </w:r>
      <w:r w:rsidRPr="0069016B">
        <w:rPr>
          <w:rFonts w:cstheme="minorHAnsi"/>
          <w:vertAlign w:val="superscript"/>
        </w:rPr>
        <w:t>1</w:t>
      </w:r>
      <w:r w:rsidRPr="0069016B">
        <w:rPr>
          <w:rFonts w:cstheme="minorHAnsi"/>
        </w:rPr>
        <w:t>, Ian S. Haworth</w:t>
      </w:r>
      <w:r w:rsidRPr="0069016B">
        <w:rPr>
          <w:rFonts w:cstheme="minorHAnsi"/>
          <w:vertAlign w:val="superscript"/>
        </w:rPr>
        <w:t>1</w:t>
      </w:r>
      <w:r w:rsidRPr="0069016B">
        <w:rPr>
          <w:rFonts w:cstheme="minorHAnsi"/>
        </w:rPr>
        <w:t>*</w:t>
      </w:r>
    </w:p>
    <w:p w14:paraId="6E2A9F38" w14:textId="77777777" w:rsidR="006F5886" w:rsidRPr="00112D6A" w:rsidRDefault="006F5886" w:rsidP="006F5886">
      <w:pPr>
        <w:rPr>
          <w:rFonts w:cstheme="minorHAnsi"/>
        </w:rPr>
      </w:pPr>
      <w:r w:rsidRPr="0069016B">
        <w:rPr>
          <w:rFonts w:cstheme="minorHAnsi"/>
          <w:vertAlign w:val="superscript"/>
        </w:rPr>
        <w:t>1</w:t>
      </w:r>
      <w:r w:rsidRPr="0069016B">
        <w:rPr>
          <w:rFonts w:cstheme="minorHAnsi"/>
        </w:rPr>
        <w:t>USC School of Pharmacy, Department of Pharmacology</w:t>
      </w:r>
      <w:r w:rsidRPr="00112D6A">
        <w:rPr>
          <w:rFonts w:cstheme="minorHAnsi"/>
        </w:rPr>
        <w:t xml:space="preserve"> and Pharmaceutical Sciences, Los Angeles, CA</w:t>
      </w:r>
    </w:p>
    <w:p w14:paraId="742B0959" w14:textId="77777777" w:rsidR="006F5886" w:rsidRPr="00112D6A" w:rsidRDefault="006F5886" w:rsidP="006F5886">
      <w:pPr>
        <w:rPr>
          <w:rFonts w:cstheme="minorHAnsi"/>
        </w:rPr>
      </w:pPr>
      <w:r w:rsidRPr="00112D6A">
        <w:rPr>
          <w:rFonts w:cstheme="minorHAnsi"/>
          <w:vertAlign w:val="superscript"/>
        </w:rPr>
        <w:t>2</w:t>
      </w:r>
      <w:r w:rsidRPr="00112D6A">
        <w:rPr>
          <w:rFonts w:cstheme="minorHAnsi"/>
        </w:rPr>
        <w:t>Simulations Plus, Inc., Lancaster, CA</w:t>
      </w:r>
    </w:p>
    <w:p w14:paraId="0503E86A" w14:textId="58865142" w:rsidR="00390106" w:rsidRDefault="00390106"/>
    <w:p w14:paraId="33E824F9" w14:textId="6BDF2FAF" w:rsidR="0092764A" w:rsidRDefault="0092764A"/>
    <w:p w14:paraId="6C35347F" w14:textId="502BE9F1" w:rsidR="0092764A" w:rsidRDefault="0092764A"/>
    <w:p w14:paraId="3FBA9B7E" w14:textId="0286C351" w:rsidR="0092764A" w:rsidRDefault="0092764A">
      <w:r>
        <w:t>Supporting Information</w:t>
      </w:r>
    </w:p>
    <w:p w14:paraId="3A11DA19" w14:textId="77777777" w:rsidR="002B3489" w:rsidRDefault="0092764A" w:rsidP="002B3489">
      <w:pPr>
        <w:spacing w:after="0" w:line="360" w:lineRule="auto"/>
      </w:pPr>
      <w:r>
        <w:tab/>
      </w:r>
      <w:r w:rsidR="002B3489">
        <w:t>Supplementary Figure 1: Example project with midazolam</w:t>
      </w:r>
    </w:p>
    <w:p w14:paraId="59E8CF57" w14:textId="77777777" w:rsidR="002B3489" w:rsidRDefault="002B3489" w:rsidP="002B3489">
      <w:pPr>
        <w:spacing w:after="0" w:line="360" w:lineRule="auto"/>
        <w:ind w:firstLine="720"/>
      </w:pPr>
      <w:r>
        <w:t>Supplementary Figure 2: Final presentation instructions</w:t>
      </w:r>
    </w:p>
    <w:p w14:paraId="536729C6" w14:textId="72789EA5" w:rsidR="002B3489" w:rsidRDefault="002B3489" w:rsidP="002B3489">
      <w:pPr>
        <w:spacing w:after="0" w:line="360" w:lineRule="auto"/>
        <w:ind w:firstLine="720"/>
      </w:pPr>
      <w:r>
        <w:t>Supplementary Figure 3: Pre- and post-assessment question template</w:t>
      </w:r>
    </w:p>
    <w:p w14:paraId="614B02C1" w14:textId="49A73A09" w:rsidR="00512214" w:rsidRPr="00D12D6D" w:rsidRDefault="00512214" w:rsidP="00512214">
      <w:pPr>
        <w:spacing w:after="0" w:line="360" w:lineRule="auto"/>
        <w:ind w:firstLine="720"/>
      </w:pPr>
      <w:r w:rsidRPr="00D12D6D">
        <w:t xml:space="preserve">Supplementary Table </w:t>
      </w:r>
      <w:r>
        <w:t>1</w:t>
      </w:r>
      <w:r w:rsidRPr="00D12D6D">
        <w:t>: Drugs assigned in course project</w:t>
      </w:r>
    </w:p>
    <w:p w14:paraId="186B197A" w14:textId="1E14B060" w:rsidR="008973EF" w:rsidRPr="00D12D6D" w:rsidRDefault="008973EF" w:rsidP="002B3489">
      <w:pPr>
        <w:spacing w:after="0" w:line="360" w:lineRule="auto"/>
        <w:ind w:firstLine="720"/>
      </w:pPr>
      <w:r w:rsidRPr="00D12D6D">
        <w:t xml:space="preserve">Supplementary Table </w:t>
      </w:r>
      <w:r w:rsidR="00512214">
        <w:t>2</w:t>
      </w:r>
      <w:r w:rsidRPr="00D12D6D">
        <w:t>:</w:t>
      </w:r>
      <w:r w:rsidR="00DD5946" w:rsidRPr="00D12D6D">
        <w:t xml:space="preserve"> Experimental data used in midazolam model</w:t>
      </w:r>
    </w:p>
    <w:p w14:paraId="6D2E0009" w14:textId="3557A812" w:rsidR="00263770" w:rsidRDefault="009D0C39" w:rsidP="00020187">
      <w:pPr>
        <w:spacing w:after="0" w:line="360" w:lineRule="auto"/>
        <w:ind w:firstLine="720"/>
      </w:pPr>
      <w:r w:rsidRPr="00D12D6D">
        <w:t>Supplementary Table 3: Prompts selected for each project</w:t>
      </w:r>
    </w:p>
    <w:p w14:paraId="5A318D76" w14:textId="77777777" w:rsidR="009D0C39" w:rsidRDefault="009D0C39" w:rsidP="002B3489">
      <w:pPr>
        <w:spacing w:after="0" w:line="360" w:lineRule="auto"/>
        <w:ind w:firstLine="720"/>
      </w:pPr>
    </w:p>
    <w:p w14:paraId="06FFB4F3" w14:textId="37BA83B8" w:rsidR="0092764A" w:rsidRDefault="0092764A"/>
    <w:p w14:paraId="28FCE6D5" w14:textId="77777777" w:rsidR="008E1C38" w:rsidRDefault="008E1C38">
      <w:r>
        <w:br w:type="page"/>
      </w:r>
    </w:p>
    <w:p w14:paraId="53703A70" w14:textId="2CB7FDB1" w:rsidR="00EC6ABA" w:rsidRDefault="009D0C39" w:rsidP="009D0C39">
      <w:pPr>
        <w:spacing w:after="0" w:line="360" w:lineRule="auto"/>
      </w:pPr>
      <w:r>
        <w:lastRenderedPageBreak/>
        <w:t xml:space="preserve">Supplementary Figure 1: </w:t>
      </w:r>
      <w:r w:rsidR="00263770">
        <w:t>GastroPlus screenshots of e</w:t>
      </w:r>
      <w:r>
        <w:t>xample project with midazolam</w:t>
      </w:r>
      <w:r w:rsidR="00450C82">
        <w:t xml:space="preserve"> with scientific explanations</w:t>
      </w:r>
      <w:r w:rsidR="00F46916">
        <w:t xml:space="preserve">. </w:t>
      </w:r>
      <w:r w:rsidR="00EC6ABA">
        <w:t xml:space="preserve">This is a </w:t>
      </w:r>
      <w:r w:rsidR="007115AE">
        <w:t>24</w:t>
      </w:r>
      <w:r w:rsidR="00F46916">
        <w:t>-part</w:t>
      </w:r>
      <w:r w:rsidR="00EC6ABA">
        <w:t xml:space="preserve"> figure </w:t>
      </w:r>
      <w:r w:rsidR="00F46916">
        <w:t>labeled A-</w:t>
      </w:r>
      <w:r w:rsidR="00020187">
        <w:t>X</w:t>
      </w:r>
      <w:r w:rsidR="00F46916">
        <w:t>.</w:t>
      </w:r>
    </w:p>
    <w:p w14:paraId="675523E4" w14:textId="77777777" w:rsidR="00E63A98" w:rsidRDefault="00E63A98">
      <w:r>
        <w:rPr>
          <w:noProof/>
        </w:rPr>
        <w:drawing>
          <wp:inline distT="0" distB="0" distL="0" distR="0" wp14:anchorId="18AB7882" wp14:editId="5993D325">
            <wp:extent cx="3164372" cy="32004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3164372" cy="3200400"/>
                    </a:xfrm>
                    <a:prstGeom prst="rect">
                      <a:avLst/>
                    </a:prstGeom>
                  </pic:spPr>
                </pic:pic>
              </a:graphicData>
            </a:graphic>
          </wp:inline>
        </w:drawing>
      </w:r>
    </w:p>
    <w:p w14:paraId="0E545F20" w14:textId="1BCAF3D7" w:rsidR="00273FA9" w:rsidRDefault="00E63A98">
      <w:r>
        <w:t xml:space="preserve">A. Cp-time profile </w:t>
      </w:r>
      <w:r w:rsidR="00A00411">
        <w:t xml:space="preserve">and summary </w:t>
      </w:r>
      <w:r w:rsidR="009B4C18">
        <w:t xml:space="preserve">of </w:t>
      </w:r>
      <w:r w:rsidR="00A00411">
        <w:t xml:space="preserve">results </w:t>
      </w:r>
      <w:r w:rsidR="005B5E84">
        <w:t xml:space="preserve">from </w:t>
      </w:r>
      <w:r w:rsidR="009B4C18">
        <w:t xml:space="preserve">the </w:t>
      </w:r>
      <w:r w:rsidR="008679D8">
        <w:t xml:space="preserve">midazolam </w:t>
      </w:r>
      <w:r w:rsidR="005B5E84">
        <w:t>model based on properties predicted in silico by ADMET Predict</w:t>
      </w:r>
      <w:r w:rsidR="009B4C18">
        <w:t>or</w:t>
      </w:r>
      <w:r w:rsidR="000C1334">
        <w:t>®</w:t>
      </w:r>
      <w:r w:rsidR="005B5E84">
        <w:t xml:space="preserve"> (AP) v1</w:t>
      </w:r>
      <w:r w:rsidR="00273FA9">
        <w:t>0.</w:t>
      </w:r>
      <w:r w:rsidR="005B5E84">
        <w:t>0</w:t>
      </w:r>
      <w:r w:rsidR="000B460D">
        <w:t>. This simulation used a dose of a single 1</w:t>
      </w:r>
      <w:r w:rsidR="005C3FCA">
        <w:t>5</w:t>
      </w:r>
      <w:r w:rsidR="009B4C18">
        <w:t xml:space="preserve"> </w:t>
      </w:r>
      <w:r w:rsidR="000B460D">
        <w:t>mg oral tablet.</w:t>
      </w:r>
    </w:p>
    <w:p w14:paraId="732EE20E" w14:textId="484021C6" w:rsidR="00273FA9" w:rsidRDefault="00F131D5">
      <w:r>
        <w:rPr>
          <w:noProof/>
        </w:rPr>
        <w:drawing>
          <wp:inline distT="0" distB="0" distL="0" distR="0" wp14:anchorId="5F5C9726" wp14:editId="30B2F608">
            <wp:extent cx="3164368" cy="32004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7"/>
                    <a:stretch>
                      <a:fillRect/>
                    </a:stretch>
                  </pic:blipFill>
                  <pic:spPr>
                    <a:xfrm>
                      <a:off x="0" y="0"/>
                      <a:ext cx="3164368" cy="3200400"/>
                    </a:xfrm>
                    <a:prstGeom prst="rect">
                      <a:avLst/>
                    </a:prstGeom>
                  </pic:spPr>
                </pic:pic>
              </a:graphicData>
            </a:graphic>
          </wp:inline>
        </w:drawing>
      </w:r>
    </w:p>
    <w:p w14:paraId="093EC40C" w14:textId="343BFC9F" w:rsidR="00273FA9" w:rsidRDefault="00273FA9" w:rsidP="00273FA9">
      <w:r>
        <w:t>B. Dissolution and absorption curves</w:t>
      </w:r>
      <w:r w:rsidRPr="00273FA9">
        <w:t xml:space="preserve"> </w:t>
      </w:r>
      <w:r>
        <w:t xml:space="preserve">from </w:t>
      </w:r>
      <w:r w:rsidR="009B4C18">
        <w:t xml:space="preserve">the </w:t>
      </w:r>
      <w:r>
        <w:t>m</w:t>
      </w:r>
      <w:r w:rsidR="008679D8">
        <w:t>idazolam m</w:t>
      </w:r>
      <w:r>
        <w:t>odel based on properties predicted in silico by ADMET Predict</w:t>
      </w:r>
      <w:r w:rsidR="009B4C18">
        <w:t>or</w:t>
      </w:r>
      <w:r>
        <w:t xml:space="preserve"> (AP) v10.0. Note that </w:t>
      </w:r>
      <w:r w:rsidR="00F131D5">
        <w:t>while some precipitation is occurring, absorption is limited by permeation.</w:t>
      </w:r>
    </w:p>
    <w:p w14:paraId="0C133945" w14:textId="3E296BC1" w:rsidR="00F131D5" w:rsidRDefault="008679D8" w:rsidP="00273FA9">
      <w:r>
        <w:rPr>
          <w:noProof/>
        </w:rPr>
        <w:lastRenderedPageBreak/>
        <w:drawing>
          <wp:inline distT="0" distB="0" distL="0" distR="0" wp14:anchorId="5617A51A" wp14:editId="069117ED">
            <wp:extent cx="5943600" cy="3308985"/>
            <wp:effectExtent l="0" t="0" r="0" b="5715"/>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pic:nvPicPr>
                  <pic:blipFill>
                    <a:blip r:embed="rId8"/>
                    <a:stretch>
                      <a:fillRect/>
                    </a:stretch>
                  </pic:blipFill>
                  <pic:spPr>
                    <a:xfrm>
                      <a:off x="0" y="0"/>
                      <a:ext cx="5943600" cy="3308985"/>
                    </a:xfrm>
                    <a:prstGeom prst="rect">
                      <a:avLst/>
                    </a:prstGeom>
                  </pic:spPr>
                </pic:pic>
              </a:graphicData>
            </a:graphic>
          </wp:inline>
        </w:drawing>
      </w:r>
    </w:p>
    <w:p w14:paraId="0F406D89" w14:textId="2A4607B1" w:rsidR="00F131D5" w:rsidRDefault="00F131D5" w:rsidP="00273FA9">
      <w:r>
        <w:t>C</w:t>
      </w:r>
      <w:r w:rsidR="008679D8">
        <w:t>.</w:t>
      </w:r>
      <w:r>
        <w:t xml:space="preserve"> </w:t>
      </w:r>
      <w:r w:rsidR="008679D8">
        <w:t>Regional absorption plot</w:t>
      </w:r>
      <w:r w:rsidR="008679D8" w:rsidRPr="00273FA9">
        <w:t xml:space="preserve"> </w:t>
      </w:r>
      <w:r w:rsidR="008679D8">
        <w:t>for midazolam based on properties predicted in silico by ADMET Predict</w:t>
      </w:r>
      <w:r w:rsidR="009B4C18">
        <w:t>or</w:t>
      </w:r>
      <w:r w:rsidR="008679D8">
        <w:t xml:space="preserve"> (AP) v10.0.</w:t>
      </w:r>
    </w:p>
    <w:p w14:paraId="0CCC84CF" w14:textId="6F5DF31B" w:rsidR="008679D8" w:rsidRDefault="00B930B1" w:rsidP="00273FA9">
      <w:r>
        <w:rPr>
          <w:noProof/>
        </w:rPr>
        <w:drawing>
          <wp:inline distT="0" distB="0" distL="0" distR="0" wp14:anchorId="02445530" wp14:editId="3CAA1830">
            <wp:extent cx="2438400" cy="3171825"/>
            <wp:effectExtent l="0" t="0" r="0" b="9525"/>
            <wp:docPr id="10" name="Picture 10"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stogram&#10;&#10;Description automatically generated with medium confidence"/>
                    <pic:cNvPicPr/>
                  </pic:nvPicPr>
                  <pic:blipFill rotWithShape="1">
                    <a:blip r:embed="rId9"/>
                    <a:srcRect b="6723"/>
                    <a:stretch/>
                  </pic:blipFill>
                  <pic:spPr bwMode="auto">
                    <a:xfrm>
                      <a:off x="0" y="0"/>
                      <a:ext cx="2438400" cy="3171825"/>
                    </a:xfrm>
                    <a:prstGeom prst="rect">
                      <a:avLst/>
                    </a:prstGeom>
                    <a:ln>
                      <a:noFill/>
                    </a:ln>
                    <a:extLst>
                      <a:ext uri="{53640926-AAD7-44D8-BBD7-CCE9431645EC}">
                        <a14:shadowObscured xmlns:a14="http://schemas.microsoft.com/office/drawing/2010/main"/>
                      </a:ext>
                    </a:extLst>
                  </pic:spPr>
                </pic:pic>
              </a:graphicData>
            </a:graphic>
          </wp:inline>
        </w:drawing>
      </w:r>
    </w:p>
    <w:p w14:paraId="7E34F0F2" w14:textId="44F23930" w:rsidR="008679D8" w:rsidRDefault="008679D8" w:rsidP="00273FA9">
      <w:r>
        <w:t xml:space="preserve">D. </w:t>
      </w:r>
      <w:r w:rsidR="009B4C18">
        <w:t xml:space="preserve">Predicted </w:t>
      </w:r>
      <w:r w:rsidR="00D27478">
        <w:t>pH-solubility profile of midazolam.</w:t>
      </w:r>
      <w:r>
        <w:t xml:space="preserve"> </w:t>
      </w:r>
      <w:r w:rsidR="009B4C18">
        <w:t xml:space="preserve">The </w:t>
      </w:r>
      <w:r w:rsidR="00F71995">
        <w:t>AP</w:t>
      </w:r>
      <w:r w:rsidR="009B4C18">
        <w:t>-p</w:t>
      </w:r>
      <w:r w:rsidR="00F71995">
        <w:t xml:space="preserve">redicted pKa values are: </w:t>
      </w:r>
      <w:r w:rsidR="00D50DBE">
        <w:t>4.57 (base) and 0.84 (base)</w:t>
      </w:r>
      <w:r w:rsidR="005E22BA">
        <w:t xml:space="preserve">, with a predicted solubility factor of </w:t>
      </w:r>
      <w:r w:rsidR="00BE7CFB">
        <w:t>2488.5</w:t>
      </w:r>
      <w:r w:rsidR="00D50DBE">
        <w:t xml:space="preserve">. Note that midazolam </w:t>
      </w:r>
      <w:r w:rsidR="009B4C18">
        <w:t>is</w:t>
      </w:r>
      <w:r w:rsidR="00D50DBE">
        <w:t xml:space="preserve"> </w:t>
      </w:r>
      <w:r w:rsidR="00992FDC">
        <w:t xml:space="preserve">ionized and increasingly </w:t>
      </w:r>
      <w:r w:rsidR="00D50DBE">
        <w:t xml:space="preserve">soluble </w:t>
      </w:r>
      <w:r w:rsidR="00992FDC">
        <w:t>at low pH, such as that in the fasted stomach (~1.2)</w:t>
      </w:r>
      <w:r w:rsidR="00276162">
        <w:t xml:space="preserve">. As the pH approaches that of the small intestine (~6), solubility decreases substantially and precipitation may occur, as seen in </w:t>
      </w:r>
      <w:r w:rsidR="009B4C18">
        <w:t>B</w:t>
      </w:r>
      <w:r w:rsidR="00276162">
        <w:t>.</w:t>
      </w:r>
    </w:p>
    <w:p w14:paraId="2E0CCDF5" w14:textId="58220A46" w:rsidR="00276162" w:rsidRDefault="00D11686" w:rsidP="00273FA9">
      <w:r>
        <w:rPr>
          <w:noProof/>
        </w:rPr>
        <w:lastRenderedPageBreak/>
        <w:drawing>
          <wp:inline distT="0" distB="0" distL="0" distR="0" wp14:anchorId="03EE4637" wp14:editId="04BD6325">
            <wp:extent cx="2438400" cy="3095625"/>
            <wp:effectExtent l="0" t="0" r="0" b="9525"/>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rotWithShape="1">
                    <a:blip r:embed="rId10"/>
                    <a:srcRect b="8963"/>
                    <a:stretch/>
                  </pic:blipFill>
                  <pic:spPr bwMode="auto">
                    <a:xfrm>
                      <a:off x="0" y="0"/>
                      <a:ext cx="2438400" cy="3095625"/>
                    </a:xfrm>
                    <a:prstGeom prst="rect">
                      <a:avLst/>
                    </a:prstGeom>
                    <a:ln>
                      <a:noFill/>
                    </a:ln>
                    <a:extLst>
                      <a:ext uri="{53640926-AAD7-44D8-BBD7-CCE9431645EC}">
                        <a14:shadowObscured xmlns:a14="http://schemas.microsoft.com/office/drawing/2010/main"/>
                      </a:ext>
                    </a:extLst>
                  </pic:spPr>
                </pic:pic>
              </a:graphicData>
            </a:graphic>
          </wp:inline>
        </w:drawing>
      </w:r>
    </w:p>
    <w:p w14:paraId="2CF102B6" w14:textId="564FC547" w:rsidR="00D11686" w:rsidRDefault="00D11686" w:rsidP="00273FA9">
      <w:r>
        <w:t xml:space="preserve">E. </w:t>
      </w:r>
      <w:r w:rsidR="00EB7C7F">
        <w:t>pH-</w:t>
      </w:r>
      <w:proofErr w:type="spellStart"/>
      <w:r w:rsidR="00AB228E">
        <w:t>LogD</w:t>
      </w:r>
      <w:proofErr w:type="spellEnd"/>
      <w:r w:rsidR="00AB228E">
        <w:t xml:space="preserve"> profile of midazolam based on predicted pKa</w:t>
      </w:r>
      <w:r w:rsidR="00BE7CFB">
        <w:t xml:space="preserve"> (D)</w:t>
      </w:r>
      <w:r w:rsidR="00AB228E">
        <w:t xml:space="preserve"> and logP </w:t>
      </w:r>
      <w:r w:rsidR="00BE7CFB">
        <w:t xml:space="preserve">(3.56) </w:t>
      </w:r>
      <w:r w:rsidR="00AB228E">
        <w:t xml:space="preserve">values. </w:t>
      </w:r>
      <w:r w:rsidR="009668E1">
        <w:t xml:space="preserve">Note that </w:t>
      </w:r>
      <w:proofErr w:type="spellStart"/>
      <w:r w:rsidR="009668E1">
        <w:t>logD</w:t>
      </w:r>
      <w:proofErr w:type="spellEnd"/>
      <w:r w:rsidR="009668E1">
        <w:t xml:space="preserve"> has increased to </w:t>
      </w:r>
      <w:r w:rsidR="009B4C18">
        <w:t xml:space="preserve">a </w:t>
      </w:r>
      <w:r w:rsidR="009668E1">
        <w:t xml:space="preserve">maximum value by pH 6, </w:t>
      </w:r>
      <w:r w:rsidR="00A62172">
        <w:t xml:space="preserve">implying that </w:t>
      </w:r>
      <w:r w:rsidR="009B4C18">
        <w:t xml:space="preserve">most </w:t>
      </w:r>
      <w:r w:rsidR="00A62172">
        <w:t>molecule</w:t>
      </w:r>
      <w:r w:rsidR="009B4C18">
        <w:t>s</w:t>
      </w:r>
      <w:r w:rsidR="00A62172">
        <w:t xml:space="preserve"> </w:t>
      </w:r>
      <w:r w:rsidR="009B4C18">
        <w:t>are</w:t>
      </w:r>
      <w:r w:rsidR="00A62172">
        <w:t xml:space="preserve"> in the neutral lipophilic form that can be absorbed via passive diffusion. This explains why </w:t>
      </w:r>
      <w:r w:rsidR="009B4C18">
        <w:t>most</w:t>
      </w:r>
      <w:r w:rsidR="00A62172">
        <w:t xml:space="preserve"> of the compound absorbs in the duodenum (C</w:t>
      </w:r>
      <w:r w:rsidR="00B14B3F">
        <w:t xml:space="preserve">), </w:t>
      </w:r>
      <w:r w:rsidR="006B207E">
        <w:t xml:space="preserve">and </w:t>
      </w:r>
      <w:r w:rsidR="009B4C18">
        <w:t xml:space="preserve">almost </w:t>
      </w:r>
      <w:r w:rsidR="006B207E">
        <w:t xml:space="preserve">all remaining molecules </w:t>
      </w:r>
      <w:r w:rsidR="0011229A">
        <w:t xml:space="preserve">(i.e. those that transit through the duodenum before being absorbed) </w:t>
      </w:r>
      <w:r w:rsidR="006B207E">
        <w:t xml:space="preserve">are absorbed </w:t>
      </w:r>
      <w:r w:rsidR="0011229A">
        <w:t xml:space="preserve">quickly </w:t>
      </w:r>
      <w:r w:rsidR="006B207E">
        <w:t>in the jejunum</w:t>
      </w:r>
      <w:r w:rsidR="0011229A">
        <w:t>. This also explains the relatively early Tmax of ~1.5</w:t>
      </w:r>
      <w:r w:rsidR="009B4C18">
        <w:t xml:space="preserve"> </w:t>
      </w:r>
      <w:r w:rsidR="0011229A">
        <w:t>h (A).</w:t>
      </w:r>
    </w:p>
    <w:p w14:paraId="33F04599" w14:textId="3723DDBC" w:rsidR="0011229A" w:rsidRDefault="00680E1D" w:rsidP="00273FA9">
      <w:r>
        <w:rPr>
          <w:noProof/>
        </w:rPr>
        <w:drawing>
          <wp:inline distT="0" distB="0" distL="0" distR="0" wp14:anchorId="75FE4A1D" wp14:editId="2A7A0479">
            <wp:extent cx="2438400" cy="3086100"/>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rotWithShape="1">
                    <a:blip r:embed="rId11"/>
                    <a:srcRect b="9244"/>
                    <a:stretch/>
                  </pic:blipFill>
                  <pic:spPr bwMode="auto">
                    <a:xfrm>
                      <a:off x="0" y="0"/>
                      <a:ext cx="2438400" cy="3086100"/>
                    </a:xfrm>
                    <a:prstGeom prst="rect">
                      <a:avLst/>
                    </a:prstGeom>
                    <a:ln>
                      <a:noFill/>
                    </a:ln>
                    <a:extLst>
                      <a:ext uri="{53640926-AAD7-44D8-BBD7-CCE9431645EC}">
                        <a14:shadowObscured xmlns:a14="http://schemas.microsoft.com/office/drawing/2010/main"/>
                      </a:ext>
                    </a:extLst>
                  </pic:spPr>
                </pic:pic>
              </a:graphicData>
            </a:graphic>
          </wp:inline>
        </w:drawing>
      </w:r>
    </w:p>
    <w:p w14:paraId="0FF31A73" w14:textId="615F7DD4" w:rsidR="00A0419C" w:rsidRDefault="007E1311" w:rsidP="00273FA9">
      <w:r>
        <w:t>F.</w:t>
      </w:r>
      <w:r w:rsidR="00EB7C7F">
        <w:t xml:space="preserve"> </w:t>
      </w:r>
      <w:r w:rsidR="002632AE">
        <w:t xml:space="preserve">pH-solubility profile of midazolam fit to </w:t>
      </w:r>
      <w:r w:rsidR="002632AE" w:rsidRPr="002632AE">
        <w:rPr>
          <w:i/>
          <w:iCs/>
        </w:rPr>
        <w:t>in vitro</w:t>
      </w:r>
      <w:r w:rsidR="002632AE">
        <w:t xml:space="preserve"> solubility data</w:t>
      </w:r>
      <w:r w:rsidR="007F1D73">
        <w:t xml:space="preserve"> (pKa = 6.04, Solubility Factor = 487)</w:t>
      </w:r>
      <w:r w:rsidR="00680E1D">
        <w:t xml:space="preserve">. Observed data </w:t>
      </w:r>
      <w:r w:rsidR="009B4C18">
        <w:t xml:space="preserve">are </w:t>
      </w:r>
      <w:r w:rsidR="005E22BA">
        <w:t>shown as blue circles</w:t>
      </w:r>
      <w:r w:rsidR="00833EDE">
        <w:t>.</w:t>
      </w:r>
    </w:p>
    <w:p w14:paraId="4EA3F3B6" w14:textId="3C3CBA92" w:rsidR="00A0419C" w:rsidRDefault="001C119C" w:rsidP="00273FA9">
      <w:r>
        <w:rPr>
          <w:noProof/>
        </w:rPr>
        <w:lastRenderedPageBreak/>
        <w:drawing>
          <wp:inline distT="0" distB="0" distL="0" distR="0" wp14:anchorId="00CE422B" wp14:editId="18C307E3">
            <wp:extent cx="3164373" cy="3200400"/>
            <wp:effectExtent l="0" t="0" r="0" b="0"/>
            <wp:docPr id="14" name="Picture 14"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10;&#10;Description automatically generated with medium confidence"/>
                    <pic:cNvPicPr/>
                  </pic:nvPicPr>
                  <pic:blipFill>
                    <a:blip r:embed="rId12"/>
                    <a:stretch>
                      <a:fillRect/>
                    </a:stretch>
                  </pic:blipFill>
                  <pic:spPr>
                    <a:xfrm>
                      <a:off x="0" y="0"/>
                      <a:ext cx="3164373" cy="3200400"/>
                    </a:xfrm>
                    <a:prstGeom prst="rect">
                      <a:avLst/>
                    </a:prstGeom>
                  </pic:spPr>
                </pic:pic>
              </a:graphicData>
            </a:graphic>
          </wp:inline>
        </w:drawing>
      </w:r>
    </w:p>
    <w:p w14:paraId="06D27066" w14:textId="1ED84FF8" w:rsidR="00A0419C" w:rsidRDefault="00C4431B" w:rsidP="00273FA9">
      <w:r>
        <w:t>G. Dissolution and absorption plot for midazolam using the new pH-solubility and pKa inputs</w:t>
      </w:r>
      <w:r w:rsidR="00D46DA4">
        <w:t xml:space="preserve"> (F)</w:t>
      </w:r>
      <w:r>
        <w:t xml:space="preserve">. Note </w:t>
      </w:r>
      <w:r w:rsidR="006927CD">
        <w:t xml:space="preserve">that dissolution is slightly slower now that reference solubility and solubility factor are reduced, but no precipitation occurs as the drug enters the </w:t>
      </w:r>
      <w:r w:rsidR="0012785B">
        <w:t>higher pH of the small intestine, as the higher pKa of ~6 (F) results in sufficient drug being ionized at</w:t>
      </w:r>
      <w:r w:rsidR="004442F4">
        <w:t xml:space="preserve"> the</w:t>
      </w:r>
      <w:r w:rsidR="0012785B">
        <w:t xml:space="preserve"> duodenal </w:t>
      </w:r>
      <w:r w:rsidR="004442F4">
        <w:t>pH of ~6.</w:t>
      </w:r>
    </w:p>
    <w:p w14:paraId="62B90BC9" w14:textId="77777777" w:rsidR="00F319C3" w:rsidRDefault="00F319C3" w:rsidP="00273FA9"/>
    <w:p w14:paraId="64B77965" w14:textId="53250299" w:rsidR="00A0419C" w:rsidRDefault="005D1419" w:rsidP="00273FA9">
      <w:r>
        <w:rPr>
          <w:noProof/>
        </w:rPr>
        <w:drawing>
          <wp:inline distT="0" distB="0" distL="0" distR="0" wp14:anchorId="14479EE0" wp14:editId="46C3F153">
            <wp:extent cx="2438400" cy="3143250"/>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rotWithShape="1">
                    <a:blip r:embed="rId13"/>
                    <a:srcRect b="7563"/>
                    <a:stretch/>
                  </pic:blipFill>
                  <pic:spPr bwMode="auto">
                    <a:xfrm>
                      <a:off x="0" y="0"/>
                      <a:ext cx="2438400" cy="3143250"/>
                    </a:xfrm>
                    <a:prstGeom prst="rect">
                      <a:avLst/>
                    </a:prstGeom>
                    <a:ln>
                      <a:noFill/>
                    </a:ln>
                    <a:extLst>
                      <a:ext uri="{53640926-AAD7-44D8-BBD7-CCE9431645EC}">
                        <a14:shadowObscured xmlns:a14="http://schemas.microsoft.com/office/drawing/2010/main"/>
                      </a:ext>
                    </a:extLst>
                  </pic:spPr>
                </pic:pic>
              </a:graphicData>
            </a:graphic>
          </wp:inline>
        </w:drawing>
      </w:r>
    </w:p>
    <w:p w14:paraId="6ACAC097" w14:textId="61A103DF" w:rsidR="0011229A" w:rsidRDefault="005D1419" w:rsidP="00273FA9">
      <w:r>
        <w:t xml:space="preserve">H. </w:t>
      </w:r>
      <w:r w:rsidR="00EB7C7F">
        <w:t>pH-</w:t>
      </w:r>
      <w:proofErr w:type="spellStart"/>
      <w:r w:rsidR="00EB7C7F">
        <w:t>LogD</w:t>
      </w:r>
      <w:proofErr w:type="spellEnd"/>
      <w:r w:rsidR="00EB7C7F">
        <w:t xml:space="preserve"> profile of midazolam using </w:t>
      </w:r>
      <w:r w:rsidR="009B4C18">
        <w:t xml:space="preserve">the </w:t>
      </w:r>
      <w:r w:rsidR="00EB7C7F">
        <w:t xml:space="preserve">aforementioned pKa and experimentally measured LogP of </w:t>
      </w:r>
      <w:r w:rsidR="00A0419C">
        <w:t xml:space="preserve">2.7. </w:t>
      </w:r>
      <w:r w:rsidR="00614166">
        <w:t xml:space="preserve">The profile is shifted slightly to right, and has a lower maximum </w:t>
      </w:r>
      <w:proofErr w:type="spellStart"/>
      <w:r w:rsidR="00614166">
        <w:t>LogD</w:t>
      </w:r>
      <w:proofErr w:type="spellEnd"/>
      <w:r w:rsidR="00614166">
        <w:t>, than the predicted profile in C.</w:t>
      </w:r>
    </w:p>
    <w:p w14:paraId="61E75F3E" w14:textId="35902DA7" w:rsidR="00F319C3" w:rsidRDefault="00F319C3" w:rsidP="00273FA9">
      <w:r>
        <w:rPr>
          <w:noProof/>
        </w:rPr>
        <w:lastRenderedPageBreak/>
        <w:drawing>
          <wp:inline distT="0" distB="0" distL="0" distR="0" wp14:anchorId="459AA39C" wp14:editId="2DDF5A8B">
            <wp:extent cx="5619750" cy="3128688"/>
            <wp:effectExtent l="0" t="0" r="0" b="0"/>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waterfall chart&#10;&#10;Description automatically generated"/>
                    <pic:cNvPicPr/>
                  </pic:nvPicPr>
                  <pic:blipFill>
                    <a:blip r:embed="rId14"/>
                    <a:stretch>
                      <a:fillRect/>
                    </a:stretch>
                  </pic:blipFill>
                  <pic:spPr>
                    <a:xfrm>
                      <a:off x="0" y="0"/>
                      <a:ext cx="5623747" cy="3130913"/>
                    </a:xfrm>
                    <a:prstGeom prst="rect">
                      <a:avLst/>
                    </a:prstGeom>
                  </pic:spPr>
                </pic:pic>
              </a:graphicData>
            </a:graphic>
          </wp:inline>
        </w:drawing>
      </w:r>
    </w:p>
    <w:p w14:paraId="77343BAD" w14:textId="07BF465E" w:rsidR="00F319C3" w:rsidRPr="002632AE" w:rsidRDefault="00F319C3" w:rsidP="00273FA9">
      <w:r>
        <w:t>I</w:t>
      </w:r>
      <w:r w:rsidR="00A00411">
        <w:t>.</w:t>
      </w:r>
      <w:r>
        <w:t xml:space="preserve"> </w:t>
      </w:r>
      <w:r w:rsidR="00614166">
        <w:t>Regional absorption plot</w:t>
      </w:r>
      <w:r w:rsidR="00614166" w:rsidRPr="00273FA9">
        <w:t xml:space="preserve"> </w:t>
      </w:r>
      <w:r w:rsidR="00614166">
        <w:t xml:space="preserve">for midazolam model based on </w:t>
      </w:r>
      <w:r w:rsidR="009B4C18">
        <w:t xml:space="preserve">the </w:t>
      </w:r>
      <w:r w:rsidR="00614166">
        <w:t>new pH-</w:t>
      </w:r>
      <w:proofErr w:type="spellStart"/>
      <w:r w:rsidR="00614166">
        <w:t>LogD</w:t>
      </w:r>
      <w:proofErr w:type="spellEnd"/>
      <w:r w:rsidR="00614166">
        <w:t xml:space="preserve"> profile</w:t>
      </w:r>
      <w:r w:rsidR="00D46DA4">
        <w:t xml:space="preserve"> (H)</w:t>
      </w:r>
      <w:r w:rsidR="00614166">
        <w:t xml:space="preserve">. The drug is still predicted to be completely absorbed, but </w:t>
      </w:r>
      <w:r w:rsidR="00E92DDC">
        <w:t>absorption is occurring slightly later in the small intestine (as pH increases further and more time pass</w:t>
      </w:r>
      <w:r w:rsidR="00D46DA4">
        <w:t>es</w:t>
      </w:r>
      <w:r w:rsidR="00E92DDC">
        <w:t>)</w:t>
      </w:r>
      <w:r w:rsidR="00D46DA4">
        <w:t>, reflective of both the lower LogP value used and the shift of the pH-</w:t>
      </w:r>
      <w:proofErr w:type="spellStart"/>
      <w:r w:rsidR="00D46DA4">
        <w:t>LogD</w:t>
      </w:r>
      <w:proofErr w:type="spellEnd"/>
      <w:r w:rsidR="00D46DA4">
        <w:t xml:space="preserve"> profile (H) to the right.</w:t>
      </w:r>
    </w:p>
    <w:p w14:paraId="2F81B6E0" w14:textId="3501E315" w:rsidR="00D50DBE" w:rsidRDefault="00D50DBE" w:rsidP="00273FA9"/>
    <w:p w14:paraId="3CD95630" w14:textId="0B28BE92" w:rsidR="00C65E13" w:rsidRDefault="00A00411">
      <w:r>
        <w:rPr>
          <w:noProof/>
        </w:rPr>
        <w:drawing>
          <wp:inline distT="0" distB="0" distL="0" distR="0" wp14:anchorId="38A9C7FB" wp14:editId="646EC466">
            <wp:extent cx="3164373" cy="3200400"/>
            <wp:effectExtent l="0" t="0" r="0" b="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15"/>
                    <a:stretch>
                      <a:fillRect/>
                    </a:stretch>
                  </pic:blipFill>
                  <pic:spPr>
                    <a:xfrm>
                      <a:off x="0" y="0"/>
                      <a:ext cx="3164373" cy="3200400"/>
                    </a:xfrm>
                    <a:prstGeom prst="rect">
                      <a:avLst/>
                    </a:prstGeom>
                  </pic:spPr>
                </pic:pic>
              </a:graphicData>
            </a:graphic>
          </wp:inline>
        </w:drawing>
      </w:r>
    </w:p>
    <w:p w14:paraId="3523998B" w14:textId="083D62AE" w:rsidR="00A00411" w:rsidRDefault="00A00411">
      <w:r>
        <w:t>J. Cp-time profile and summary results for midazolam 5</w:t>
      </w:r>
      <w:r w:rsidR="009B4C18">
        <w:t xml:space="preserve"> </w:t>
      </w:r>
      <w:r>
        <w:t>mg IV, using a compartmental pharmacokinetic model</w:t>
      </w:r>
      <w:r w:rsidR="008539E0">
        <w:t xml:space="preserve"> fit to the IV data. As may be expected, the model that is fit to th</w:t>
      </w:r>
      <w:r w:rsidR="000B3C69">
        <w:t>ese</w:t>
      </w:r>
      <w:r w:rsidR="008539E0">
        <w:t xml:space="preserve"> data describes it well.</w:t>
      </w:r>
      <w:r w:rsidR="00187DFD">
        <w:t xml:space="preserve"> Blue squares represent observed data.</w:t>
      </w:r>
    </w:p>
    <w:p w14:paraId="5220C393" w14:textId="4B9D3B58" w:rsidR="00C65E13" w:rsidRDefault="00524EE1">
      <w:r w:rsidRPr="00524EE1">
        <w:rPr>
          <w:noProof/>
        </w:rPr>
        <w:lastRenderedPageBreak/>
        <w:drawing>
          <wp:inline distT="0" distB="0" distL="0" distR="0" wp14:anchorId="69FA89F7" wp14:editId="16B024A0">
            <wp:extent cx="3095625" cy="1639309"/>
            <wp:effectExtent l="0" t="0" r="0" b="0"/>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pic:nvPicPr>
                  <pic:blipFill>
                    <a:blip r:embed="rId16"/>
                    <a:stretch>
                      <a:fillRect/>
                    </a:stretch>
                  </pic:blipFill>
                  <pic:spPr>
                    <a:xfrm>
                      <a:off x="0" y="0"/>
                      <a:ext cx="3099537" cy="1641380"/>
                    </a:xfrm>
                    <a:prstGeom prst="rect">
                      <a:avLst/>
                    </a:prstGeom>
                  </pic:spPr>
                </pic:pic>
              </a:graphicData>
            </a:graphic>
          </wp:inline>
        </w:drawing>
      </w:r>
    </w:p>
    <w:p w14:paraId="303AF369" w14:textId="040FB5D2" w:rsidR="00DC132C" w:rsidRDefault="00524EE1">
      <w:r>
        <w:t xml:space="preserve">K. Compartmental PK parameters for model in J. Values were fit using the </w:t>
      </w:r>
      <w:proofErr w:type="spellStart"/>
      <w:r>
        <w:t>PKPlus</w:t>
      </w:r>
      <w:proofErr w:type="spellEnd"/>
      <w:r w:rsidR="001D472C">
        <w:rPr>
          <w:rFonts w:cstheme="minorHAnsi"/>
        </w:rPr>
        <w:t>™</w:t>
      </w:r>
      <w:r>
        <w:t xml:space="preserve"> module in </w:t>
      </w:r>
      <w:proofErr w:type="spellStart"/>
      <w:r>
        <w:t>GastroPlus</w:t>
      </w:r>
      <w:proofErr w:type="spellEnd"/>
      <w:r>
        <w:t>.</w:t>
      </w:r>
    </w:p>
    <w:p w14:paraId="6451167C" w14:textId="77777777" w:rsidR="00DC132C" w:rsidRDefault="00DC132C"/>
    <w:p w14:paraId="7AFC4C30" w14:textId="3FF835F6" w:rsidR="00524EE1" w:rsidRDefault="009735CB">
      <w:r>
        <w:rPr>
          <w:noProof/>
        </w:rPr>
        <w:drawing>
          <wp:inline distT="0" distB="0" distL="0" distR="0" wp14:anchorId="20ECDDE5" wp14:editId="6D899B1E">
            <wp:extent cx="3164373" cy="3200400"/>
            <wp:effectExtent l="0" t="0" r="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17"/>
                    <a:stretch>
                      <a:fillRect/>
                    </a:stretch>
                  </pic:blipFill>
                  <pic:spPr>
                    <a:xfrm>
                      <a:off x="0" y="0"/>
                      <a:ext cx="3164373" cy="3200400"/>
                    </a:xfrm>
                    <a:prstGeom prst="rect">
                      <a:avLst/>
                    </a:prstGeom>
                  </pic:spPr>
                </pic:pic>
              </a:graphicData>
            </a:graphic>
          </wp:inline>
        </w:drawing>
      </w:r>
    </w:p>
    <w:p w14:paraId="0D7473D6" w14:textId="5513249B" w:rsidR="00053E9A" w:rsidRDefault="00053E9A">
      <w:r>
        <w:t xml:space="preserve">L. Cp-time profile and summary results for midazolam </w:t>
      </w:r>
      <w:r w:rsidR="001C590D">
        <w:t>7.5</w:t>
      </w:r>
      <w:r w:rsidR="009541EC">
        <w:t xml:space="preserve"> </w:t>
      </w:r>
      <w:r w:rsidR="001C590D">
        <w:t>mg PO solution, using the compartmental model from J-K and the oral absorption model that uses experimental data (F-I)</w:t>
      </w:r>
      <w:r w:rsidR="009735CB">
        <w:t xml:space="preserve">. For this dose, the compartmental model and current oral absorption model describe </w:t>
      </w:r>
      <w:r w:rsidR="00797BB8">
        <w:t xml:space="preserve">the observed data relatively well. Note that a fixed </w:t>
      </w:r>
      <w:r w:rsidR="008C269D">
        <w:t>first pass extraction (FPE)</w:t>
      </w:r>
      <w:r w:rsidR="00797BB8">
        <w:t xml:space="preserve"> of 67% (</w:t>
      </w:r>
      <w:r w:rsidR="001D472C">
        <w:t xml:space="preserve">fit in </w:t>
      </w:r>
      <w:proofErr w:type="spellStart"/>
      <w:r w:rsidR="001D472C">
        <w:t>PKPlus</w:t>
      </w:r>
      <w:proofErr w:type="spellEnd"/>
      <w:r w:rsidR="001D472C">
        <w:t xml:space="preserve"> from oral and IV data</w:t>
      </w:r>
      <w:r w:rsidR="00497A4F">
        <w:t>) is used in this model.</w:t>
      </w:r>
    </w:p>
    <w:p w14:paraId="19B2A8BC" w14:textId="3391ED8B" w:rsidR="00497A4F" w:rsidRDefault="00EF2C71">
      <w:r>
        <w:rPr>
          <w:noProof/>
        </w:rPr>
        <w:lastRenderedPageBreak/>
        <w:drawing>
          <wp:inline distT="0" distB="0" distL="0" distR="0" wp14:anchorId="0052C6E4" wp14:editId="61AFF00F">
            <wp:extent cx="3164373" cy="3200400"/>
            <wp:effectExtent l="0" t="0" r="0" b="0"/>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18"/>
                    <a:stretch>
                      <a:fillRect/>
                    </a:stretch>
                  </pic:blipFill>
                  <pic:spPr>
                    <a:xfrm>
                      <a:off x="0" y="0"/>
                      <a:ext cx="3164373" cy="3200400"/>
                    </a:xfrm>
                    <a:prstGeom prst="rect">
                      <a:avLst/>
                    </a:prstGeom>
                  </pic:spPr>
                </pic:pic>
              </a:graphicData>
            </a:graphic>
          </wp:inline>
        </w:drawing>
      </w:r>
    </w:p>
    <w:p w14:paraId="44E53A0C" w14:textId="1A6D2BDA" w:rsidR="00DC132C" w:rsidRDefault="00EF2C71" w:rsidP="00EF2C71">
      <w:r>
        <w:t xml:space="preserve">M. Cp-time profile and summary results for midazolam </w:t>
      </w:r>
      <w:r w:rsidR="007F6142">
        <w:t>30</w:t>
      </w:r>
      <w:r w:rsidR="009541EC">
        <w:t xml:space="preserve"> </w:t>
      </w:r>
      <w:r>
        <w:t xml:space="preserve">mg PO solution, using the compartmental model from J-K and the oral absorption model that uses experimental data (F-I). For this dose, the compartmental model </w:t>
      </w:r>
      <w:r w:rsidR="008C269D">
        <w:t xml:space="preserve">(including FPE from L) underpredicts the observed data. </w:t>
      </w:r>
      <w:r w:rsidR="009C1ACE">
        <w:t>This is likely due to the fact that the compartmental model used here cannot capture saturable processes, such as enzymatic FPE in the gut wall and/or liver.</w:t>
      </w:r>
    </w:p>
    <w:p w14:paraId="688F37A8" w14:textId="77777777" w:rsidR="001949AE" w:rsidRDefault="001949AE" w:rsidP="00EF2C71"/>
    <w:p w14:paraId="4C4FFF04" w14:textId="5FFE3E24" w:rsidR="009C1ACE" w:rsidRDefault="00F86B92" w:rsidP="00EF2C71">
      <w:r>
        <w:rPr>
          <w:noProof/>
        </w:rPr>
        <w:drawing>
          <wp:inline distT="0" distB="0" distL="0" distR="0" wp14:anchorId="37A2D21B" wp14:editId="22C122B3">
            <wp:extent cx="3164373" cy="3200400"/>
            <wp:effectExtent l="0" t="0" r="0" b="0"/>
            <wp:docPr id="21" name="Picture 2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with medium confidence"/>
                    <pic:cNvPicPr/>
                  </pic:nvPicPr>
                  <pic:blipFill>
                    <a:blip r:embed="rId19"/>
                    <a:stretch>
                      <a:fillRect/>
                    </a:stretch>
                  </pic:blipFill>
                  <pic:spPr>
                    <a:xfrm>
                      <a:off x="0" y="0"/>
                      <a:ext cx="3164373" cy="3200400"/>
                    </a:xfrm>
                    <a:prstGeom prst="rect">
                      <a:avLst/>
                    </a:prstGeom>
                  </pic:spPr>
                </pic:pic>
              </a:graphicData>
            </a:graphic>
          </wp:inline>
        </w:drawing>
      </w:r>
    </w:p>
    <w:p w14:paraId="754BC87B" w14:textId="696F1F8B" w:rsidR="00524EE1" w:rsidRDefault="00F86B92">
      <w:r>
        <w:t xml:space="preserve">N. Dissolution, absorption, </w:t>
      </w:r>
      <w:r w:rsidR="007F6142">
        <w:t>and amount reaching the portal vein and systemic circulation profiles for midazolam 30</w:t>
      </w:r>
      <w:r w:rsidR="009541EC">
        <w:t xml:space="preserve"> </w:t>
      </w:r>
      <w:r w:rsidR="007F6142">
        <w:t>mg PO solution (</w:t>
      </w:r>
      <w:r w:rsidR="00807B17">
        <w:t xml:space="preserve">corresponds to Cp-time profile in M). We note that minor precipitation occurs with this dose, but absorption is still permeability limited. Amount entering the portal vein closely follows </w:t>
      </w:r>
      <w:r w:rsidR="00B03C66">
        <w:t xml:space="preserve">amount absorbed, reflective of having no FPE or trapping in the gut wall in this model. </w:t>
      </w:r>
      <w:r w:rsidR="00613489">
        <w:t xml:space="preserve">The amount entering systemic circulation is markedly lower than that in the portal vein, due to the fixed FPE of 67% assigned to the liver (L). As seen in M, the Tmax of this model aligns closely with that of the observed data, indicating that </w:t>
      </w:r>
      <w:r w:rsidR="004826A3">
        <w:t xml:space="preserve">permeation, as the rate limiting step, is likely adequate in this model and does not need to be further adjusted at this time. Similarly, given that the terminal phase in M matches the </w:t>
      </w:r>
      <w:r w:rsidR="004826A3">
        <w:lastRenderedPageBreak/>
        <w:t xml:space="preserve">observed data, volume of distribution and systemic clearance are also adequate. This leaves FPE as the </w:t>
      </w:r>
      <w:r w:rsidR="003B5C51">
        <w:t xml:space="preserve">most likely </w:t>
      </w:r>
      <w:r w:rsidR="004826A3">
        <w:t>explanation for the differences in the simulated and observed data for this dose</w:t>
      </w:r>
      <w:r w:rsidR="003B5C51">
        <w:t>. A review of the literature indicates that CYP3A4 is the enzyme responsible for midazolam metabolism, and its presence in both the gut wall and the liver can explain the saturable FPE process.</w:t>
      </w:r>
    </w:p>
    <w:p w14:paraId="3B96D9E2" w14:textId="25317D5C" w:rsidR="003B5C51" w:rsidRDefault="003B5C51"/>
    <w:p w14:paraId="76A2E61F" w14:textId="1F0EF61A" w:rsidR="003B5C51" w:rsidRDefault="00734DA3">
      <w:r w:rsidRPr="00734DA3">
        <w:rPr>
          <w:noProof/>
        </w:rPr>
        <w:drawing>
          <wp:inline distT="0" distB="0" distL="0" distR="0" wp14:anchorId="1C040370" wp14:editId="610497CF">
            <wp:extent cx="5506218" cy="914528"/>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0"/>
                    <a:stretch>
                      <a:fillRect/>
                    </a:stretch>
                  </pic:blipFill>
                  <pic:spPr>
                    <a:xfrm>
                      <a:off x="0" y="0"/>
                      <a:ext cx="5506218" cy="914528"/>
                    </a:xfrm>
                    <a:prstGeom prst="rect">
                      <a:avLst/>
                    </a:prstGeom>
                  </pic:spPr>
                </pic:pic>
              </a:graphicData>
            </a:graphic>
          </wp:inline>
        </w:drawing>
      </w:r>
    </w:p>
    <w:p w14:paraId="62EB2949" w14:textId="645D42F5" w:rsidR="00A7630D" w:rsidRDefault="00734DA3">
      <w:r>
        <w:t xml:space="preserve">O. </w:t>
      </w:r>
      <w:r w:rsidRPr="00734DA3">
        <w:rPr>
          <w:i/>
          <w:iCs/>
        </w:rPr>
        <w:t>in vivo</w:t>
      </w:r>
      <w:r>
        <w:t xml:space="preserve"> kinetic parameters for CYP3A4 metabolism of midazolam added to the model</w:t>
      </w:r>
      <w:r w:rsidR="009A11F5">
        <w:t>, replacing systemic CL and fixed FPE</w:t>
      </w:r>
      <w:r>
        <w:t xml:space="preserve">. </w:t>
      </w:r>
      <w:r w:rsidR="005A2922">
        <w:rPr>
          <w:i/>
          <w:iCs/>
        </w:rPr>
        <w:t>in vitro</w:t>
      </w:r>
      <w:r w:rsidR="005A2922">
        <w:t xml:space="preserve"> metabolic data were taken from the literature, and converted to </w:t>
      </w:r>
      <w:r w:rsidR="005A2922" w:rsidRPr="005A2922">
        <w:rPr>
          <w:i/>
          <w:iCs/>
        </w:rPr>
        <w:t>in vivo</w:t>
      </w:r>
      <w:r w:rsidR="005A2922">
        <w:t xml:space="preserve"> inputs using the Metabolism and Transporter module in GastroPlus. For compartmental models </w:t>
      </w:r>
      <w:r w:rsidR="005F4923">
        <w:t>with nonlinear processes, the “Gut” and “Liver” locations will be used (GastroPlus handles this by attaching a fourth ‘liver’ compartment capable of calculating nonlinear metabolism to the existing 3-compartment model)</w:t>
      </w:r>
      <w:r w:rsidR="00A7630D">
        <w:t>, while a whole-body PBPK model will use the “Gut” and “PBPK” locations (the PBPK model includes its own Liver, separate from the ‘compartmental’ liver seen in the second row).</w:t>
      </w:r>
      <w:r w:rsidR="00F42648">
        <w:t xml:space="preserve"> Enzyme kinetic</w:t>
      </w:r>
      <w:r w:rsidR="009541EC">
        <w:t xml:space="preserve"> data</w:t>
      </w:r>
      <w:r w:rsidR="00F42648">
        <w:t xml:space="preserve"> shown were used for all doses.</w:t>
      </w:r>
    </w:p>
    <w:p w14:paraId="03665A07" w14:textId="6FCE413D" w:rsidR="0003636A" w:rsidRDefault="00FA478E">
      <w:r>
        <w:rPr>
          <w:noProof/>
        </w:rPr>
        <w:drawing>
          <wp:inline distT="0" distB="0" distL="0" distR="0" wp14:anchorId="56A9B66C" wp14:editId="6481F0F8">
            <wp:extent cx="3164373" cy="3200400"/>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1"/>
                    <a:stretch>
                      <a:fillRect/>
                    </a:stretch>
                  </pic:blipFill>
                  <pic:spPr>
                    <a:xfrm>
                      <a:off x="0" y="0"/>
                      <a:ext cx="3164373" cy="3200400"/>
                    </a:xfrm>
                    <a:prstGeom prst="rect">
                      <a:avLst/>
                    </a:prstGeom>
                  </pic:spPr>
                </pic:pic>
              </a:graphicData>
            </a:graphic>
          </wp:inline>
        </w:drawing>
      </w:r>
    </w:p>
    <w:p w14:paraId="0EE31A36" w14:textId="19C782BA" w:rsidR="003B5C51" w:rsidRDefault="0003636A">
      <w:r>
        <w:t>P.</w:t>
      </w:r>
      <w:r w:rsidR="005F4923">
        <w:t xml:space="preserve"> </w:t>
      </w:r>
      <w:r>
        <w:t>Cp-time profile and summary results for 7.5</w:t>
      </w:r>
      <w:r w:rsidR="009541EC">
        <w:t xml:space="preserve"> </w:t>
      </w:r>
      <w:r>
        <w:t xml:space="preserve">mg midazolam PO solution, using the compartmental model with nonlinear CYP3A4 metabolism (O) included. </w:t>
      </w:r>
      <w:r w:rsidR="00FA478E">
        <w:t>This model is commensurate to the results seen in L.</w:t>
      </w:r>
    </w:p>
    <w:p w14:paraId="5CBBD5FE" w14:textId="19112ED5" w:rsidR="00FA478E" w:rsidRPr="005A2922" w:rsidRDefault="00A82C15">
      <w:r>
        <w:rPr>
          <w:noProof/>
        </w:rPr>
        <w:lastRenderedPageBreak/>
        <w:drawing>
          <wp:inline distT="0" distB="0" distL="0" distR="0" wp14:anchorId="433E6856" wp14:editId="071072B9">
            <wp:extent cx="3164373" cy="3200400"/>
            <wp:effectExtent l="0" t="0" r="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2"/>
                    <a:stretch>
                      <a:fillRect/>
                    </a:stretch>
                  </pic:blipFill>
                  <pic:spPr>
                    <a:xfrm>
                      <a:off x="0" y="0"/>
                      <a:ext cx="3164373" cy="3200400"/>
                    </a:xfrm>
                    <a:prstGeom prst="rect">
                      <a:avLst/>
                    </a:prstGeom>
                  </pic:spPr>
                </pic:pic>
              </a:graphicData>
            </a:graphic>
          </wp:inline>
        </w:drawing>
      </w:r>
    </w:p>
    <w:p w14:paraId="47BA7978" w14:textId="7CDE4432" w:rsidR="003B5C51" w:rsidRDefault="007115AE">
      <w:r>
        <w:t>Q</w:t>
      </w:r>
      <w:r w:rsidR="00A82C15">
        <w:t>. Cp-time profile and summary results for 30</w:t>
      </w:r>
      <w:r w:rsidR="009541EC">
        <w:t xml:space="preserve"> </w:t>
      </w:r>
      <w:r w:rsidR="00A82C15">
        <w:t>mg midazolam PO solution, using the compartmental model with nonlinear CYP3A4 metabolism (O) included. This model is significantly improved compared to M.</w:t>
      </w:r>
    </w:p>
    <w:p w14:paraId="659E06C0" w14:textId="5AA9A703" w:rsidR="0053751B" w:rsidRDefault="00506538">
      <w:r w:rsidRPr="00506538">
        <w:rPr>
          <w:noProof/>
        </w:rPr>
        <w:lastRenderedPageBreak/>
        <w:drawing>
          <wp:inline distT="0" distB="0" distL="0" distR="0" wp14:anchorId="3978F7B4" wp14:editId="68BAB3A2">
            <wp:extent cx="5943600" cy="6635115"/>
            <wp:effectExtent l="0" t="0" r="0"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23"/>
                    <a:stretch>
                      <a:fillRect/>
                    </a:stretch>
                  </pic:blipFill>
                  <pic:spPr>
                    <a:xfrm>
                      <a:off x="0" y="0"/>
                      <a:ext cx="5943600" cy="6635115"/>
                    </a:xfrm>
                    <a:prstGeom prst="rect">
                      <a:avLst/>
                    </a:prstGeom>
                  </pic:spPr>
                </pic:pic>
              </a:graphicData>
            </a:graphic>
          </wp:inline>
        </w:drawing>
      </w:r>
    </w:p>
    <w:p w14:paraId="4CE3738A" w14:textId="7C45F34F" w:rsidR="003B5C51" w:rsidRDefault="007115AE">
      <w:r>
        <w:t>R</w:t>
      </w:r>
      <w:r w:rsidR="0053751B">
        <w:t>. Physiology used in PBPK model for midazolam, based on the subject demographics from the clinical study.</w:t>
      </w:r>
      <w:r w:rsidR="00506538">
        <w:t xml:space="preserve"> Note that the same oral absorption </w:t>
      </w:r>
      <w:r w:rsidR="00002A46">
        <w:t>model as from previous iterations is used, delivering absorbed drug to portal circulation, which then feeds into the whole body model.</w:t>
      </w:r>
    </w:p>
    <w:p w14:paraId="22507CF2" w14:textId="2C680366" w:rsidR="00002A46" w:rsidRDefault="003C1556">
      <w:r w:rsidRPr="003C1556">
        <w:rPr>
          <w:noProof/>
        </w:rPr>
        <w:lastRenderedPageBreak/>
        <w:drawing>
          <wp:inline distT="0" distB="0" distL="0" distR="0" wp14:anchorId="2D572C7C" wp14:editId="5C0B07E6">
            <wp:extent cx="3535332" cy="3108960"/>
            <wp:effectExtent l="0" t="0" r="8255" b="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a:blip r:embed="rId24"/>
                    <a:stretch>
                      <a:fillRect/>
                    </a:stretch>
                  </pic:blipFill>
                  <pic:spPr>
                    <a:xfrm>
                      <a:off x="0" y="0"/>
                      <a:ext cx="3535332" cy="3108960"/>
                    </a:xfrm>
                    <a:prstGeom prst="rect">
                      <a:avLst/>
                    </a:prstGeom>
                  </pic:spPr>
                </pic:pic>
              </a:graphicData>
            </a:graphic>
          </wp:inline>
        </w:drawing>
      </w:r>
    </w:p>
    <w:p w14:paraId="642CA797" w14:textId="179B413B" w:rsidR="00524EE1" w:rsidRDefault="007115AE">
      <w:r>
        <w:t>S</w:t>
      </w:r>
      <w:r w:rsidR="003C1556">
        <w:t>. Tissue</w:t>
      </w:r>
      <w:r w:rsidR="001A27B3">
        <w:t>/plasma</w:t>
      </w:r>
      <w:r w:rsidR="003C1556">
        <w:t xml:space="preserve"> partition coefficients (</w:t>
      </w:r>
      <w:proofErr w:type="spellStart"/>
      <w:r w:rsidR="003C1556">
        <w:t>Kp</w:t>
      </w:r>
      <w:proofErr w:type="spellEnd"/>
      <w:r w:rsidR="003C1556">
        <w:t>)</w:t>
      </w:r>
      <w:r w:rsidR="00DA0977">
        <w:t>, tissue clearance, and fraction unbound in tissue (</w:t>
      </w:r>
      <w:proofErr w:type="spellStart"/>
      <w:r w:rsidR="00DA0977">
        <w:t>Fut</w:t>
      </w:r>
      <w:proofErr w:type="spellEnd"/>
      <w:r w:rsidR="00DA0977">
        <w:t xml:space="preserve">) parameters used in the midazolam PBPK model. </w:t>
      </w:r>
      <w:proofErr w:type="spellStart"/>
      <w:r w:rsidR="00DA0977">
        <w:t>Kps</w:t>
      </w:r>
      <w:proofErr w:type="spellEnd"/>
      <w:r w:rsidR="00DA0977">
        <w:t xml:space="preserve"> </w:t>
      </w:r>
      <w:r w:rsidR="001A27B3">
        <w:t xml:space="preserve"> and </w:t>
      </w:r>
      <w:proofErr w:type="spellStart"/>
      <w:r w:rsidR="001A27B3">
        <w:t>Futs</w:t>
      </w:r>
      <w:proofErr w:type="spellEnd"/>
      <w:r w:rsidR="001A27B3">
        <w:t xml:space="preserve"> </w:t>
      </w:r>
      <w:r w:rsidR="00DA0977">
        <w:t>were cal</w:t>
      </w:r>
      <w:r w:rsidR="001A27B3">
        <w:t>c</w:t>
      </w:r>
      <w:r w:rsidR="00DA0977">
        <w:t xml:space="preserve">ulated using the </w:t>
      </w:r>
      <w:proofErr w:type="spellStart"/>
      <w:r w:rsidR="00DA0977">
        <w:t>Lukacova</w:t>
      </w:r>
      <w:proofErr w:type="spellEnd"/>
      <w:r w:rsidR="00DA0977">
        <w:t xml:space="preserve"> equation, which </w:t>
      </w:r>
      <w:r w:rsidR="00F52DE9">
        <w:t>uses</w:t>
      </w:r>
      <w:r w:rsidR="00DA0977">
        <w:t xml:space="preserve"> </w:t>
      </w:r>
      <w:r w:rsidR="00F52DE9">
        <w:t xml:space="preserve">the molecular properties of </w:t>
      </w:r>
      <w:r w:rsidR="00DA0977">
        <w:t xml:space="preserve">ionization, charge, lipophilicity, protein </w:t>
      </w:r>
      <w:r w:rsidR="00F52DE9">
        <w:t xml:space="preserve">binding, and </w:t>
      </w:r>
      <w:r w:rsidR="00691B01">
        <w:t xml:space="preserve">phospholipid binding, as well as the </w:t>
      </w:r>
      <w:r w:rsidR="001905CF">
        <w:t xml:space="preserve">aqueous, neutral lipid, acidic phospholipid, and protein composition of individual tissues, to estimate partitioning. Renal clearance </w:t>
      </w:r>
      <w:r w:rsidR="00DF1E9B">
        <w:t xml:space="preserve">estimated from fraction unbound in plasma </w:t>
      </w:r>
      <w:r w:rsidR="009541EC">
        <w:rPr>
          <w:rFonts w:cstheme="minorHAnsi"/>
        </w:rPr>
        <w:t>×</w:t>
      </w:r>
      <w:r w:rsidR="00DF1E9B">
        <w:t xml:space="preserve"> glomerular filtration rate.</w:t>
      </w:r>
      <w:r w:rsidR="009A61FA">
        <w:t xml:space="preserve"> This model also includes the enzymatic metabolism (not shown) from O.</w:t>
      </w:r>
    </w:p>
    <w:p w14:paraId="12D4FAF6" w14:textId="6749EAC1" w:rsidR="009A61FA" w:rsidRDefault="00CA586D">
      <w:r>
        <w:rPr>
          <w:noProof/>
        </w:rPr>
        <w:drawing>
          <wp:inline distT="0" distB="0" distL="0" distR="0" wp14:anchorId="19BFD657" wp14:editId="3FD3C72A">
            <wp:extent cx="3164373" cy="3200400"/>
            <wp:effectExtent l="0" t="0" r="0" b="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25"/>
                    <a:stretch>
                      <a:fillRect/>
                    </a:stretch>
                  </pic:blipFill>
                  <pic:spPr>
                    <a:xfrm>
                      <a:off x="0" y="0"/>
                      <a:ext cx="3164373" cy="3200400"/>
                    </a:xfrm>
                    <a:prstGeom prst="rect">
                      <a:avLst/>
                    </a:prstGeom>
                  </pic:spPr>
                </pic:pic>
              </a:graphicData>
            </a:graphic>
          </wp:inline>
        </w:drawing>
      </w:r>
    </w:p>
    <w:p w14:paraId="01825326" w14:textId="596ACD3C" w:rsidR="009A61FA" w:rsidRDefault="007115AE">
      <w:r>
        <w:t>T</w:t>
      </w:r>
      <w:r w:rsidR="009A61FA">
        <w:t xml:space="preserve">. Performance of </w:t>
      </w:r>
      <w:r w:rsidR="00E651FB">
        <w:t xml:space="preserve">completed </w:t>
      </w:r>
      <w:r w:rsidR="009A61FA">
        <w:t>PBPK model for midazolam 5</w:t>
      </w:r>
      <w:r w:rsidR="009541EC">
        <w:t xml:space="preserve"> </w:t>
      </w:r>
      <w:r w:rsidR="009A61FA">
        <w:t>mg IV.</w:t>
      </w:r>
    </w:p>
    <w:p w14:paraId="5327CFF5" w14:textId="6AD3622B" w:rsidR="00CA586D" w:rsidRDefault="001949AE">
      <w:r>
        <w:lastRenderedPageBreak/>
        <w:t xml:space="preserve"> </w:t>
      </w:r>
      <w:r>
        <w:rPr>
          <w:noProof/>
        </w:rPr>
        <w:drawing>
          <wp:inline distT="0" distB="0" distL="0" distR="0" wp14:anchorId="2B0CE9FC" wp14:editId="0E697651">
            <wp:extent cx="3164373" cy="3200400"/>
            <wp:effectExtent l="0" t="0" r="0" b="0"/>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pic:nvPicPr>
                  <pic:blipFill>
                    <a:blip r:embed="rId26"/>
                    <a:stretch>
                      <a:fillRect/>
                    </a:stretch>
                  </pic:blipFill>
                  <pic:spPr>
                    <a:xfrm>
                      <a:off x="0" y="0"/>
                      <a:ext cx="3164373" cy="3200400"/>
                    </a:xfrm>
                    <a:prstGeom prst="rect">
                      <a:avLst/>
                    </a:prstGeom>
                  </pic:spPr>
                </pic:pic>
              </a:graphicData>
            </a:graphic>
          </wp:inline>
        </w:drawing>
      </w:r>
      <w:r w:rsidR="000437E5">
        <w:t xml:space="preserve"> </w:t>
      </w:r>
      <w:r w:rsidR="000437E5">
        <w:rPr>
          <w:noProof/>
        </w:rPr>
        <w:drawing>
          <wp:inline distT="0" distB="0" distL="0" distR="0" wp14:anchorId="4A6A0202" wp14:editId="42C0106E">
            <wp:extent cx="3164373" cy="3200400"/>
            <wp:effectExtent l="0" t="0" r="0" b="0"/>
            <wp:docPr id="39" name="Picture 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pic:cNvPicPr/>
                  </pic:nvPicPr>
                  <pic:blipFill>
                    <a:blip r:embed="rId27"/>
                    <a:stretch>
                      <a:fillRect/>
                    </a:stretch>
                  </pic:blipFill>
                  <pic:spPr>
                    <a:xfrm>
                      <a:off x="0" y="0"/>
                      <a:ext cx="3164373" cy="3200400"/>
                    </a:xfrm>
                    <a:prstGeom prst="rect">
                      <a:avLst/>
                    </a:prstGeom>
                  </pic:spPr>
                </pic:pic>
              </a:graphicData>
            </a:graphic>
          </wp:inline>
        </w:drawing>
      </w:r>
    </w:p>
    <w:p w14:paraId="789FD03F" w14:textId="1918966F" w:rsidR="00CA586D" w:rsidRDefault="007115AE">
      <w:r>
        <w:t>U</w:t>
      </w:r>
      <w:r w:rsidR="00A61332">
        <w:t>. Performance of</w:t>
      </w:r>
      <w:r w:rsidR="00E651FB">
        <w:t xml:space="preserve"> completed</w:t>
      </w:r>
      <w:r w:rsidR="00A61332">
        <w:t xml:space="preserve"> PBPK model for midazolam</w:t>
      </w:r>
      <w:r w:rsidR="00F62E79">
        <w:t>, for both</w:t>
      </w:r>
      <w:r w:rsidR="00A61332">
        <w:t xml:space="preserve"> </w:t>
      </w:r>
      <w:r w:rsidR="008B450E">
        <w:t>15</w:t>
      </w:r>
      <w:r w:rsidR="001949AE">
        <w:t xml:space="preserve"> and 30 </w:t>
      </w:r>
      <w:r w:rsidR="00A61332">
        <w:t>mg</w:t>
      </w:r>
      <w:r w:rsidR="00F62E79">
        <w:t xml:space="preserve"> oral </w:t>
      </w:r>
      <w:r w:rsidR="001949AE">
        <w:t>solution</w:t>
      </w:r>
      <w:r w:rsidR="009541EC">
        <w:t>s</w:t>
      </w:r>
      <w:r w:rsidR="00A61332">
        <w:t>.</w:t>
      </w:r>
      <w:r w:rsidR="00F62E79">
        <w:t xml:space="preserve"> Note that the same model is used in both instances, only the dose and corresponding observed data are different.</w:t>
      </w:r>
    </w:p>
    <w:p w14:paraId="26CDC077" w14:textId="2408C39E" w:rsidR="0066336C" w:rsidRDefault="001949AE">
      <w:r w:rsidRPr="001949AE">
        <w:rPr>
          <w:noProof/>
        </w:rPr>
        <w:t xml:space="preserve"> </w:t>
      </w:r>
      <w:r>
        <w:rPr>
          <w:noProof/>
        </w:rPr>
        <w:drawing>
          <wp:inline distT="0" distB="0" distL="0" distR="0" wp14:anchorId="65800133" wp14:editId="7787DC87">
            <wp:extent cx="3164373" cy="3200400"/>
            <wp:effectExtent l="0" t="0" r="0" b="0"/>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28"/>
                    <a:stretch>
                      <a:fillRect/>
                    </a:stretch>
                  </pic:blipFill>
                  <pic:spPr>
                    <a:xfrm>
                      <a:off x="0" y="0"/>
                      <a:ext cx="3164373" cy="3200400"/>
                    </a:xfrm>
                    <a:prstGeom prst="rect">
                      <a:avLst/>
                    </a:prstGeom>
                  </pic:spPr>
                </pic:pic>
              </a:graphicData>
            </a:graphic>
          </wp:inline>
        </w:drawing>
      </w:r>
      <w:r w:rsidR="000437E5">
        <w:rPr>
          <w:noProof/>
        </w:rPr>
        <w:t xml:space="preserve"> </w:t>
      </w:r>
      <w:r w:rsidR="000437E5">
        <w:rPr>
          <w:noProof/>
        </w:rPr>
        <w:drawing>
          <wp:inline distT="0" distB="0" distL="0" distR="0" wp14:anchorId="7F455744" wp14:editId="61C47A25">
            <wp:extent cx="3164373" cy="3200400"/>
            <wp:effectExtent l="0" t="0" r="0" b="0"/>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29"/>
                    <a:stretch>
                      <a:fillRect/>
                    </a:stretch>
                  </pic:blipFill>
                  <pic:spPr>
                    <a:xfrm>
                      <a:off x="0" y="0"/>
                      <a:ext cx="3164373" cy="3200400"/>
                    </a:xfrm>
                    <a:prstGeom prst="rect">
                      <a:avLst/>
                    </a:prstGeom>
                  </pic:spPr>
                </pic:pic>
              </a:graphicData>
            </a:graphic>
          </wp:inline>
        </w:drawing>
      </w:r>
    </w:p>
    <w:p w14:paraId="75C84992" w14:textId="7A925589" w:rsidR="00524EE1" w:rsidRDefault="007115AE">
      <w:r>
        <w:t>V</w:t>
      </w:r>
      <w:r w:rsidR="0066336C">
        <w:t>. Dissolution</w:t>
      </w:r>
      <w:r w:rsidR="008243BF">
        <w:t>,</w:t>
      </w:r>
      <w:r w:rsidR="0066336C">
        <w:t xml:space="preserve"> absorption</w:t>
      </w:r>
      <w:r w:rsidR="008243BF">
        <w:t xml:space="preserve">, and mass entering portal </w:t>
      </w:r>
      <w:r w:rsidR="009541EC">
        <w:t xml:space="preserve">and </w:t>
      </w:r>
      <w:r w:rsidR="008243BF">
        <w:t>systemic circulation plot</w:t>
      </w:r>
      <w:r w:rsidR="00F62E79">
        <w:t>s</w:t>
      </w:r>
      <w:r w:rsidR="008243BF">
        <w:t xml:space="preserve"> for PBPK model </w:t>
      </w:r>
      <w:r w:rsidR="00F62E79">
        <w:t xml:space="preserve">of </w:t>
      </w:r>
      <w:r w:rsidR="008243BF">
        <w:t xml:space="preserve">midazolam </w:t>
      </w:r>
      <w:r w:rsidR="00F62E79">
        <w:t xml:space="preserve">at </w:t>
      </w:r>
      <w:r w:rsidR="008243BF">
        <w:t>15</w:t>
      </w:r>
      <w:r w:rsidR="001949AE">
        <w:t xml:space="preserve"> and 30 </w:t>
      </w:r>
      <w:r w:rsidR="008243BF">
        <w:t xml:space="preserve">mg PO </w:t>
      </w:r>
      <w:r w:rsidR="001949AE">
        <w:t>solution</w:t>
      </w:r>
      <w:r w:rsidR="00F62E79">
        <w:t xml:space="preserve"> doses</w:t>
      </w:r>
      <w:r w:rsidR="008243BF">
        <w:t>.</w:t>
      </w:r>
    </w:p>
    <w:p w14:paraId="0772F100" w14:textId="61E84C6D" w:rsidR="0052335C" w:rsidRDefault="0052335C"/>
    <w:p w14:paraId="318CAFE2" w14:textId="0B6CE625" w:rsidR="0052335C" w:rsidRDefault="0052335C">
      <w:r>
        <w:rPr>
          <w:noProof/>
        </w:rPr>
        <w:lastRenderedPageBreak/>
        <w:drawing>
          <wp:inline distT="0" distB="0" distL="0" distR="0" wp14:anchorId="75BCBAA7" wp14:editId="70A415E1">
            <wp:extent cx="5499264" cy="3474720"/>
            <wp:effectExtent l="0" t="0" r="6350" b="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30"/>
                    <a:stretch>
                      <a:fillRect/>
                    </a:stretch>
                  </pic:blipFill>
                  <pic:spPr>
                    <a:xfrm>
                      <a:off x="0" y="0"/>
                      <a:ext cx="5499264" cy="3474720"/>
                    </a:xfrm>
                    <a:prstGeom prst="rect">
                      <a:avLst/>
                    </a:prstGeom>
                  </pic:spPr>
                </pic:pic>
              </a:graphicData>
            </a:graphic>
          </wp:inline>
        </w:drawing>
      </w:r>
    </w:p>
    <w:p w14:paraId="6BC5C8CB" w14:textId="13E3A644" w:rsidR="009C4BE5" w:rsidRDefault="000437E5">
      <w:r>
        <w:rPr>
          <w:noProof/>
        </w:rPr>
        <w:drawing>
          <wp:inline distT="0" distB="0" distL="0" distR="0" wp14:anchorId="1F6E39E6" wp14:editId="1DCD5AE4">
            <wp:extent cx="5495544" cy="3429118"/>
            <wp:effectExtent l="0" t="0" r="0"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31"/>
                    <a:stretch>
                      <a:fillRect/>
                    </a:stretch>
                  </pic:blipFill>
                  <pic:spPr>
                    <a:xfrm>
                      <a:off x="0" y="0"/>
                      <a:ext cx="5495544" cy="3429118"/>
                    </a:xfrm>
                    <a:prstGeom prst="rect">
                      <a:avLst/>
                    </a:prstGeom>
                  </pic:spPr>
                </pic:pic>
              </a:graphicData>
            </a:graphic>
          </wp:inline>
        </w:drawing>
      </w:r>
    </w:p>
    <w:p w14:paraId="1FC74C40" w14:textId="68025988" w:rsidR="007C6F1D" w:rsidRDefault="007115AE">
      <w:r>
        <w:t>W</w:t>
      </w:r>
      <w:r w:rsidR="007C6F1D">
        <w:t xml:space="preserve">. Systemic distribution </w:t>
      </w:r>
      <w:r w:rsidR="0052335C">
        <w:t>plots for PBPK model of midazolam at 15 and 30 mg PO solution doses.</w:t>
      </w:r>
    </w:p>
    <w:p w14:paraId="55645275" w14:textId="267CB233" w:rsidR="008A3285" w:rsidRDefault="0052335C">
      <w:r w:rsidRPr="0052335C">
        <w:rPr>
          <w:noProof/>
        </w:rPr>
        <w:lastRenderedPageBreak/>
        <w:t xml:space="preserve"> </w:t>
      </w:r>
      <w:r>
        <w:rPr>
          <w:noProof/>
        </w:rPr>
        <w:drawing>
          <wp:inline distT="0" distB="0" distL="0" distR="0" wp14:anchorId="78C75494" wp14:editId="701931EB">
            <wp:extent cx="3164373" cy="3200400"/>
            <wp:effectExtent l="0" t="0" r="0" b="0"/>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pic:nvPicPr>
                  <pic:blipFill>
                    <a:blip r:embed="rId32"/>
                    <a:stretch>
                      <a:fillRect/>
                    </a:stretch>
                  </pic:blipFill>
                  <pic:spPr>
                    <a:xfrm>
                      <a:off x="0" y="0"/>
                      <a:ext cx="3164373" cy="3200400"/>
                    </a:xfrm>
                    <a:prstGeom prst="rect">
                      <a:avLst/>
                    </a:prstGeom>
                  </pic:spPr>
                </pic:pic>
              </a:graphicData>
            </a:graphic>
          </wp:inline>
        </w:drawing>
      </w:r>
      <w:r w:rsidR="009C4BE5">
        <w:rPr>
          <w:noProof/>
        </w:rPr>
        <w:t xml:space="preserve"> </w:t>
      </w:r>
      <w:r w:rsidR="009C4BE5">
        <w:rPr>
          <w:noProof/>
        </w:rPr>
        <w:drawing>
          <wp:inline distT="0" distB="0" distL="0" distR="0" wp14:anchorId="18CD19D5" wp14:editId="2810111A">
            <wp:extent cx="3164373" cy="3200400"/>
            <wp:effectExtent l="0" t="0" r="0" b="0"/>
            <wp:docPr id="37" name="Picture 3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with medium confidence"/>
                    <pic:cNvPicPr/>
                  </pic:nvPicPr>
                  <pic:blipFill>
                    <a:blip r:embed="rId33"/>
                    <a:stretch>
                      <a:fillRect/>
                    </a:stretch>
                  </pic:blipFill>
                  <pic:spPr>
                    <a:xfrm>
                      <a:off x="0" y="0"/>
                      <a:ext cx="3164373" cy="3200400"/>
                    </a:xfrm>
                    <a:prstGeom prst="rect">
                      <a:avLst/>
                    </a:prstGeom>
                  </pic:spPr>
                </pic:pic>
              </a:graphicData>
            </a:graphic>
          </wp:inline>
        </w:drawing>
      </w:r>
    </w:p>
    <w:p w14:paraId="3145B9C8" w14:textId="0621C315" w:rsidR="008A3285" w:rsidRDefault="007115AE">
      <w:r>
        <w:t>X</w:t>
      </w:r>
      <w:r w:rsidR="008A3285">
        <w:t>. Clearance plot</w:t>
      </w:r>
      <w:r w:rsidR="0052335C">
        <w:t>s</w:t>
      </w:r>
      <w:r w:rsidR="008A3285">
        <w:t xml:space="preserve"> for completed PBPK model </w:t>
      </w:r>
      <w:r w:rsidR="0052335C">
        <w:t xml:space="preserve">of </w:t>
      </w:r>
      <w:r w:rsidR="008A3285">
        <w:t xml:space="preserve">midazolam </w:t>
      </w:r>
      <w:r w:rsidR="0052335C">
        <w:t>at 15 and 30 mg PO solution doses</w:t>
      </w:r>
      <w:r w:rsidR="008A3285">
        <w:t>.</w:t>
      </w:r>
      <w:r w:rsidR="003A077A">
        <w:t xml:space="preserve"> Almost all clearance </w:t>
      </w:r>
      <w:r w:rsidR="00B539EA">
        <w:t>is through CYP3A4 metabolism</w:t>
      </w:r>
      <w:r w:rsidR="009541EC">
        <w:t>, with</w:t>
      </w:r>
      <w:r w:rsidR="00B539EA">
        <w:t xml:space="preserve"> approximately </w:t>
      </w:r>
      <w:r w:rsidR="009C4BE5">
        <w:t>55</w:t>
      </w:r>
      <w:r w:rsidR="00B539EA">
        <w:t xml:space="preserve">% </w:t>
      </w:r>
      <w:r w:rsidR="009C4BE5">
        <w:t xml:space="preserve">and 45%, respectively, </w:t>
      </w:r>
      <w:r w:rsidR="00B539EA">
        <w:t>occurring in the gut wall and the remainder in the liver.</w:t>
      </w:r>
    </w:p>
    <w:p w14:paraId="48A74E59" w14:textId="77777777" w:rsidR="008243BF" w:rsidRDefault="008243BF">
      <w:r>
        <w:br w:type="page"/>
      </w:r>
    </w:p>
    <w:p w14:paraId="1A8C8EB4" w14:textId="2EE2AA2D" w:rsidR="00EE1676" w:rsidRDefault="00C61A87">
      <w:r>
        <w:lastRenderedPageBreak/>
        <w:t xml:space="preserve">Supplementary Figure </w:t>
      </w:r>
      <w:r w:rsidR="00D22444">
        <w:t>2</w:t>
      </w:r>
      <w:r w:rsidR="00D229D8">
        <w:t xml:space="preserve">. </w:t>
      </w:r>
      <w:r w:rsidR="00EE1676">
        <w:t>Final presentation instructions</w:t>
      </w:r>
    </w:p>
    <w:p w14:paraId="4FD39C88" w14:textId="77777777" w:rsidR="00532F30" w:rsidRDefault="00532F30" w:rsidP="00532F30">
      <w:pPr>
        <w:rPr>
          <w:b/>
          <w:bCs/>
        </w:rPr>
      </w:pPr>
      <w:r>
        <w:rPr>
          <w:b/>
          <w:bCs/>
        </w:rPr>
        <w:t>Presentation Outline</w:t>
      </w:r>
    </w:p>
    <w:p w14:paraId="0428F689" w14:textId="77777777" w:rsidR="00532F30" w:rsidRDefault="00532F30" w:rsidP="00532F30">
      <w:pPr>
        <w:pStyle w:val="ListParagraph"/>
        <w:numPr>
          <w:ilvl w:val="0"/>
          <w:numId w:val="1"/>
        </w:numPr>
      </w:pPr>
      <w:r>
        <w:t>Overview of PBPK model (1-2 slides, 5 min, preferred 1 person)</w:t>
      </w:r>
    </w:p>
    <w:p w14:paraId="3286932D" w14:textId="77777777" w:rsidR="00532F30" w:rsidRDefault="00532F30" w:rsidP="00532F30">
      <w:pPr>
        <w:pStyle w:val="ListParagraph"/>
        <w:numPr>
          <w:ilvl w:val="1"/>
          <w:numId w:val="1"/>
        </w:numPr>
      </w:pPr>
      <w:r>
        <w:t>Review structure and basic physicochemical properties + known enzyme/transporter involvement and other clearance routes (brief recap)</w:t>
      </w:r>
    </w:p>
    <w:p w14:paraId="6FC90208" w14:textId="77777777" w:rsidR="00532F30" w:rsidRDefault="00532F30" w:rsidP="00532F30">
      <w:pPr>
        <w:pStyle w:val="ListParagraph"/>
        <w:numPr>
          <w:ilvl w:val="1"/>
          <w:numId w:val="1"/>
        </w:numPr>
      </w:pPr>
      <w:r>
        <w:t>Model Setup</w:t>
      </w:r>
    </w:p>
    <w:p w14:paraId="0D5FE133" w14:textId="77777777" w:rsidR="00532F30" w:rsidRDefault="00532F30" w:rsidP="00532F30">
      <w:pPr>
        <w:pStyle w:val="ListParagraph"/>
        <w:numPr>
          <w:ilvl w:val="2"/>
          <w:numId w:val="1"/>
        </w:numPr>
      </w:pPr>
      <w:r>
        <w:t>PEAR Physiology</w:t>
      </w:r>
    </w:p>
    <w:p w14:paraId="324F1168" w14:textId="77777777" w:rsidR="00532F30" w:rsidRDefault="00532F30" w:rsidP="00532F30">
      <w:pPr>
        <w:pStyle w:val="ListParagraph"/>
        <w:numPr>
          <w:ilvl w:val="2"/>
          <w:numId w:val="1"/>
        </w:numPr>
      </w:pPr>
      <w:r>
        <w:t xml:space="preserve">PBPK settings (include calculated </w:t>
      </w:r>
      <w:proofErr w:type="spellStart"/>
      <w:r>
        <w:t>Vss</w:t>
      </w:r>
      <w:proofErr w:type="spellEnd"/>
      <w:r>
        <w:t xml:space="preserve"> on slide)</w:t>
      </w:r>
    </w:p>
    <w:p w14:paraId="1E5B9F3F" w14:textId="77777777" w:rsidR="00532F30" w:rsidRDefault="00532F30" w:rsidP="00532F30">
      <w:pPr>
        <w:pStyle w:val="ListParagraph"/>
        <w:numPr>
          <w:ilvl w:val="2"/>
          <w:numId w:val="1"/>
        </w:numPr>
      </w:pPr>
      <w:r>
        <w:t>Enzyme/transporter kinetics, dissolution settings, etc.</w:t>
      </w:r>
    </w:p>
    <w:p w14:paraId="3BF8ECE8" w14:textId="77777777" w:rsidR="00532F30" w:rsidRDefault="00532F30" w:rsidP="00532F30">
      <w:pPr>
        <w:pStyle w:val="ListParagraph"/>
        <w:numPr>
          <w:ilvl w:val="1"/>
          <w:numId w:val="1"/>
        </w:numPr>
      </w:pPr>
      <w:r>
        <w:t>Model fit</w:t>
      </w:r>
    </w:p>
    <w:p w14:paraId="57A562E3" w14:textId="77777777" w:rsidR="00532F30" w:rsidRDefault="00532F30" w:rsidP="00532F30">
      <w:pPr>
        <w:pStyle w:val="ListParagraph"/>
        <w:numPr>
          <w:ilvl w:val="2"/>
          <w:numId w:val="1"/>
        </w:numPr>
      </w:pPr>
      <w:r>
        <w:t>Plot comparing predicted to observed for final PBPK model</w:t>
      </w:r>
    </w:p>
    <w:p w14:paraId="7ECF79CD" w14:textId="77777777" w:rsidR="00532F30" w:rsidRDefault="00532F30" w:rsidP="00532F30">
      <w:pPr>
        <w:pStyle w:val="ListParagraph"/>
        <w:numPr>
          <w:ilvl w:val="2"/>
          <w:numId w:val="1"/>
        </w:numPr>
      </w:pPr>
      <w:r>
        <w:t>Include oral and IV if applicable</w:t>
      </w:r>
    </w:p>
    <w:p w14:paraId="7880976B" w14:textId="77777777" w:rsidR="00532F30" w:rsidRDefault="00532F30" w:rsidP="00532F30">
      <w:pPr>
        <w:pStyle w:val="ListParagraph"/>
        <w:numPr>
          <w:ilvl w:val="0"/>
          <w:numId w:val="1"/>
        </w:numPr>
      </w:pPr>
      <w:r>
        <w:t>Application of model (Per prompt: 1 person, 1-2 slides, 5-7 min)</w:t>
      </w:r>
    </w:p>
    <w:p w14:paraId="783DDE13" w14:textId="77777777" w:rsidR="00532F30" w:rsidRDefault="00532F30" w:rsidP="00532F30">
      <w:pPr>
        <w:pStyle w:val="ListParagraph"/>
        <w:numPr>
          <w:ilvl w:val="1"/>
          <w:numId w:val="1"/>
        </w:numPr>
      </w:pPr>
      <w:r>
        <w:t>For each prompt, specify (2 min):</w:t>
      </w:r>
    </w:p>
    <w:p w14:paraId="787D88FE" w14:textId="77777777" w:rsidR="00532F30" w:rsidRDefault="00532F30" w:rsidP="00532F30">
      <w:pPr>
        <w:pStyle w:val="ListParagraph"/>
        <w:numPr>
          <w:ilvl w:val="2"/>
          <w:numId w:val="1"/>
        </w:numPr>
      </w:pPr>
      <w:r>
        <w:t>The prompt</w:t>
      </w:r>
    </w:p>
    <w:p w14:paraId="02FD6F7D" w14:textId="77777777" w:rsidR="00532F30" w:rsidRDefault="00532F30" w:rsidP="00532F30">
      <w:pPr>
        <w:pStyle w:val="ListParagraph"/>
        <w:numPr>
          <w:ilvl w:val="2"/>
          <w:numId w:val="1"/>
        </w:numPr>
      </w:pPr>
      <w:r>
        <w:t>Your approach to modeling the scenario in question, what simulation inputs were shown</w:t>
      </w:r>
    </w:p>
    <w:p w14:paraId="4FAAC196" w14:textId="77777777" w:rsidR="00532F30" w:rsidRDefault="00532F30" w:rsidP="00532F30">
      <w:pPr>
        <w:pStyle w:val="ListParagraph"/>
        <w:numPr>
          <w:ilvl w:val="2"/>
          <w:numId w:val="1"/>
        </w:numPr>
      </w:pPr>
      <w:r>
        <w:t xml:space="preserve">The Cp-time profile(s) and summary statistics of results (see example below) </w:t>
      </w:r>
    </w:p>
    <w:p w14:paraId="64D173A8" w14:textId="77777777" w:rsidR="00532F30" w:rsidRDefault="00532F30" w:rsidP="00532F30">
      <w:pPr>
        <w:pStyle w:val="ListParagraph"/>
        <w:numPr>
          <w:ilvl w:val="1"/>
          <w:numId w:val="1"/>
        </w:numPr>
      </w:pPr>
      <w:r w:rsidRPr="00571D43">
        <w:t>Discuss the</w:t>
      </w:r>
      <w:r>
        <w:t xml:space="preserve"> results (3-5min)</w:t>
      </w:r>
    </w:p>
    <w:p w14:paraId="524ECE8B" w14:textId="77777777" w:rsidR="00532F30" w:rsidRDefault="00532F30" w:rsidP="00532F30">
      <w:pPr>
        <w:pStyle w:val="ListParagraph"/>
        <w:numPr>
          <w:ilvl w:val="2"/>
          <w:numId w:val="1"/>
        </w:numPr>
      </w:pPr>
      <w:r>
        <w:t>How do you interpret the results?</w:t>
      </w:r>
    </w:p>
    <w:p w14:paraId="34569485" w14:textId="77777777" w:rsidR="00532F30" w:rsidRDefault="00532F30" w:rsidP="00532F30">
      <w:pPr>
        <w:pStyle w:val="ListParagraph"/>
        <w:numPr>
          <w:ilvl w:val="2"/>
          <w:numId w:val="1"/>
        </w:numPr>
      </w:pPr>
      <w:r>
        <w:t>What specific processes do you identify?</w:t>
      </w:r>
    </w:p>
    <w:p w14:paraId="788C8CFA" w14:textId="77777777" w:rsidR="00532F30" w:rsidRDefault="00532F30" w:rsidP="00532F30">
      <w:pPr>
        <w:pStyle w:val="ListParagraph"/>
        <w:numPr>
          <w:ilvl w:val="2"/>
          <w:numId w:val="1"/>
        </w:numPr>
      </w:pPr>
      <w:r>
        <w:t>Is the drug predicted to be safe and effective?</w:t>
      </w:r>
    </w:p>
    <w:p w14:paraId="43094AC8" w14:textId="77777777" w:rsidR="00532F30" w:rsidRDefault="00532F30" w:rsidP="00532F30">
      <w:pPr>
        <w:pStyle w:val="ListParagraph"/>
        <w:numPr>
          <w:ilvl w:val="2"/>
          <w:numId w:val="1"/>
        </w:numPr>
      </w:pPr>
      <w:r>
        <w:t>Include additional figures demonstrating how you reached these conclusions</w:t>
      </w:r>
    </w:p>
    <w:p w14:paraId="5686AD27" w14:textId="77777777" w:rsidR="00532F30" w:rsidRDefault="00532F30" w:rsidP="00532F30"/>
    <w:p w14:paraId="07AD8A7C" w14:textId="77777777" w:rsidR="00532F30" w:rsidRDefault="00532F30" w:rsidP="00532F30">
      <w:pPr>
        <w:rPr>
          <w:b/>
          <w:bCs/>
        </w:rPr>
      </w:pPr>
      <w:r>
        <w:rPr>
          <w:b/>
          <w:bCs/>
        </w:rPr>
        <w:t>Other Requirements</w:t>
      </w:r>
    </w:p>
    <w:p w14:paraId="27A67E4E" w14:textId="77777777" w:rsidR="00532F30" w:rsidRDefault="00532F30" w:rsidP="00532F30">
      <w:pPr>
        <w:pStyle w:val="ListParagraph"/>
        <w:numPr>
          <w:ilvl w:val="0"/>
          <w:numId w:val="2"/>
        </w:numPr>
      </w:pPr>
      <w:r>
        <w:t>Always give Age, Weight, BMI, and Sex when showing results and/or observed data</w:t>
      </w:r>
    </w:p>
    <w:p w14:paraId="39484636" w14:textId="77777777" w:rsidR="00532F30" w:rsidRDefault="00532F30" w:rsidP="00532F30">
      <w:pPr>
        <w:pStyle w:val="ListParagraph"/>
        <w:numPr>
          <w:ilvl w:val="1"/>
          <w:numId w:val="2"/>
        </w:numPr>
      </w:pPr>
      <w:r>
        <w:t>Helpful to include PK params as well (</w:t>
      </w:r>
      <w:proofErr w:type="spellStart"/>
      <w:r>
        <w:t>Vss</w:t>
      </w:r>
      <w:proofErr w:type="spellEnd"/>
      <w:r>
        <w:t>, CL, enzyme/transporter kinetics)</w:t>
      </w:r>
    </w:p>
    <w:p w14:paraId="24BA5139" w14:textId="77777777" w:rsidR="00532F30" w:rsidRDefault="00532F30" w:rsidP="00532F30">
      <w:pPr>
        <w:pStyle w:val="ListParagraph"/>
        <w:numPr>
          <w:ilvl w:val="0"/>
          <w:numId w:val="2"/>
        </w:numPr>
      </w:pPr>
      <w:r>
        <w:t>Always give units</w:t>
      </w:r>
    </w:p>
    <w:p w14:paraId="1ACAB5C0" w14:textId="77777777" w:rsidR="00532F30" w:rsidRDefault="00532F30" w:rsidP="00532F30">
      <w:pPr>
        <w:pStyle w:val="ListParagraph"/>
        <w:numPr>
          <w:ilvl w:val="0"/>
          <w:numId w:val="2"/>
        </w:numPr>
      </w:pPr>
      <w:r>
        <w:t>Create figures that are legible and consistent. This includes:</w:t>
      </w:r>
    </w:p>
    <w:p w14:paraId="6DAB4982" w14:textId="77777777" w:rsidR="00532F30" w:rsidRDefault="00532F30" w:rsidP="00532F30">
      <w:pPr>
        <w:pStyle w:val="ListParagraph"/>
        <w:numPr>
          <w:ilvl w:val="1"/>
          <w:numId w:val="2"/>
        </w:numPr>
      </w:pPr>
      <w:r>
        <w:t>Same Y-axis units and scale when comparing results</w:t>
      </w:r>
    </w:p>
    <w:p w14:paraId="5F2FFA5C" w14:textId="77777777" w:rsidR="00532F30" w:rsidRDefault="00532F30" w:rsidP="00532F30">
      <w:pPr>
        <w:pStyle w:val="ListParagraph"/>
        <w:numPr>
          <w:ilvl w:val="1"/>
          <w:numId w:val="2"/>
        </w:numPr>
      </w:pPr>
      <w:r>
        <w:t>Clear colors, markers, and line styles for plot series</w:t>
      </w:r>
    </w:p>
    <w:p w14:paraId="4EA47842" w14:textId="77777777" w:rsidR="00532F30" w:rsidRDefault="00532F30" w:rsidP="00532F30">
      <w:pPr>
        <w:pStyle w:val="ListParagraph"/>
        <w:numPr>
          <w:ilvl w:val="1"/>
          <w:numId w:val="2"/>
        </w:numPr>
      </w:pPr>
      <w:r>
        <w:t>Chart title, axis labels, legend</w:t>
      </w:r>
    </w:p>
    <w:p w14:paraId="16A657D7" w14:textId="796D668C" w:rsidR="00532F30" w:rsidRDefault="00532F30" w:rsidP="00532F30">
      <w:pPr>
        <w:pStyle w:val="ListParagraph"/>
        <w:numPr>
          <w:ilvl w:val="1"/>
          <w:numId w:val="2"/>
        </w:numPr>
      </w:pPr>
      <w:r>
        <w:t>Legible font sizes and colors</w:t>
      </w:r>
    </w:p>
    <w:p w14:paraId="75040337" w14:textId="249C58E9" w:rsidR="009D0C39" w:rsidRDefault="009D0C39" w:rsidP="009D0C39"/>
    <w:p w14:paraId="1D0B98AC" w14:textId="60ECB089" w:rsidR="009D0C39" w:rsidRDefault="009D0C39">
      <w:r>
        <w:br w:type="page"/>
      </w:r>
    </w:p>
    <w:p w14:paraId="5464A6BD" w14:textId="77777777" w:rsidR="009D0C39" w:rsidRDefault="009D0C39" w:rsidP="009D0C39">
      <w:pPr>
        <w:spacing w:after="0" w:line="360" w:lineRule="auto"/>
      </w:pPr>
      <w:r>
        <w:lastRenderedPageBreak/>
        <w:t>Supplementary Figure 3: Pre- and post-assessment question template</w:t>
      </w:r>
    </w:p>
    <w:p w14:paraId="18A36143" w14:textId="77777777" w:rsidR="00A96BFD" w:rsidRPr="003562C7" w:rsidRDefault="00A96BFD" w:rsidP="00A96BFD">
      <w:pPr>
        <w:jc w:val="center"/>
        <w:rPr>
          <w:b/>
          <w:bCs/>
          <w:sz w:val="28"/>
          <w:szCs w:val="28"/>
        </w:rPr>
      </w:pPr>
      <w:r>
        <w:rPr>
          <w:b/>
          <w:bCs/>
          <w:sz w:val="28"/>
          <w:szCs w:val="28"/>
        </w:rPr>
        <w:t>Pre- and Post-Course Assessment</w:t>
      </w:r>
    </w:p>
    <w:p w14:paraId="4ED70934" w14:textId="77777777" w:rsidR="00A96BFD" w:rsidRPr="003562C7" w:rsidRDefault="00A96BFD" w:rsidP="00A96BFD">
      <w:pPr>
        <w:rPr>
          <w:sz w:val="28"/>
          <w:szCs w:val="28"/>
        </w:rPr>
      </w:pPr>
      <w:r w:rsidRPr="003562C7">
        <w:rPr>
          <w:sz w:val="28"/>
          <w:szCs w:val="28"/>
        </w:rPr>
        <w:t xml:space="preserve">Please answer the following questions using </w:t>
      </w:r>
      <w:r>
        <w:rPr>
          <w:sz w:val="28"/>
          <w:szCs w:val="28"/>
        </w:rPr>
        <w:t>the d</w:t>
      </w:r>
      <w:r w:rsidRPr="003562C7">
        <w:rPr>
          <w:sz w:val="28"/>
          <w:szCs w:val="28"/>
        </w:rPr>
        <w:t xml:space="preserve">ata </w:t>
      </w:r>
      <w:r>
        <w:rPr>
          <w:sz w:val="28"/>
          <w:szCs w:val="28"/>
        </w:rPr>
        <w:t>s</w:t>
      </w:r>
      <w:r w:rsidRPr="003562C7">
        <w:rPr>
          <w:sz w:val="28"/>
          <w:szCs w:val="28"/>
        </w:rPr>
        <w:t>heet</w:t>
      </w:r>
      <w:r>
        <w:rPr>
          <w:sz w:val="28"/>
          <w:szCs w:val="28"/>
        </w:rPr>
        <w:t xml:space="preserve"> provided</w:t>
      </w:r>
      <w:r w:rsidRPr="003562C7">
        <w:rPr>
          <w:sz w:val="28"/>
          <w:szCs w:val="28"/>
        </w:rPr>
        <w:t xml:space="preserve">. Each question should be answered in 1-2 sentences and include an </w:t>
      </w:r>
      <w:r>
        <w:rPr>
          <w:sz w:val="28"/>
          <w:szCs w:val="28"/>
        </w:rPr>
        <w:t>e</w:t>
      </w:r>
      <w:r w:rsidRPr="003562C7">
        <w:rPr>
          <w:sz w:val="28"/>
          <w:szCs w:val="28"/>
        </w:rPr>
        <w:t>xplanation/</w:t>
      </w:r>
      <w:r>
        <w:rPr>
          <w:sz w:val="28"/>
          <w:szCs w:val="28"/>
        </w:rPr>
        <w:t xml:space="preserve"> </w:t>
      </w:r>
      <w:r w:rsidRPr="003562C7">
        <w:rPr>
          <w:sz w:val="28"/>
          <w:szCs w:val="28"/>
        </w:rPr>
        <w:t>justification for the given answer.</w:t>
      </w:r>
    </w:p>
    <w:p w14:paraId="2A88DCC5" w14:textId="77777777" w:rsidR="00A96BFD" w:rsidRPr="00D92B13" w:rsidRDefault="00A96BFD" w:rsidP="00A96BFD">
      <w:pPr>
        <w:pStyle w:val="ListParagraph"/>
        <w:numPr>
          <w:ilvl w:val="0"/>
          <w:numId w:val="3"/>
        </w:numPr>
        <w:spacing w:after="240" w:line="276" w:lineRule="auto"/>
        <w:rPr>
          <w:sz w:val="28"/>
          <w:szCs w:val="28"/>
        </w:rPr>
      </w:pPr>
      <w:r w:rsidRPr="003562C7">
        <w:rPr>
          <w:sz w:val="28"/>
          <w:szCs w:val="28"/>
        </w:rPr>
        <w:t xml:space="preserve">What is the molecular basis for </w:t>
      </w:r>
      <w:r>
        <w:rPr>
          <w:sz w:val="28"/>
          <w:szCs w:val="28"/>
        </w:rPr>
        <w:t>[drug]</w:t>
      </w:r>
      <w:r w:rsidRPr="003562C7">
        <w:rPr>
          <w:sz w:val="28"/>
          <w:szCs w:val="28"/>
        </w:rPr>
        <w:t xml:space="preserve"> having a logP of </w:t>
      </w:r>
      <w:r>
        <w:rPr>
          <w:sz w:val="28"/>
          <w:szCs w:val="28"/>
        </w:rPr>
        <w:t>[logP Value]</w:t>
      </w:r>
      <w:r w:rsidRPr="003562C7">
        <w:rPr>
          <w:sz w:val="28"/>
          <w:szCs w:val="28"/>
        </w:rPr>
        <w:t>?</w:t>
      </w:r>
    </w:p>
    <w:p w14:paraId="5F8A32FA" w14:textId="77777777" w:rsidR="00A96BFD" w:rsidRPr="00D92B13" w:rsidRDefault="00A96BFD" w:rsidP="00A96BFD">
      <w:pPr>
        <w:pStyle w:val="ListParagraph"/>
        <w:numPr>
          <w:ilvl w:val="0"/>
          <w:numId w:val="3"/>
        </w:numPr>
        <w:spacing w:after="240" w:line="276" w:lineRule="auto"/>
        <w:rPr>
          <w:sz w:val="28"/>
          <w:szCs w:val="28"/>
        </w:rPr>
      </w:pPr>
      <w:r w:rsidRPr="003562C7">
        <w:rPr>
          <w:sz w:val="28"/>
          <w:szCs w:val="28"/>
        </w:rPr>
        <w:t xml:space="preserve">Is </w:t>
      </w:r>
      <w:r>
        <w:rPr>
          <w:sz w:val="28"/>
          <w:szCs w:val="28"/>
        </w:rPr>
        <w:t>[drug]</w:t>
      </w:r>
      <w:r w:rsidRPr="003562C7">
        <w:rPr>
          <w:sz w:val="28"/>
          <w:szCs w:val="28"/>
        </w:rPr>
        <w:t xml:space="preserve"> ionizable? If so, is it an acid or a base? Justify your reasoning.</w:t>
      </w:r>
    </w:p>
    <w:p w14:paraId="53D2909D" w14:textId="77777777" w:rsidR="00A96BFD" w:rsidRPr="00903FD4" w:rsidRDefault="00A96BFD" w:rsidP="00A96BFD">
      <w:pPr>
        <w:pStyle w:val="ListParagraph"/>
        <w:numPr>
          <w:ilvl w:val="0"/>
          <w:numId w:val="3"/>
        </w:numPr>
        <w:spacing w:after="240" w:line="276" w:lineRule="auto"/>
        <w:rPr>
          <w:sz w:val="28"/>
          <w:szCs w:val="28"/>
        </w:rPr>
      </w:pPr>
      <w:r w:rsidRPr="003562C7">
        <w:rPr>
          <w:sz w:val="28"/>
          <w:szCs w:val="28"/>
        </w:rPr>
        <w:t xml:space="preserve">Where in the gastrointestinal tract does </w:t>
      </w:r>
      <w:r>
        <w:rPr>
          <w:sz w:val="28"/>
          <w:szCs w:val="28"/>
        </w:rPr>
        <w:t>[drug]</w:t>
      </w:r>
      <w:r w:rsidRPr="003562C7">
        <w:rPr>
          <w:sz w:val="28"/>
          <w:szCs w:val="28"/>
        </w:rPr>
        <w:t xml:space="preserve"> have the highest solubility and why?</w:t>
      </w:r>
    </w:p>
    <w:p w14:paraId="5002B12C" w14:textId="77777777" w:rsidR="00A96BFD" w:rsidRPr="00D92B13" w:rsidRDefault="00A96BFD" w:rsidP="00A96BFD">
      <w:pPr>
        <w:pStyle w:val="ListParagraph"/>
        <w:numPr>
          <w:ilvl w:val="0"/>
          <w:numId w:val="3"/>
        </w:numPr>
        <w:spacing w:after="240" w:line="276" w:lineRule="auto"/>
        <w:rPr>
          <w:sz w:val="28"/>
          <w:szCs w:val="28"/>
        </w:rPr>
      </w:pPr>
      <w:r w:rsidRPr="003562C7">
        <w:rPr>
          <w:sz w:val="28"/>
          <w:szCs w:val="28"/>
        </w:rPr>
        <w:t xml:space="preserve">What is the most likely mechanism of absorption for </w:t>
      </w:r>
      <w:r>
        <w:rPr>
          <w:sz w:val="28"/>
          <w:szCs w:val="28"/>
        </w:rPr>
        <w:t>[drug]</w:t>
      </w:r>
      <w:r w:rsidRPr="003562C7">
        <w:rPr>
          <w:sz w:val="28"/>
          <w:szCs w:val="28"/>
        </w:rPr>
        <w:t>, why do you reach this conclusion based on the molecular properties, and what is the charge of the species that crosses the gut wall?</w:t>
      </w:r>
    </w:p>
    <w:p w14:paraId="1253D288" w14:textId="77777777" w:rsidR="00A96BFD" w:rsidRPr="00D92B13" w:rsidRDefault="00A96BFD" w:rsidP="00A96BFD">
      <w:pPr>
        <w:pStyle w:val="ListParagraph"/>
        <w:numPr>
          <w:ilvl w:val="0"/>
          <w:numId w:val="3"/>
        </w:numPr>
        <w:spacing w:after="240" w:line="276" w:lineRule="auto"/>
        <w:rPr>
          <w:sz w:val="28"/>
          <w:szCs w:val="28"/>
        </w:rPr>
      </w:pPr>
      <w:r w:rsidRPr="003562C7">
        <w:rPr>
          <w:sz w:val="28"/>
          <w:szCs w:val="28"/>
        </w:rPr>
        <w:t xml:space="preserve">What relationship do solubility and permeability have with the bioavailability of </w:t>
      </w:r>
      <w:r>
        <w:rPr>
          <w:sz w:val="28"/>
          <w:szCs w:val="28"/>
        </w:rPr>
        <w:t>[drug]</w:t>
      </w:r>
      <w:r w:rsidRPr="003562C7">
        <w:rPr>
          <w:sz w:val="28"/>
          <w:szCs w:val="28"/>
        </w:rPr>
        <w:t>?</w:t>
      </w:r>
    </w:p>
    <w:p w14:paraId="34C07450" w14:textId="77777777" w:rsidR="00A96BFD" w:rsidRPr="00D92B13" w:rsidRDefault="00A96BFD" w:rsidP="00A96BFD">
      <w:pPr>
        <w:pStyle w:val="ListParagraph"/>
        <w:numPr>
          <w:ilvl w:val="0"/>
          <w:numId w:val="3"/>
        </w:numPr>
        <w:spacing w:after="240" w:line="276" w:lineRule="auto"/>
        <w:rPr>
          <w:sz w:val="28"/>
          <w:szCs w:val="28"/>
        </w:rPr>
      </w:pPr>
      <w:r>
        <w:rPr>
          <w:sz w:val="28"/>
          <w:szCs w:val="28"/>
        </w:rPr>
        <w:t>B</w:t>
      </w:r>
      <w:r w:rsidRPr="003562C7">
        <w:rPr>
          <w:sz w:val="28"/>
          <w:szCs w:val="28"/>
        </w:rPr>
        <w:t>ased on the molecular properties</w:t>
      </w:r>
      <w:r>
        <w:rPr>
          <w:sz w:val="28"/>
          <w:szCs w:val="28"/>
        </w:rPr>
        <w:t xml:space="preserve"> of [drug],</w:t>
      </w:r>
      <w:r w:rsidRPr="003562C7">
        <w:rPr>
          <w:sz w:val="28"/>
          <w:szCs w:val="28"/>
        </w:rPr>
        <w:t xml:space="preserve"> </w:t>
      </w:r>
      <w:r>
        <w:rPr>
          <w:sz w:val="28"/>
          <w:szCs w:val="28"/>
        </w:rPr>
        <w:t>w</w:t>
      </w:r>
      <w:r w:rsidRPr="003562C7">
        <w:rPr>
          <w:sz w:val="28"/>
          <w:szCs w:val="28"/>
        </w:rPr>
        <w:t xml:space="preserve">hy is the </w:t>
      </w:r>
      <w:proofErr w:type="spellStart"/>
      <w:r w:rsidRPr="003562C7">
        <w:rPr>
          <w:sz w:val="28"/>
          <w:szCs w:val="28"/>
        </w:rPr>
        <w:t>F</w:t>
      </w:r>
      <w:r w:rsidRPr="003562C7">
        <w:rPr>
          <w:sz w:val="28"/>
          <w:szCs w:val="28"/>
          <w:vertAlign w:val="subscript"/>
        </w:rPr>
        <w:t>up</w:t>
      </w:r>
      <w:proofErr w:type="spellEnd"/>
      <w:r w:rsidRPr="003562C7">
        <w:rPr>
          <w:sz w:val="28"/>
          <w:szCs w:val="28"/>
        </w:rPr>
        <w:t xml:space="preserve"> </w:t>
      </w:r>
      <w:r>
        <w:rPr>
          <w:sz w:val="28"/>
          <w:szCs w:val="28"/>
        </w:rPr>
        <w:t>[</w:t>
      </w:r>
      <w:proofErr w:type="spellStart"/>
      <w:r>
        <w:rPr>
          <w:sz w:val="28"/>
          <w:szCs w:val="28"/>
        </w:rPr>
        <w:t>F</w:t>
      </w:r>
      <w:r w:rsidRPr="00C23A1C">
        <w:rPr>
          <w:sz w:val="28"/>
          <w:szCs w:val="28"/>
          <w:vertAlign w:val="subscript"/>
        </w:rPr>
        <w:t>up</w:t>
      </w:r>
      <w:proofErr w:type="spellEnd"/>
      <w:r>
        <w:rPr>
          <w:sz w:val="28"/>
          <w:szCs w:val="28"/>
        </w:rPr>
        <w:t xml:space="preserve"> value]</w:t>
      </w:r>
      <w:r w:rsidRPr="003562C7">
        <w:rPr>
          <w:sz w:val="28"/>
          <w:szCs w:val="28"/>
        </w:rPr>
        <w:t xml:space="preserve">? What is the effect of </w:t>
      </w:r>
      <w:r>
        <w:rPr>
          <w:sz w:val="28"/>
          <w:szCs w:val="28"/>
        </w:rPr>
        <w:t>[drug]’s</w:t>
      </w:r>
      <w:r w:rsidRPr="003562C7">
        <w:rPr>
          <w:sz w:val="28"/>
          <w:szCs w:val="28"/>
        </w:rPr>
        <w:t xml:space="preserve"> </w:t>
      </w:r>
      <w:proofErr w:type="spellStart"/>
      <w:r w:rsidRPr="003562C7">
        <w:rPr>
          <w:sz w:val="28"/>
          <w:szCs w:val="28"/>
        </w:rPr>
        <w:t>F</w:t>
      </w:r>
      <w:r w:rsidRPr="003562C7">
        <w:rPr>
          <w:sz w:val="28"/>
          <w:szCs w:val="28"/>
          <w:vertAlign w:val="subscript"/>
        </w:rPr>
        <w:t>up</w:t>
      </w:r>
      <w:proofErr w:type="spellEnd"/>
      <w:r w:rsidRPr="003562C7">
        <w:rPr>
          <w:sz w:val="28"/>
          <w:szCs w:val="28"/>
        </w:rPr>
        <w:t xml:space="preserve"> on volume of distribution and clearance?</w:t>
      </w:r>
    </w:p>
    <w:p w14:paraId="563AF0C9" w14:textId="77777777" w:rsidR="00A96BFD" w:rsidRPr="00D92B13" w:rsidRDefault="00A96BFD" w:rsidP="00A96BFD">
      <w:pPr>
        <w:pStyle w:val="ListParagraph"/>
        <w:numPr>
          <w:ilvl w:val="0"/>
          <w:numId w:val="3"/>
        </w:numPr>
        <w:spacing w:after="240" w:line="276" w:lineRule="auto"/>
        <w:rPr>
          <w:sz w:val="28"/>
          <w:szCs w:val="28"/>
        </w:rPr>
      </w:pPr>
      <w:r w:rsidRPr="003562C7">
        <w:rPr>
          <w:sz w:val="28"/>
          <w:szCs w:val="28"/>
        </w:rPr>
        <w:t xml:space="preserve">What is the relationship between the pKa and LogP of </w:t>
      </w:r>
      <w:r>
        <w:rPr>
          <w:sz w:val="28"/>
          <w:szCs w:val="28"/>
        </w:rPr>
        <w:t xml:space="preserve">[drug] </w:t>
      </w:r>
      <w:r w:rsidRPr="003562C7">
        <w:rPr>
          <w:sz w:val="28"/>
          <w:szCs w:val="28"/>
        </w:rPr>
        <w:t xml:space="preserve">and its distribution into </w:t>
      </w:r>
      <w:r>
        <w:rPr>
          <w:sz w:val="28"/>
          <w:szCs w:val="28"/>
        </w:rPr>
        <w:t xml:space="preserve">[adipose/muscle] </w:t>
      </w:r>
      <w:r w:rsidRPr="003562C7">
        <w:rPr>
          <w:sz w:val="28"/>
          <w:szCs w:val="28"/>
        </w:rPr>
        <w:t>tissue, based on the nature of this tissue?</w:t>
      </w:r>
    </w:p>
    <w:p w14:paraId="2E34330D" w14:textId="77777777" w:rsidR="00A96BFD" w:rsidRPr="00D92B13" w:rsidRDefault="00A96BFD" w:rsidP="00A96BFD">
      <w:pPr>
        <w:pStyle w:val="ListParagraph"/>
        <w:numPr>
          <w:ilvl w:val="0"/>
          <w:numId w:val="3"/>
        </w:numPr>
        <w:spacing w:after="240" w:line="276" w:lineRule="auto"/>
        <w:rPr>
          <w:sz w:val="28"/>
          <w:szCs w:val="28"/>
        </w:rPr>
      </w:pPr>
      <w:r w:rsidRPr="003562C7">
        <w:rPr>
          <w:sz w:val="28"/>
          <w:szCs w:val="28"/>
        </w:rPr>
        <w:t xml:space="preserve">Will </w:t>
      </w:r>
      <w:r>
        <w:rPr>
          <w:sz w:val="28"/>
          <w:szCs w:val="28"/>
        </w:rPr>
        <w:t xml:space="preserve">[drug] </w:t>
      </w:r>
      <w:r w:rsidRPr="003562C7">
        <w:rPr>
          <w:sz w:val="28"/>
          <w:szCs w:val="28"/>
        </w:rPr>
        <w:t xml:space="preserve">to be cleared primarily by the liver, the kidney, or both? Will </w:t>
      </w:r>
      <w:r>
        <w:rPr>
          <w:sz w:val="28"/>
          <w:szCs w:val="28"/>
        </w:rPr>
        <w:t xml:space="preserve">[drug] </w:t>
      </w:r>
      <w:r w:rsidRPr="003562C7">
        <w:rPr>
          <w:sz w:val="28"/>
          <w:szCs w:val="28"/>
        </w:rPr>
        <w:t>be cleared mainly as the parent compound or</w:t>
      </w:r>
      <w:r>
        <w:rPr>
          <w:sz w:val="28"/>
          <w:szCs w:val="28"/>
        </w:rPr>
        <w:t xml:space="preserve"> as</w:t>
      </w:r>
      <w:r w:rsidRPr="003562C7">
        <w:rPr>
          <w:sz w:val="28"/>
          <w:szCs w:val="28"/>
        </w:rPr>
        <w:t xml:space="preserve"> a metabolite?</w:t>
      </w:r>
    </w:p>
    <w:p w14:paraId="23974002" w14:textId="77777777" w:rsidR="00A96BFD" w:rsidRPr="00D92B13" w:rsidRDefault="00A96BFD" w:rsidP="00A96BFD">
      <w:pPr>
        <w:pStyle w:val="ListParagraph"/>
        <w:numPr>
          <w:ilvl w:val="0"/>
          <w:numId w:val="3"/>
        </w:numPr>
        <w:spacing w:after="240" w:line="276" w:lineRule="auto"/>
        <w:rPr>
          <w:sz w:val="28"/>
          <w:szCs w:val="28"/>
        </w:rPr>
      </w:pPr>
      <w:r w:rsidRPr="003562C7">
        <w:rPr>
          <w:sz w:val="28"/>
          <w:szCs w:val="28"/>
        </w:rPr>
        <w:t>What relationship do AUC and C</w:t>
      </w:r>
      <w:r w:rsidRPr="003562C7">
        <w:rPr>
          <w:sz w:val="28"/>
          <w:szCs w:val="28"/>
          <w:vertAlign w:val="subscript"/>
        </w:rPr>
        <w:t>max</w:t>
      </w:r>
      <w:r w:rsidRPr="003562C7">
        <w:rPr>
          <w:sz w:val="28"/>
          <w:szCs w:val="28"/>
        </w:rPr>
        <w:t xml:space="preserve"> have with dose, and why?</w:t>
      </w:r>
    </w:p>
    <w:p w14:paraId="7C7F4EBC" w14:textId="77777777" w:rsidR="00A96BFD" w:rsidRPr="00D92B13" w:rsidRDefault="00A96BFD" w:rsidP="00A96BFD">
      <w:pPr>
        <w:pStyle w:val="ListParagraph"/>
        <w:numPr>
          <w:ilvl w:val="0"/>
          <w:numId w:val="3"/>
        </w:numPr>
        <w:spacing w:after="240" w:line="276" w:lineRule="auto"/>
        <w:rPr>
          <w:sz w:val="28"/>
          <w:szCs w:val="28"/>
        </w:rPr>
      </w:pPr>
      <w:r w:rsidRPr="003562C7">
        <w:rPr>
          <w:sz w:val="28"/>
          <w:szCs w:val="28"/>
        </w:rPr>
        <w:t>What are the differences in C</w:t>
      </w:r>
      <w:r w:rsidRPr="003562C7">
        <w:rPr>
          <w:sz w:val="28"/>
          <w:szCs w:val="28"/>
          <w:vertAlign w:val="subscript"/>
        </w:rPr>
        <w:t>max</w:t>
      </w:r>
      <w:r w:rsidRPr="003562C7">
        <w:rPr>
          <w:sz w:val="28"/>
          <w:szCs w:val="28"/>
        </w:rPr>
        <w:t xml:space="preserve"> and AUC profiles between a </w:t>
      </w:r>
      <w:r>
        <w:rPr>
          <w:sz w:val="28"/>
          <w:szCs w:val="28"/>
        </w:rPr>
        <w:t xml:space="preserve">[dose/formulation 1] </w:t>
      </w:r>
      <w:r w:rsidRPr="003562C7">
        <w:rPr>
          <w:sz w:val="28"/>
          <w:szCs w:val="28"/>
        </w:rPr>
        <w:t>and a</w:t>
      </w:r>
      <w:r>
        <w:rPr>
          <w:sz w:val="28"/>
          <w:szCs w:val="28"/>
        </w:rPr>
        <w:t xml:space="preserve"> [dose/formulation 2]</w:t>
      </w:r>
      <w:r w:rsidRPr="003562C7">
        <w:rPr>
          <w:sz w:val="28"/>
          <w:szCs w:val="28"/>
        </w:rPr>
        <w:t>, and what are possible reasons for any differences</w:t>
      </w:r>
      <w:r>
        <w:rPr>
          <w:sz w:val="28"/>
          <w:szCs w:val="28"/>
        </w:rPr>
        <w:t xml:space="preserve"> or lack thereof</w:t>
      </w:r>
      <w:r w:rsidRPr="003562C7">
        <w:rPr>
          <w:sz w:val="28"/>
          <w:szCs w:val="28"/>
        </w:rPr>
        <w:t>?</w:t>
      </w:r>
    </w:p>
    <w:p w14:paraId="3AFC8379" w14:textId="77777777" w:rsidR="00A96BFD" w:rsidRPr="00D92B13" w:rsidRDefault="00A96BFD" w:rsidP="00A96BFD">
      <w:pPr>
        <w:pStyle w:val="ListParagraph"/>
        <w:numPr>
          <w:ilvl w:val="0"/>
          <w:numId w:val="3"/>
        </w:numPr>
        <w:spacing w:after="240" w:line="276" w:lineRule="auto"/>
        <w:rPr>
          <w:sz w:val="28"/>
          <w:szCs w:val="28"/>
        </w:rPr>
      </w:pPr>
      <w:r w:rsidRPr="003562C7">
        <w:rPr>
          <w:sz w:val="28"/>
          <w:szCs w:val="28"/>
        </w:rPr>
        <w:t xml:space="preserve">What is the effect of food on the pharmacokinetics of </w:t>
      </w:r>
      <w:r>
        <w:rPr>
          <w:sz w:val="28"/>
          <w:szCs w:val="28"/>
        </w:rPr>
        <w:t xml:space="preserve">[drug] </w:t>
      </w:r>
      <w:r w:rsidRPr="003562C7">
        <w:rPr>
          <w:sz w:val="28"/>
          <w:szCs w:val="28"/>
        </w:rPr>
        <w:t>as compared to fasting conditions, and what is a likely explanation?</w:t>
      </w:r>
    </w:p>
    <w:p w14:paraId="044C987F" w14:textId="77777777" w:rsidR="00A96BFD" w:rsidRPr="003562C7" w:rsidRDefault="00A96BFD" w:rsidP="00A96BFD">
      <w:pPr>
        <w:pStyle w:val="ListParagraph"/>
        <w:numPr>
          <w:ilvl w:val="0"/>
          <w:numId w:val="3"/>
        </w:numPr>
        <w:spacing w:after="240" w:line="276" w:lineRule="auto"/>
        <w:rPr>
          <w:sz w:val="28"/>
          <w:szCs w:val="28"/>
        </w:rPr>
      </w:pPr>
      <w:bookmarkStart w:id="1" w:name="_Hlk101359551"/>
      <w:r w:rsidRPr="003562C7">
        <w:rPr>
          <w:sz w:val="28"/>
          <w:szCs w:val="28"/>
        </w:rPr>
        <w:t xml:space="preserve">What is the reason for the effect of </w:t>
      </w:r>
      <w:r>
        <w:rPr>
          <w:sz w:val="28"/>
          <w:szCs w:val="28"/>
        </w:rPr>
        <w:t xml:space="preserve">[interacting gene/interacting agent] </w:t>
      </w:r>
      <w:r w:rsidRPr="003562C7">
        <w:rPr>
          <w:sz w:val="28"/>
          <w:szCs w:val="28"/>
        </w:rPr>
        <w:t xml:space="preserve">on </w:t>
      </w:r>
      <w:r>
        <w:rPr>
          <w:sz w:val="28"/>
          <w:szCs w:val="28"/>
        </w:rPr>
        <w:t xml:space="preserve">[drug] </w:t>
      </w:r>
      <w:r w:rsidRPr="003562C7">
        <w:rPr>
          <w:sz w:val="28"/>
          <w:szCs w:val="28"/>
        </w:rPr>
        <w:t>exposure</w:t>
      </w:r>
      <w:bookmarkEnd w:id="1"/>
      <w:r w:rsidRPr="003562C7">
        <w:rPr>
          <w:sz w:val="28"/>
          <w:szCs w:val="28"/>
        </w:rPr>
        <w:t xml:space="preserve">, where </w:t>
      </w:r>
      <w:r>
        <w:rPr>
          <w:sz w:val="28"/>
          <w:szCs w:val="28"/>
        </w:rPr>
        <w:t xml:space="preserve">in the body </w:t>
      </w:r>
      <w:r w:rsidRPr="003562C7">
        <w:rPr>
          <w:sz w:val="28"/>
          <w:szCs w:val="28"/>
        </w:rPr>
        <w:t xml:space="preserve">does this effect occur, and how does a comparison </w:t>
      </w:r>
      <w:r>
        <w:rPr>
          <w:sz w:val="28"/>
          <w:szCs w:val="28"/>
        </w:rPr>
        <w:t>with other Cp-time</w:t>
      </w:r>
      <w:r w:rsidRPr="003562C7">
        <w:rPr>
          <w:sz w:val="28"/>
          <w:szCs w:val="28"/>
        </w:rPr>
        <w:t xml:space="preserve"> data support your answer?</w:t>
      </w:r>
    </w:p>
    <w:p w14:paraId="145F091A" w14:textId="26F56BD9" w:rsidR="009D0C39" w:rsidRDefault="009D0C39" w:rsidP="009D0C39">
      <w:pPr>
        <w:spacing w:after="0" w:line="360" w:lineRule="auto"/>
      </w:pPr>
    </w:p>
    <w:p w14:paraId="24D6C3EA" w14:textId="77777777" w:rsidR="00DC132C" w:rsidRDefault="00DC132C">
      <w:r>
        <w:br w:type="page"/>
      </w:r>
    </w:p>
    <w:p w14:paraId="51D39CBB" w14:textId="0AC1E1CC" w:rsidR="002B2881" w:rsidRDefault="002B2881" w:rsidP="002B2881">
      <w:pPr>
        <w:spacing w:after="0" w:line="360" w:lineRule="auto"/>
      </w:pPr>
      <w:r>
        <w:lastRenderedPageBreak/>
        <w:t>Supplementary Table 1: Drugs assigned in course project</w:t>
      </w:r>
    </w:p>
    <w:tbl>
      <w:tblPr>
        <w:tblStyle w:val="TableGrid"/>
        <w:tblW w:w="10980" w:type="dxa"/>
        <w:jc w:val="center"/>
        <w:tblLook w:val="04A0" w:firstRow="1" w:lastRow="0" w:firstColumn="1" w:lastColumn="0" w:noHBand="0" w:noVBand="1"/>
      </w:tblPr>
      <w:tblGrid>
        <w:gridCol w:w="1800"/>
        <w:gridCol w:w="1530"/>
        <w:gridCol w:w="1530"/>
        <w:gridCol w:w="1530"/>
        <w:gridCol w:w="1530"/>
        <w:gridCol w:w="1530"/>
        <w:gridCol w:w="1530"/>
      </w:tblGrid>
      <w:tr w:rsidR="002B2881" w14:paraId="7339CD75" w14:textId="77777777" w:rsidTr="00AE4C3B">
        <w:trPr>
          <w:jc w:val="center"/>
        </w:trPr>
        <w:tc>
          <w:tcPr>
            <w:tcW w:w="1800" w:type="dxa"/>
            <w:vAlign w:val="center"/>
          </w:tcPr>
          <w:p w14:paraId="3E308315" w14:textId="77777777" w:rsidR="002B2881" w:rsidRPr="0061146F" w:rsidRDefault="002B2881" w:rsidP="00AE4C3B">
            <w:pPr>
              <w:rPr>
                <w:sz w:val="20"/>
                <w:szCs w:val="20"/>
              </w:rPr>
            </w:pPr>
            <w:r>
              <w:rPr>
                <w:sz w:val="20"/>
                <w:szCs w:val="20"/>
              </w:rPr>
              <w:t>Group</w:t>
            </w:r>
          </w:p>
        </w:tc>
        <w:tc>
          <w:tcPr>
            <w:tcW w:w="1530" w:type="dxa"/>
            <w:vAlign w:val="center"/>
          </w:tcPr>
          <w:p w14:paraId="66218B9A" w14:textId="77777777" w:rsidR="002B2881" w:rsidRPr="0061146F" w:rsidRDefault="002B2881" w:rsidP="00AE4C3B">
            <w:pPr>
              <w:rPr>
                <w:sz w:val="20"/>
                <w:szCs w:val="20"/>
              </w:rPr>
            </w:pPr>
            <w:r w:rsidRPr="0061146F">
              <w:rPr>
                <w:sz w:val="20"/>
                <w:szCs w:val="20"/>
              </w:rPr>
              <w:t>1</w:t>
            </w:r>
          </w:p>
        </w:tc>
        <w:tc>
          <w:tcPr>
            <w:tcW w:w="1530" w:type="dxa"/>
            <w:vAlign w:val="center"/>
          </w:tcPr>
          <w:p w14:paraId="2FF57E05" w14:textId="77777777" w:rsidR="002B2881" w:rsidRPr="0061146F" w:rsidRDefault="002B2881" w:rsidP="00AE4C3B">
            <w:pPr>
              <w:rPr>
                <w:sz w:val="20"/>
                <w:szCs w:val="20"/>
              </w:rPr>
            </w:pPr>
            <w:r w:rsidRPr="0061146F">
              <w:rPr>
                <w:sz w:val="20"/>
                <w:szCs w:val="20"/>
              </w:rPr>
              <w:t>2</w:t>
            </w:r>
          </w:p>
        </w:tc>
        <w:tc>
          <w:tcPr>
            <w:tcW w:w="1530" w:type="dxa"/>
            <w:vAlign w:val="center"/>
          </w:tcPr>
          <w:p w14:paraId="77F04EF1" w14:textId="77777777" w:rsidR="002B2881" w:rsidRPr="0061146F" w:rsidRDefault="002B2881" w:rsidP="00AE4C3B">
            <w:pPr>
              <w:rPr>
                <w:sz w:val="20"/>
                <w:szCs w:val="20"/>
              </w:rPr>
            </w:pPr>
            <w:r w:rsidRPr="0061146F">
              <w:rPr>
                <w:sz w:val="20"/>
                <w:szCs w:val="20"/>
              </w:rPr>
              <w:t>3</w:t>
            </w:r>
          </w:p>
        </w:tc>
        <w:tc>
          <w:tcPr>
            <w:tcW w:w="1530" w:type="dxa"/>
            <w:vAlign w:val="center"/>
          </w:tcPr>
          <w:p w14:paraId="59117E8B" w14:textId="77777777" w:rsidR="002B2881" w:rsidRPr="0061146F" w:rsidRDefault="002B2881" w:rsidP="00AE4C3B">
            <w:pPr>
              <w:rPr>
                <w:sz w:val="20"/>
                <w:szCs w:val="20"/>
              </w:rPr>
            </w:pPr>
            <w:r w:rsidRPr="0061146F">
              <w:rPr>
                <w:sz w:val="20"/>
                <w:szCs w:val="20"/>
              </w:rPr>
              <w:t>4</w:t>
            </w:r>
          </w:p>
        </w:tc>
        <w:tc>
          <w:tcPr>
            <w:tcW w:w="1530" w:type="dxa"/>
            <w:vAlign w:val="center"/>
          </w:tcPr>
          <w:p w14:paraId="0F30723E" w14:textId="77777777" w:rsidR="002B2881" w:rsidRPr="0061146F" w:rsidRDefault="002B2881" w:rsidP="00AE4C3B">
            <w:pPr>
              <w:rPr>
                <w:sz w:val="20"/>
                <w:szCs w:val="20"/>
              </w:rPr>
            </w:pPr>
            <w:r w:rsidRPr="0061146F">
              <w:rPr>
                <w:sz w:val="20"/>
                <w:szCs w:val="20"/>
              </w:rPr>
              <w:t>5</w:t>
            </w:r>
          </w:p>
        </w:tc>
        <w:tc>
          <w:tcPr>
            <w:tcW w:w="1530" w:type="dxa"/>
            <w:vAlign w:val="center"/>
          </w:tcPr>
          <w:p w14:paraId="509B5C89" w14:textId="77777777" w:rsidR="002B2881" w:rsidRPr="0061146F" w:rsidRDefault="002B2881" w:rsidP="00AE4C3B">
            <w:pPr>
              <w:rPr>
                <w:sz w:val="20"/>
                <w:szCs w:val="20"/>
              </w:rPr>
            </w:pPr>
            <w:r w:rsidRPr="0061146F">
              <w:rPr>
                <w:sz w:val="20"/>
                <w:szCs w:val="20"/>
              </w:rPr>
              <w:t>Instructors</w:t>
            </w:r>
          </w:p>
        </w:tc>
      </w:tr>
      <w:tr w:rsidR="002B2881" w14:paraId="5CAF3824" w14:textId="77777777" w:rsidTr="00AE4C3B">
        <w:trPr>
          <w:jc w:val="center"/>
        </w:trPr>
        <w:tc>
          <w:tcPr>
            <w:tcW w:w="1800" w:type="dxa"/>
            <w:vAlign w:val="center"/>
          </w:tcPr>
          <w:p w14:paraId="0B8BEB9B" w14:textId="77777777" w:rsidR="002B2881" w:rsidRPr="0061146F" w:rsidRDefault="002B2881" w:rsidP="00AE4C3B">
            <w:pPr>
              <w:rPr>
                <w:sz w:val="20"/>
                <w:szCs w:val="20"/>
              </w:rPr>
            </w:pPr>
            <w:r w:rsidRPr="0061146F">
              <w:rPr>
                <w:sz w:val="20"/>
                <w:szCs w:val="20"/>
              </w:rPr>
              <w:t>Drug</w:t>
            </w:r>
          </w:p>
        </w:tc>
        <w:tc>
          <w:tcPr>
            <w:tcW w:w="1530" w:type="dxa"/>
            <w:vAlign w:val="center"/>
          </w:tcPr>
          <w:p w14:paraId="11DA5494" w14:textId="77777777" w:rsidR="002B2881" w:rsidRPr="0061146F" w:rsidRDefault="002B2881" w:rsidP="00AE4C3B">
            <w:pPr>
              <w:rPr>
                <w:sz w:val="20"/>
                <w:szCs w:val="20"/>
              </w:rPr>
            </w:pPr>
            <w:r w:rsidRPr="0061146F">
              <w:rPr>
                <w:sz w:val="20"/>
                <w:szCs w:val="20"/>
              </w:rPr>
              <w:t>Metformin</w:t>
            </w:r>
          </w:p>
        </w:tc>
        <w:tc>
          <w:tcPr>
            <w:tcW w:w="1530" w:type="dxa"/>
            <w:vAlign w:val="center"/>
          </w:tcPr>
          <w:p w14:paraId="7FEB7F3D" w14:textId="77777777" w:rsidR="002B2881" w:rsidRPr="0061146F" w:rsidRDefault="002B2881" w:rsidP="00AE4C3B">
            <w:pPr>
              <w:rPr>
                <w:sz w:val="20"/>
                <w:szCs w:val="20"/>
              </w:rPr>
            </w:pPr>
            <w:r w:rsidRPr="0061146F">
              <w:rPr>
                <w:sz w:val="20"/>
                <w:szCs w:val="20"/>
              </w:rPr>
              <w:t>Atorvastatin</w:t>
            </w:r>
          </w:p>
        </w:tc>
        <w:tc>
          <w:tcPr>
            <w:tcW w:w="1530" w:type="dxa"/>
            <w:vAlign w:val="center"/>
          </w:tcPr>
          <w:p w14:paraId="087D4053" w14:textId="77777777" w:rsidR="002B2881" w:rsidRPr="0061146F" w:rsidRDefault="002B2881" w:rsidP="00AE4C3B">
            <w:pPr>
              <w:rPr>
                <w:sz w:val="20"/>
                <w:szCs w:val="20"/>
              </w:rPr>
            </w:pPr>
            <w:r w:rsidRPr="0061146F">
              <w:rPr>
                <w:sz w:val="20"/>
                <w:szCs w:val="20"/>
              </w:rPr>
              <w:t>Ibuprofen</w:t>
            </w:r>
          </w:p>
        </w:tc>
        <w:tc>
          <w:tcPr>
            <w:tcW w:w="1530" w:type="dxa"/>
            <w:vAlign w:val="center"/>
          </w:tcPr>
          <w:p w14:paraId="481958B0" w14:textId="77777777" w:rsidR="002B2881" w:rsidRPr="0061146F" w:rsidRDefault="002B2881" w:rsidP="00AE4C3B">
            <w:pPr>
              <w:rPr>
                <w:sz w:val="20"/>
                <w:szCs w:val="20"/>
              </w:rPr>
            </w:pPr>
            <w:r w:rsidRPr="0061146F">
              <w:rPr>
                <w:sz w:val="20"/>
                <w:szCs w:val="20"/>
              </w:rPr>
              <w:t>Amoxicillin</w:t>
            </w:r>
          </w:p>
        </w:tc>
        <w:tc>
          <w:tcPr>
            <w:tcW w:w="1530" w:type="dxa"/>
            <w:vAlign w:val="center"/>
          </w:tcPr>
          <w:p w14:paraId="0F6C3C0C" w14:textId="77777777" w:rsidR="002B2881" w:rsidRPr="0061146F" w:rsidRDefault="002B2881" w:rsidP="00AE4C3B">
            <w:pPr>
              <w:rPr>
                <w:sz w:val="20"/>
                <w:szCs w:val="20"/>
              </w:rPr>
            </w:pPr>
            <w:r w:rsidRPr="0061146F">
              <w:rPr>
                <w:sz w:val="20"/>
                <w:szCs w:val="20"/>
              </w:rPr>
              <w:t>Digoxin</w:t>
            </w:r>
          </w:p>
        </w:tc>
        <w:tc>
          <w:tcPr>
            <w:tcW w:w="1530" w:type="dxa"/>
            <w:vAlign w:val="center"/>
          </w:tcPr>
          <w:p w14:paraId="46483F3F" w14:textId="77777777" w:rsidR="002B2881" w:rsidRPr="0061146F" w:rsidRDefault="002B2881" w:rsidP="00AE4C3B">
            <w:pPr>
              <w:rPr>
                <w:sz w:val="20"/>
                <w:szCs w:val="20"/>
              </w:rPr>
            </w:pPr>
            <w:r w:rsidRPr="0061146F">
              <w:rPr>
                <w:sz w:val="20"/>
                <w:szCs w:val="20"/>
              </w:rPr>
              <w:t>Midazolam</w:t>
            </w:r>
          </w:p>
        </w:tc>
      </w:tr>
      <w:tr w:rsidR="002B2881" w14:paraId="2CE63C4D" w14:textId="77777777" w:rsidTr="00AE4C3B">
        <w:trPr>
          <w:jc w:val="center"/>
        </w:trPr>
        <w:tc>
          <w:tcPr>
            <w:tcW w:w="1800" w:type="dxa"/>
            <w:vAlign w:val="center"/>
          </w:tcPr>
          <w:p w14:paraId="49099844" w14:textId="77777777" w:rsidR="002B2881" w:rsidRPr="0061146F" w:rsidRDefault="002B2881" w:rsidP="00AE4C3B">
            <w:pPr>
              <w:rPr>
                <w:sz w:val="20"/>
                <w:szCs w:val="20"/>
              </w:rPr>
            </w:pPr>
            <w:r>
              <w:rPr>
                <w:sz w:val="20"/>
                <w:szCs w:val="20"/>
              </w:rPr>
              <w:t>Structure</w:t>
            </w:r>
          </w:p>
        </w:tc>
        <w:tc>
          <w:tcPr>
            <w:tcW w:w="1530" w:type="dxa"/>
            <w:vAlign w:val="center"/>
          </w:tcPr>
          <w:p w14:paraId="102344B8" w14:textId="77777777" w:rsidR="002B2881" w:rsidRPr="0061146F" w:rsidRDefault="002B2881" w:rsidP="00AE4C3B">
            <w:pPr>
              <w:jc w:val="center"/>
              <w:rPr>
                <w:sz w:val="20"/>
                <w:szCs w:val="20"/>
              </w:rPr>
            </w:pPr>
            <w:r>
              <w:rPr>
                <w:noProof/>
              </w:rPr>
              <w:drawing>
                <wp:inline distT="0" distB="0" distL="0" distR="0" wp14:anchorId="0D46F4C1" wp14:editId="76284905">
                  <wp:extent cx="542925" cy="304293"/>
                  <wp:effectExtent l="0" t="0" r="0" b="63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7114" cy="306641"/>
                          </a:xfrm>
                          <a:prstGeom prst="rect">
                            <a:avLst/>
                          </a:prstGeom>
                          <a:noFill/>
                          <a:ln>
                            <a:noFill/>
                          </a:ln>
                        </pic:spPr>
                      </pic:pic>
                    </a:graphicData>
                  </a:graphic>
                </wp:inline>
              </w:drawing>
            </w:r>
          </w:p>
        </w:tc>
        <w:tc>
          <w:tcPr>
            <w:tcW w:w="1530" w:type="dxa"/>
            <w:vAlign w:val="center"/>
          </w:tcPr>
          <w:p w14:paraId="340FFC6B" w14:textId="77777777" w:rsidR="002B2881" w:rsidRPr="0061146F" w:rsidRDefault="002B2881" w:rsidP="00AE4C3B">
            <w:pPr>
              <w:jc w:val="center"/>
              <w:rPr>
                <w:sz w:val="20"/>
                <w:szCs w:val="20"/>
              </w:rPr>
            </w:pPr>
            <w:r>
              <w:rPr>
                <w:noProof/>
              </w:rPr>
              <w:drawing>
                <wp:inline distT="0" distB="0" distL="0" distR="0" wp14:anchorId="02863028" wp14:editId="70F2169D">
                  <wp:extent cx="731520" cy="377170"/>
                  <wp:effectExtent l="0" t="0" r="0" b="444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31520" cy="377170"/>
                          </a:xfrm>
                          <a:prstGeom prst="rect">
                            <a:avLst/>
                          </a:prstGeom>
                          <a:noFill/>
                          <a:ln>
                            <a:noFill/>
                          </a:ln>
                        </pic:spPr>
                      </pic:pic>
                    </a:graphicData>
                  </a:graphic>
                </wp:inline>
              </w:drawing>
            </w:r>
          </w:p>
        </w:tc>
        <w:tc>
          <w:tcPr>
            <w:tcW w:w="1530" w:type="dxa"/>
            <w:vAlign w:val="center"/>
          </w:tcPr>
          <w:p w14:paraId="645369D6" w14:textId="77777777" w:rsidR="002B2881" w:rsidRPr="0061146F" w:rsidRDefault="002B2881" w:rsidP="00AE4C3B">
            <w:pPr>
              <w:jc w:val="center"/>
              <w:rPr>
                <w:sz w:val="20"/>
                <w:szCs w:val="20"/>
              </w:rPr>
            </w:pPr>
            <w:r>
              <w:rPr>
                <w:noProof/>
              </w:rPr>
              <w:drawing>
                <wp:inline distT="0" distB="0" distL="0" distR="0" wp14:anchorId="125A8C10" wp14:editId="36BBF224">
                  <wp:extent cx="731520" cy="313553"/>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31520" cy="313553"/>
                          </a:xfrm>
                          <a:prstGeom prst="rect">
                            <a:avLst/>
                          </a:prstGeom>
                          <a:noFill/>
                          <a:ln>
                            <a:noFill/>
                          </a:ln>
                        </pic:spPr>
                      </pic:pic>
                    </a:graphicData>
                  </a:graphic>
                </wp:inline>
              </w:drawing>
            </w:r>
          </w:p>
        </w:tc>
        <w:tc>
          <w:tcPr>
            <w:tcW w:w="1530" w:type="dxa"/>
            <w:vAlign w:val="center"/>
          </w:tcPr>
          <w:p w14:paraId="6F103631" w14:textId="77777777" w:rsidR="002B2881" w:rsidRPr="0061146F" w:rsidRDefault="002B2881" w:rsidP="00AE4C3B">
            <w:pPr>
              <w:jc w:val="center"/>
              <w:rPr>
                <w:sz w:val="20"/>
                <w:szCs w:val="20"/>
              </w:rPr>
            </w:pPr>
            <w:r>
              <w:rPr>
                <w:noProof/>
              </w:rPr>
              <w:drawing>
                <wp:inline distT="0" distB="0" distL="0" distR="0" wp14:anchorId="63452EFC" wp14:editId="70286691">
                  <wp:extent cx="731520" cy="398897"/>
                  <wp:effectExtent l="0" t="0" r="0" b="127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31520" cy="398897"/>
                          </a:xfrm>
                          <a:prstGeom prst="rect">
                            <a:avLst/>
                          </a:prstGeom>
                          <a:noFill/>
                          <a:ln>
                            <a:noFill/>
                          </a:ln>
                        </pic:spPr>
                      </pic:pic>
                    </a:graphicData>
                  </a:graphic>
                </wp:inline>
              </w:drawing>
            </w:r>
          </w:p>
        </w:tc>
        <w:tc>
          <w:tcPr>
            <w:tcW w:w="1530" w:type="dxa"/>
            <w:vAlign w:val="center"/>
          </w:tcPr>
          <w:p w14:paraId="5BFBF4E1" w14:textId="77777777" w:rsidR="002B2881" w:rsidRPr="0061146F" w:rsidRDefault="002B2881" w:rsidP="00AE4C3B">
            <w:pPr>
              <w:jc w:val="center"/>
              <w:rPr>
                <w:sz w:val="20"/>
                <w:szCs w:val="20"/>
              </w:rPr>
            </w:pPr>
            <w:r>
              <w:rPr>
                <w:noProof/>
              </w:rPr>
              <w:drawing>
                <wp:inline distT="0" distB="0" distL="0" distR="0" wp14:anchorId="58F3AD87" wp14:editId="175500C4">
                  <wp:extent cx="731520" cy="299095"/>
                  <wp:effectExtent l="0" t="0" r="0" b="5715"/>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31520" cy="299095"/>
                          </a:xfrm>
                          <a:prstGeom prst="rect">
                            <a:avLst/>
                          </a:prstGeom>
                          <a:noFill/>
                          <a:ln>
                            <a:noFill/>
                          </a:ln>
                        </pic:spPr>
                      </pic:pic>
                    </a:graphicData>
                  </a:graphic>
                </wp:inline>
              </w:drawing>
            </w:r>
          </w:p>
        </w:tc>
        <w:tc>
          <w:tcPr>
            <w:tcW w:w="1530" w:type="dxa"/>
            <w:vAlign w:val="center"/>
          </w:tcPr>
          <w:p w14:paraId="6BEE37F9" w14:textId="77777777" w:rsidR="002B2881" w:rsidRPr="0061146F" w:rsidRDefault="002B2881" w:rsidP="00AE4C3B">
            <w:pPr>
              <w:jc w:val="center"/>
              <w:rPr>
                <w:sz w:val="20"/>
                <w:szCs w:val="20"/>
              </w:rPr>
            </w:pPr>
            <w:r>
              <w:rPr>
                <w:noProof/>
              </w:rPr>
              <w:drawing>
                <wp:inline distT="0" distB="0" distL="0" distR="0" wp14:anchorId="330B282F" wp14:editId="4E1169C4">
                  <wp:extent cx="409575" cy="521277"/>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1459" cy="523675"/>
                          </a:xfrm>
                          <a:prstGeom prst="rect">
                            <a:avLst/>
                          </a:prstGeom>
                          <a:noFill/>
                          <a:ln>
                            <a:noFill/>
                          </a:ln>
                        </pic:spPr>
                      </pic:pic>
                    </a:graphicData>
                  </a:graphic>
                </wp:inline>
              </w:drawing>
            </w:r>
          </w:p>
        </w:tc>
      </w:tr>
      <w:tr w:rsidR="002B2881" w14:paraId="533906BE" w14:textId="77777777" w:rsidTr="00AE4C3B">
        <w:trPr>
          <w:jc w:val="center"/>
        </w:trPr>
        <w:tc>
          <w:tcPr>
            <w:tcW w:w="1800" w:type="dxa"/>
            <w:vAlign w:val="center"/>
          </w:tcPr>
          <w:p w14:paraId="17A41EBB" w14:textId="77777777" w:rsidR="002B2881" w:rsidRPr="0061146F" w:rsidRDefault="002B2881" w:rsidP="00AE4C3B">
            <w:pPr>
              <w:rPr>
                <w:sz w:val="20"/>
                <w:szCs w:val="20"/>
              </w:rPr>
            </w:pPr>
            <w:r w:rsidRPr="0061146F">
              <w:rPr>
                <w:sz w:val="20"/>
                <w:szCs w:val="20"/>
              </w:rPr>
              <w:t>Physicochemical properties</w:t>
            </w:r>
          </w:p>
        </w:tc>
        <w:tc>
          <w:tcPr>
            <w:tcW w:w="1530" w:type="dxa"/>
            <w:vAlign w:val="center"/>
          </w:tcPr>
          <w:p w14:paraId="0E3BADB9" w14:textId="77777777" w:rsidR="002B2881" w:rsidRPr="0061146F" w:rsidRDefault="002B2881" w:rsidP="00AE4C3B">
            <w:pPr>
              <w:rPr>
                <w:sz w:val="20"/>
                <w:szCs w:val="20"/>
              </w:rPr>
            </w:pPr>
            <w:r w:rsidRPr="0061146F">
              <w:rPr>
                <w:sz w:val="20"/>
                <w:szCs w:val="20"/>
              </w:rPr>
              <w:t>Highly ionized, soluble base</w:t>
            </w:r>
          </w:p>
        </w:tc>
        <w:tc>
          <w:tcPr>
            <w:tcW w:w="1530" w:type="dxa"/>
            <w:vAlign w:val="center"/>
          </w:tcPr>
          <w:p w14:paraId="2284581E" w14:textId="77777777" w:rsidR="002B2881" w:rsidRPr="0061146F" w:rsidRDefault="002B2881" w:rsidP="00AE4C3B">
            <w:pPr>
              <w:rPr>
                <w:sz w:val="20"/>
                <w:szCs w:val="20"/>
              </w:rPr>
            </w:pPr>
            <w:r w:rsidRPr="0061146F">
              <w:rPr>
                <w:sz w:val="20"/>
                <w:szCs w:val="20"/>
              </w:rPr>
              <w:t>Highly lipophilic acid</w:t>
            </w:r>
          </w:p>
        </w:tc>
        <w:tc>
          <w:tcPr>
            <w:tcW w:w="1530" w:type="dxa"/>
            <w:vAlign w:val="center"/>
          </w:tcPr>
          <w:p w14:paraId="4A353C6E" w14:textId="77777777" w:rsidR="002B2881" w:rsidRPr="0061146F" w:rsidRDefault="002B2881" w:rsidP="00AE4C3B">
            <w:pPr>
              <w:rPr>
                <w:sz w:val="20"/>
                <w:szCs w:val="20"/>
              </w:rPr>
            </w:pPr>
            <w:r w:rsidRPr="0061146F">
              <w:rPr>
                <w:sz w:val="20"/>
                <w:szCs w:val="20"/>
              </w:rPr>
              <w:t>Moderately lipophilic acid, low solubility</w:t>
            </w:r>
          </w:p>
        </w:tc>
        <w:tc>
          <w:tcPr>
            <w:tcW w:w="1530" w:type="dxa"/>
            <w:vAlign w:val="center"/>
          </w:tcPr>
          <w:p w14:paraId="775C3760" w14:textId="77777777" w:rsidR="002B2881" w:rsidRPr="0061146F" w:rsidRDefault="002B2881" w:rsidP="00AE4C3B">
            <w:pPr>
              <w:rPr>
                <w:sz w:val="20"/>
                <w:szCs w:val="20"/>
              </w:rPr>
            </w:pPr>
            <w:r w:rsidRPr="0061146F">
              <w:rPr>
                <w:sz w:val="20"/>
                <w:szCs w:val="20"/>
              </w:rPr>
              <w:t>Hydrophilic zwitterion, formulated as salt</w:t>
            </w:r>
          </w:p>
        </w:tc>
        <w:tc>
          <w:tcPr>
            <w:tcW w:w="1530" w:type="dxa"/>
            <w:vAlign w:val="center"/>
          </w:tcPr>
          <w:p w14:paraId="27C561E7" w14:textId="77777777" w:rsidR="002B2881" w:rsidRPr="0061146F" w:rsidRDefault="002B2881" w:rsidP="00AE4C3B">
            <w:pPr>
              <w:rPr>
                <w:sz w:val="20"/>
                <w:szCs w:val="20"/>
              </w:rPr>
            </w:pPr>
            <w:r w:rsidRPr="0061146F">
              <w:rPr>
                <w:sz w:val="20"/>
                <w:szCs w:val="20"/>
              </w:rPr>
              <w:t>Nonionizable,</w:t>
            </w:r>
            <w:r>
              <w:rPr>
                <w:sz w:val="20"/>
                <w:szCs w:val="20"/>
              </w:rPr>
              <w:t xml:space="preserve"> high molecular weight, amphoteric</w:t>
            </w:r>
            <w:r w:rsidRPr="0061146F">
              <w:rPr>
                <w:sz w:val="20"/>
                <w:szCs w:val="20"/>
              </w:rPr>
              <w:t xml:space="preserve"> </w:t>
            </w:r>
          </w:p>
        </w:tc>
        <w:tc>
          <w:tcPr>
            <w:tcW w:w="1530" w:type="dxa"/>
            <w:vAlign w:val="center"/>
          </w:tcPr>
          <w:p w14:paraId="5A49907E" w14:textId="77777777" w:rsidR="002B2881" w:rsidRPr="0061146F" w:rsidRDefault="002B2881" w:rsidP="00AE4C3B">
            <w:pPr>
              <w:rPr>
                <w:sz w:val="20"/>
                <w:szCs w:val="20"/>
              </w:rPr>
            </w:pPr>
            <w:r>
              <w:rPr>
                <w:sz w:val="20"/>
                <w:szCs w:val="20"/>
              </w:rPr>
              <w:t>Lipophilic, weak base</w:t>
            </w:r>
          </w:p>
        </w:tc>
      </w:tr>
      <w:tr w:rsidR="002B2881" w14:paraId="43B6314E" w14:textId="77777777" w:rsidTr="00AE4C3B">
        <w:trPr>
          <w:jc w:val="center"/>
        </w:trPr>
        <w:tc>
          <w:tcPr>
            <w:tcW w:w="1800" w:type="dxa"/>
            <w:vAlign w:val="center"/>
          </w:tcPr>
          <w:p w14:paraId="4DC4801D" w14:textId="77777777" w:rsidR="002B2881" w:rsidRPr="0061146F" w:rsidRDefault="002B2881" w:rsidP="00AE4C3B">
            <w:pPr>
              <w:rPr>
                <w:sz w:val="20"/>
                <w:szCs w:val="20"/>
              </w:rPr>
            </w:pPr>
            <w:r>
              <w:rPr>
                <w:sz w:val="20"/>
                <w:szCs w:val="20"/>
              </w:rPr>
              <w:t xml:space="preserve">Absorption </w:t>
            </w:r>
          </w:p>
        </w:tc>
        <w:tc>
          <w:tcPr>
            <w:tcW w:w="1530" w:type="dxa"/>
            <w:vAlign w:val="center"/>
          </w:tcPr>
          <w:p w14:paraId="0673B141" w14:textId="77777777" w:rsidR="002B2881" w:rsidRPr="0061146F" w:rsidRDefault="002B2881" w:rsidP="00AE4C3B">
            <w:pPr>
              <w:rPr>
                <w:sz w:val="20"/>
                <w:szCs w:val="20"/>
              </w:rPr>
            </w:pPr>
            <w:r>
              <w:rPr>
                <w:sz w:val="20"/>
                <w:szCs w:val="20"/>
              </w:rPr>
              <w:t>Paracellular</w:t>
            </w:r>
          </w:p>
        </w:tc>
        <w:tc>
          <w:tcPr>
            <w:tcW w:w="1530" w:type="dxa"/>
            <w:vAlign w:val="center"/>
          </w:tcPr>
          <w:p w14:paraId="1F63C07D" w14:textId="51A2C344" w:rsidR="002B2881" w:rsidRPr="0061146F" w:rsidRDefault="002B2881" w:rsidP="00AE4C3B">
            <w:pPr>
              <w:rPr>
                <w:sz w:val="20"/>
                <w:szCs w:val="20"/>
              </w:rPr>
            </w:pPr>
            <w:r>
              <w:rPr>
                <w:sz w:val="20"/>
                <w:szCs w:val="20"/>
              </w:rPr>
              <w:t>Passive</w:t>
            </w:r>
            <w:r w:rsidR="00D0360B">
              <w:rPr>
                <w:sz w:val="20"/>
                <w:szCs w:val="20"/>
              </w:rPr>
              <w:t>, transporter mediated</w:t>
            </w:r>
          </w:p>
        </w:tc>
        <w:tc>
          <w:tcPr>
            <w:tcW w:w="1530" w:type="dxa"/>
            <w:vAlign w:val="center"/>
          </w:tcPr>
          <w:p w14:paraId="50DC45E3" w14:textId="77777777" w:rsidR="002B2881" w:rsidRPr="0061146F" w:rsidRDefault="002B2881" w:rsidP="00AE4C3B">
            <w:pPr>
              <w:rPr>
                <w:sz w:val="20"/>
                <w:szCs w:val="20"/>
              </w:rPr>
            </w:pPr>
            <w:r>
              <w:rPr>
                <w:sz w:val="20"/>
                <w:szCs w:val="20"/>
              </w:rPr>
              <w:t>Passive</w:t>
            </w:r>
          </w:p>
        </w:tc>
        <w:tc>
          <w:tcPr>
            <w:tcW w:w="1530" w:type="dxa"/>
            <w:vAlign w:val="center"/>
          </w:tcPr>
          <w:p w14:paraId="2D72046F" w14:textId="77777777" w:rsidR="002B2881" w:rsidRPr="0061146F" w:rsidRDefault="002B2881" w:rsidP="00AE4C3B">
            <w:pPr>
              <w:rPr>
                <w:sz w:val="20"/>
                <w:szCs w:val="20"/>
              </w:rPr>
            </w:pPr>
            <w:r>
              <w:rPr>
                <w:sz w:val="20"/>
                <w:szCs w:val="20"/>
              </w:rPr>
              <w:t>Transporter mediated</w:t>
            </w:r>
          </w:p>
        </w:tc>
        <w:tc>
          <w:tcPr>
            <w:tcW w:w="1530" w:type="dxa"/>
            <w:vAlign w:val="center"/>
          </w:tcPr>
          <w:p w14:paraId="0A20F08B" w14:textId="77777777" w:rsidR="002B2881" w:rsidRPr="0061146F" w:rsidRDefault="002B2881" w:rsidP="00AE4C3B">
            <w:pPr>
              <w:rPr>
                <w:sz w:val="20"/>
                <w:szCs w:val="20"/>
              </w:rPr>
            </w:pPr>
            <w:r>
              <w:rPr>
                <w:sz w:val="20"/>
                <w:szCs w:val="20"/>
              </w:rPr>
              <w:t>Passive</w:t>
            </w:r>
          </w:p>
        </w:tc>
        <w:tc>
          <w:tcPr>
            <w:tcW w:w="1530" w:type="dxa"/>
            <w:vAlign w:val="center"/>
          </w:tcPr>
          <w:p w14:paraId="2CB8AC49" w14:textId="77777777" w:rsidR="002B2881" w:rsidRPr="0061146F" w:rsidRDefault="002B2881" w:rsidP="00AE4C3B">
            <w:pPr>
              <w:rPr>
                <w:sz w:val="20"/>
                <w:szCs w:val="20"/>
              </w:rPr>
            </w:pPr>
            <w:r>
              <w:rPr>
                <w:sz w:val="20"/>
                <w:szCs w:val="20"/>
              </w:rPr>
              <w:t>Passive</w:t>
            </w:r>
          </w:p>
        </w:tc>
      </w:tr>
      <w:tr w:rsidR="002B2881" w14:paraId="2B0E6718" w14:textId="77777777" w:rsidTr="00AE4C3B">
        <w:trPr>
          <w:jc w:val="center"/>
        </w:trPr>
        <w:tc>
          <w:tcPr>
            <w:tcW w:w="1800" w:type="dxa"/>
            <w:vAlign w:val="center"/>
          </w:tcPr>
          <w:p w14:paraId="3F8E4D6F" w14:textId="77777777" w:rsidR="002B2881" w:rsidRPr="00BD59C8" w:rsidRDefault="002B2881" w:rsidP="00AE4C3B">
            <w:pPr>
              <w:rPr>
                <w:sz w:val="20"/>
                <w:szCs w:val="20"/>
              </w:rPr>
            </w:pPr>
            <w:r w:rsidRPr="00BD59C8">
              <w:rPr>
                <w:sz w:val="20"/>
                <w:szCs w:val="20"/>
              </w:rPr>
              <w:t>Protein Binding</w:t>
            </w:r>
          </w:p>
        </w:tc>
        <w:tc>
          <w:tcPr>
            <w:tcW w:w="1530" w:type="dxa"/>
            <w:vAlign w:val="center"/>
          </w:tcPr>
          <w:p w14:paraId="513D7BD5" w14:textId="77777777" w:rsidR="002B2881" w:rsidRPr="00BD59C8" w:rsidRDefault="002B2881" w:rsidP="00AE4C3B">
            <w:pPr>
              <w:rPr>
                <w:sz w:val="20"/>
                <w:szCs w:val="20"/>
              </w:rPr>
            </w:pPr>
            <w:r w:rsidRPr="00BD59C8">
              <w:rPr>
                <w:sz w:val="20"/>
                <w:szCs w:val="20"/>
              </w:rPr>
              <w:t>&lt;1%</w:t>
            </w:r>
          </w:p>
        </w:tc>
        <w:tc>
          <w:tcPr>
            <w:tcW w:w="1530" w:type="dxa"/>
            <w:vAlign w:val="center"/>
          </w:tcPr>
          <w:p w14:paraId="3EC4726C" w14:textId="77777777" w:rsidR="002B2881" w:rsidRPr="00BD59C8" w:rsidRDefault="002B2881" w:rsidP="00AE4C3B">
            <w:pPr>
              <w:rPr>
                <w:sz w:val="20"/>
                <w:szCs w:val="20"/>
              </w:rPr>
            </w:pPr>
            <w:r>
              <w:rPr>
                <w:sz w:val="20"/>
                <w:szCs w:val="20"/>
              </w:rPr>
              <w:t>98-99%</w:t>
            </w:r>
          </w:p>
        </w:tc>
        <w:tc>
          <w:tcPr>
            <w:tcW w:w="1530" w:type="dxa"/>
            <w:vAlign w:val="center"/>
          </w:tcPr>
          <w:p w14:paraId="11665D1F" w14:textId="77777777" w:rsidR="002B2881" w:rsidRPr="00BD59C8" w:rsidRDefault="002B2881" w:rsidP="00AE4C3B">
            <w:pPr>
              <w:rPr>
                <w:sz w:val="20"/>
                <w:szCs w:val="20"/>
              </w:rPr>
            </w:pPr>
            <w:r>
              <w:rPr>
                <w:sz w:val="20"/>
                <w:szCs w:val="20"/>
              </w:rPr>
              <w:t>99%</w:t>
            </w:r>
          </w:p>
        </w:tc>
        <w:tc>
          <w:tcPr>
            <w:tcW w:w="1530" w:type="dxa"/>
            <w:vAlign w:val="center"/>
          </w:tcPr>
          <w:p w14:paraId="1F0F3778" w14:textId="77777777" w:rsidR="002B2881" w:rsidRPr="00BD59C8" w:rsidRDefault="002B2881" w:rsidP="00AE4C3B">
            <w:pPr>
              <w:rPr>
                <w:sz w:val="20"/>
                <w:szCs w:val="20"/>
              </w:rPr>
            </w:pPr>
            <w:r>
              <w:rPr>
                <w:sz w:val="20"/>
                <w:szCs w:val="20"/>
              </w:rPr>
              <w:t>20%</w:t>
            </w:r>
          </w:p>
        </w:tc>
        <w:tc>
          <w:tcPr>
            <w:tcW w:w="1530" w:type="dxa"/>
            <w:vAlign w:val="center"/>
          </w:tcPr>
          <w:p w14:paraId="25CFBBD4" w14:textId="77777777" w:rsidR="002B2881" w:rsidRPr="00BD59C8" w:rsidRDefault="002B2881" w:rsidP="00AE4C3B">
            <w:pPr>
              <w:rPr>
                <w:sz w:val="20"/>
                <w:szCs w:val="20"/>
              </w:rPr>
            </w:pPr>
            <w:r>
              <w:rPr>
                <w:sz w:val="20"/>
                <w:szCs w:val="20"/>
              </w:rPr>
              <w:t>25%</w:t>
            </w:r>
          </w:p>
        </w:tc>
        <w:tc>
          <w:tcPr>
            <w:tcW w:w="1530" w:type="dxa"/>
            <w:vAlign w:val="center"/>
          </w:tcPr>
          <w:p w14:paraId="2D658790" w14:textId="77777777" w:rsidR="002B2881" w:rsidRPr="00BD59C8" w:rsidRDefault="002B2881" w:rsidP="00AE4C3B">
            <w:pPr>
              <w:rPr>
                <w:sz w:val="20"/>
                <w:szCs w:val="20"/>
              </w:rPr>
            </w:pPr>
            <w:r>
              <w:rPr>
                <w:sz w:val="20"/>
                <w:szCs w:val="20"/>
              </w:rPr>
              <w:t>95%</w:t>
            </w:r>
          </w:p>
        </w:tc>
      </w:tr>
      <w:tr w:rsidR="002B2881" w14:paraId="207888AD" w14:textId="77777777" w:rsidTr="00AE4C3B">
        <w:trPr>
          <w:jc w:val="center"/>
        </w:trPr>
        <w:tc>
          <w:tcPr>
            <w:tcW w:w="1800" w:type="dxa"/>
            <w:vAlign w:val="center"/>
          </w:tcPr>
          <w:p w14:paraId="6295DE01" w14:textId="77777777" w:rsidR="002B2881" w:rsidRPr="00BD59C8" w:rsidRDefault="002B2881" w:rsidP="00AE4C3B">
            <w:pPr>
              <w:rPr>
                <w:sz w:val="20"/>
                <w:szCs w:val="20"/>
              </w:rPr>
            </w:pPr>
            <w:r w:rsidRPr="00BD59C8">
              <w:rPr>
                <w:sz w:val="20"/>
                <w:szCs w:val="20"/>
              </w:rPr>
              <w:t>Tissue Distribution</w:t>
            </w:r>
          </w:p>
        </w:tc>
        <w:tc>
          <w:tcPr>
            <w:tcW w:w="1530" w:type="dxa"/>
            <w:vAlign w:val="center"/>
          </w:tcPr>
          <w:p w14:paraId="2A72C7D9" w14:textId="77777777" w:rsidR="002B2881" w:rsidRPr="00BD59C8" w:rsidRDefault="002B2881" w:rsidP="00AE4C3B">
            <w:pPr>
              <w:rPr>
                <w:sz w:val="20"/>
                <w:szCs w:val="20"/>
              </w:rPr>
            </w:pPr>
            <w:r w:rsidRPr="00BD59C8">
              <w:rPr>
                <w:sz w:val="20"/>
                <w:szCs w:val="20"/>
              </w:rPr>
              <w:t>High, mainly liver</w:t>
            </w:r>
          </w:p>
        </w:tc>
        <w:tc>
          <w:tcPr>
            <w:tcW w:w="1530" w:type="dxa"/>
            <w:vAlign w:val="center"/>
          </w:tcPr>
          <w:p w14:paraId="10699080" w14:textId="77777777" w:rsidR="002B2881" w:rsidRPr="00BD59C8" w:rsidRDefault="002B2881" w:rsidP="00AE4C3B">
            <w:pPr>
              <w:rPr>
                <w:sz w:val="20"/>
                <w:szCs w:val="20"/>
              </w:rPr>
            </w:pPr>
            <w:r w:rsidRPr="00BD59C8">
              <w:rPr>
                <w:sz w:val="20"/>
                <w:szCs w:val="20"/>
              </w:rPr>
              <w:t>Liver and muscle</w:t>
            </w:r>
          </w:p>
        </w:tc>
        <w:tc>
          <w:tcPr>
            <w:tcW w:w="1530" w:type="dxa"/>
            <w:vAlign w:val="center"/>
          </w:tcPr>
          <w:p w14:paraId="3CD9289C" w14:textId="77777777" w:rsidR="002B2881" w:rsidRPr="00BD59C8" w:rsidRDefault="002B2881" w:rsidP="00AE4C3B">
            <w:pPr>
              <w:rPr>
                <w:sz w:val="20"/>
                <w:szCs w:val="20"/>
              </w:rPr>
            </w:pPr>
            <w:r w:rsidRPr="00BD59C8">
              <w:rPr>
                <w:sz w:val="20"/>
                <w:szCs w:val="20"/>
              </w:rPr>
              <w:t>Limited</w:t>
            </w:r>
          </w:p>
        </w:tc>
        <w:tc>
          <w:tcPr>
            <w:tcW w:w="1530" w:type="dxa"/>
            <w:vAlign w:val="center"/>
          </w:tcPr>
          <w:p w14:paraId="71F7C5A8" w14:textId="77777777" w:rsidR="002B2881" w:rsidRPr="00BD59C8" w:rsidRDefault="002B2881" w:rsidP="00AE4C3B">
            <w:pPr>
              <w:rPr>
                <w:sz w:val="20"/>
                <w:szCs w:val="20"/>
              </w:rPr>
            </w:pPr>
            <w:r w:rsidRPr="00BD59C8">
              <w:rPr>
                <w:sz w:val="20"/>
                <w:szCs w:val="20"/>
              </w:rPr>
              <w:t>Soft tissues</w:t>
            </w:r>
          </w:p>
        </w:tc>
        <w:tc>
          <w:tcPr>
            <w:tcW w:w="1530" w:type="dxa"/>
            <w:vAlign w:val="center"/>
          </w:tcPr>
          <w:p w14:paraId="4966A7D4" w14:textId="77777777" w:rsidR="002B2881" w:rsidRPr="00BD59C8" w:rsidRDefault="002B2881" w:rsidP="00AE4C3B">
            <w:pPr>
              <w:rPr>
                <w:sz w:val="20"/>
                <w:szCs w:val="20"/>
              </w:rPr>
            </w:pPr>
            <w:r w:rsidRPr="00BD59C8">
              <w:rPr>
                <w:sz w:val="20"/>
                <w:szCs w:val="20"/>
              </w:rPr>
              <w:t>Limited</w:t>
            </w:r>
          </w:p>
        </w:tc>
        <w:tc>
          <w:tcPr>
            <w:tcW w:w="1530" w:type="dxa"/>
            <w:vAlign w:val="center"/>
          </w:tcPr>
          <w:p w14:paraId="02415C24" w14:textId="77777777" w:rsidR="002B2881" w:rsidRPr="00BD59C8" w:rsidRDefault="002B2881" w:rsidP="00AE4C3B">
            <w:pPr>
              <w:rPr>
                <w:sz w:val="20"/>
                <w:szCs w:val="20"/>
              </w:rPr>
            </w:pPr>
            <w:r w:rsidRPr="00BD59C8">
              <w:rPr>
                <w:sz w:val="20"/>
                <w:szCs w:val="20"/>
              </w:rPr>
              <w:t>Fatty tissues</w:t>
            </w:r>
          </w:p>
        </w:tc>
      </w:tr>
      <w:tr w:rsidR="002B2881" w14:paraId="26E3C008" w14:textId="77777777" w:rsidTr="00AE4C3B">
        <w:trPr>
          <w:jc w:val="center"/>
        </w:trPr>
        <w:tc>
          <w:tcPr>
            <w:tcW w:w="1800" w:type="dxa"/>
            <w:vAlign w:val="center"/>
          </w:tcPr>
          <w:p w14:paraId="4B202626" w14:textId="77777777" w:rsidR="002B2881" w:rsidRPr="0061146F" w:rsidRDefault="002B2881" w:rsidP="00AE4C3B">
            <w:pPr>
              <w:rPr>
                <w:sz w:val="20"/>
                <w:szCs w:val="20"/>
              </w:rPr>
            </w:pPr>
            <w:r>
              <w:rPr>
                <w:sz w:val="20"/>
                <w:szCs w:val="20"/>
              </w:rPr>
              <w:t>Primary Clearance Mechanism</w:t>
            </w:r>
          </w:p>
        </w:tc>
        <w:tc>
          <w:tcPr>
            <w:tcW w:w="1530" w:type="dxa"/>
            <w:vAlign w:val="center"/>
          </w:tcPr>
          <w:p w14:paraId="2B644D5B" w14:textId="77777777" w:rsidR="002B2881" w:rsidRPr="0061146F" w:rsidRDefault="002B2881" w:rsidP="00AE4C3B">
            <w:pPr>
              <w:rPr>
                <w:sz w:val="20"/>
                <w:szCs w:val="20"/>
              </w:rPr>
            </w:pPr>
            <w:r>
              <w:rPr>
                <w:sz w:val="20"/>
                <w:szCs w:val="20"/>
              </w:rPr>
              <w:t>Renal</w:t>
            </w:r>
          </w:p>
        </w:tc>
        <w:tc>
          <w:tcPr>
            <w:tcW w:w="1530" w:type="dxa"/>
            <w:vAlign w:val="center"/>
          </w:tcPr>
          <w:p w14:paraId="41F875D3" w14:textId="77777777" w:rsidR="002B2881" w:rsidRPr="0061146F" w:rsidRDefault="002B2881" w:rsidP="00AE4C3B">
            <w:pPr>
              <w:rPr>
                <w:sz w:val="20"/>
                <w:szCs w:val="20"/>
              </w:rPr>
            </w:pPr>
            <w:r>
              <w:rPr>
                <w:sz w:val="20"/>
                <w:szCs w:val="20"/>
              </w:rPr>
              <w:t>Hepatic</w:t>
            </w:r>
          </w:p>
        </w:tc>
        <w:tc>
          <w:tcPr>
            <w:tcW w:w="1530" w:type="dxa"/>
            <w:vAlign w:val="center"/>
          </w:tcPr>
          <w:p w14:paraId="73CCEA5A" w14:textId="77777777" w:rsidR="002B2881" w:rsidRPr="0061146F" w:rsidRDefault="002B2881" w:rsidP="00AE4C3B">
            <w:pPr>
              <w:rPr>
                <w:sz w:val="20"/>
                <w:szCs w:val="20"/>
              </w:rPr>
            </w:pPr>
            <w:r>
              <w:rPr>
                <w:sz w:val="20"/>
                <w:szCs w:val="20"/>
              </w:rPr>
              <w:t>Hepatic</w:t>
            </w:r>
          </w:p>
        </w:tc>
        <w:tc>
          <w:tcPr>
            <w:tcW w:w="1530" w:type="dxa"/>
            <w:vAlign w:val="center"/>
          </w:tcPr>
          <w:p w14:paraId="17478292" w14:textId="77777777" w:rsidR="002B2881" w:rsidRPr="0061146F" w:rsidRDefault="002B2881" w:rsidP="00AE4C3B">
            <w:pPr>
              <w:rPr>
                <w:sz w:val="20"/>
                <w:szCs w:val="20"/>
              </w:rPr>
            </w:pPr>
            <w:r>
              <w:rPr>
                <w:sz w:val="20"/>
                <w:szCs w:val="20"/>
              </w:rPr>
              <w:t>Renal</w:t>
            </w:r>
          </w:p>
        </w:tc>
        <w:tc>
          <w:tcPr>
            <w:tcW w:w="1530" w:type="dxa"/>
            <w:vAlign w:val="center"/>
          </w:tcPr>
          <w:p w14:paraId="2D68E8E4" w14:textId="77777777" w:rsidR="002B2881" w:rsidRPr="0061146F" w:rsidRDefault="002B2881" w:rsidP="00AE4C3B">
            <w:pPr>
              <w:rPr>
                <w:sz w:val="20"/>
                <w:szCs w:val="20"/>
              </w:rPr>
            </w:pPr>
            <w:r>
              <w:rPr>
                <w:sz w:val="20"/>
                <w:szCs w:val="20"/>
              </w:rPr>
              <w:t>Renal</w:t>
            </w:r>
          </w:p>
        </w:tc>
        <w:tc>
          <w:tcPr>
            <w:tcW w:w="1530" w:type="dxa"/>
            <w:vAlign w:val="center"/>
          </w:tcPr>
          <w:p w14:paraId="2CBB421B" w14:textId="77777777" w:rsidR="002B2881" w:rsidRPr="0061146F" w:rsidRDefault="002B2881" w:rsidP="00AE4C3B">
            <w:pPr>
              <w:rPr>
                <w:sz w:val="20"/>
                <w:szCs w:val="20"/>
              </w:rPr>
            </w:pPr>
            <w:r>
              <w:rPr>
                <w:sz w:val="20"/>
                <w:szCs w:val="20"/>
              </w:rPr>
              <w:t>Hepatic</w:t>
            </w:r>
          </w:p>
        </w:tc>
      </w:tr>
      <w:tr w:rsidR="002B2881" w14:paraId="43702FA9" w14:textId="77777777" w:rsidTr="00AE4C3B">
        <w:trPr>
          <w:jc w:val="center"/>
        </w:trPr>
        <w:tc>
          <w:tcPr>
            <w:tcW w:w="1800" w:type="dxa"/>
            <w:vAlign w:val="center"/>
          </w:tcPr>
          <w:p w14:paraId="0A4AAB8E" w14:textId="77777777" w:rsidR="002B2881" w:rsidRPr="0061146F" w:rsidRDefault="002B2881" w:rsidP="00AE4C3B">
            <w:pPr>
              <w:rPr>
                <w:sz w:val="20"/>
                <w:szCs w:val="20"/>
              </w:rPr>
            </w:pPr>
            <w:r>
              <w:rPr>
                <w:sz w:val="20"/>
                <w:szCs w:val="20"/>
              </w:rPr>
              <w:t>Metabolism</w:t>
            </w:r>
          </w:p>
        </w:tc>
        <w:tc>
          <w:tcPr>
            <w:tcW w:w="1530" w:type="dxa"/>
            <w:vAlign w:val="center"/>
          </w:tcPr>
          <w:p w14:paraId="6DA42659" w14:textId="77777777" w:rsidR="002B2881" w:rsidRPr="0061146F" w:rsidRDefault="002B2881" w:rsidP="00AE4C3B">
            <w:pPr>
              <w:rPr>
                <w:sz w:val="20"/>
                <w:szCs w:val="20"/>
              </w:rPr>
            </w:pPr>
          </w:p>
        </w:tc>
        <w:tc>
          <w:tcPr>
            <w:tcW w:w="1530" w:type="dxa"/>
            <w:vAlign w:val="center"/>
          </w:tcPr>
          <w:p w14:paraId="4D601446" w14:textId="77777777" w:rsidR="002B2881" w:rsidRPr="0061146F" w:rsidRDefault="002B2881" w:rsidP="00AE4C3B">
            <w:pPr>
              <w:rPr>
                <w:sz w:val="20"/>
                <w:szCs w:val="20"/>
              </w:rPr>
            </w:pPr>
            <w:r>
              <w:rPr>
                <w:sz w:val="20"/>
                <w:szCs w:val="20"/>
              </w:rPr>
              <w:t>Gut, Liver (CYP3A4)</w:t>
            </w:r>
          </w:p>
        </w:tc>
        <w:tc>
          <w:tcPr>
            <w:tcW w:w="1530" w:type="dxa"/>
            <w:vAlign w:val="center"/>
          </w:tcPr>
          <w:p w14:paraId="79F6A9A7" w14:textId="77777777" w:rsidR="002B2881" w:rsidRPr="0061146F" w:rsidRDefault="002B2881" w:rsidP="00AE4C3B">
            <w:pPr>
              <w:rPr>
                <w:sz w:val="20"/>
                <w:szCs w:val="20"/>
              </w:rPr>
            </w:pPr>
            <w:r>
              <w:rPr>
                <w:sz w:val="20"/>
                <w:szCs w:val="20"/>
              </w:rPr>
              <w:t>Liver (CYP)</w:t>
            </w:r>
          </w:p>
        </w:tc>
        <w:tc>
          <w:tcPr>
            <w:tcW w:w="1530" w:type="dxa"/>
            <w:vAlign w:val="center"/>
          </w:tcPr>
          <w:p w14:paraId="06D75EE9" w14:textId="77777777" w:rsidR="002B2881" w:rsidRPr="0061146F" w:rsidRDefault="002B2881" w:rsidP="00AE4C3B">
            <w:pPr>
              <w:rPr>
                <w:sz w:val="20"/>
                <w:szCs w:val="20"/>
              </w:rPr>
            </w:pPr>
          </w:p>
        </w:tc>
        <w:tc>
          <w:tcPr>
            <w:tcW w:w="1530" w:type="dxa"/>
            <w:vAlign w:val="center"/>
          </w:tcPr>
          <w:p w14:paraId="0F60D236" w14:textId="77777777" w:rsidR="002B2881" w:rsidRPr="0061146F" w:rsidRDefault="002B2881" w:rsidP="00AE4C3B">
            <w:pPr>
              <w:rPr>
                <w:sz w:val="20"/>
                <w:szCs w:val="20"/>
              </w:rPr>
            </w:pPr>
          </w:p>
        </w:tc>
        <w:tc>
          <w:tcPr>
            <w:tcW w:w="1530" w:type="dxa"/>
            <w:vAlign w:val="center"/>
          </w:tcPr>
          <w:p w14:paraId="106D12A0" w14:textId="77777777" w:rsidR="002B2881" w:rsidRPr="0061146F" w:rsidRDefault="002B2881" w:rsidP="00AE4C3B">
            <w:pPr>
              <w:rPr>
                <w:sz w:val="20"/>
                <w:szCs w:val="20"/>
              </w:rPr>
            </w:pPr>
            <w:r>
              <w:rPr>
                <w:sz w:val="20"/>
                <w:szCs w:val="20"/>
              </w:rPr>
              <w:t>Liver, Gut (CYP3A4)</w:t>
            </w:r>
          </w:p>
        </w:tc>
      </w:tr>
      <w:tr w:rsidR="002B2881" w14:paraId="5FF17DCA" w14:textId="77777777" w:rsidTr="00AE4C3B">
        <w:trPr>
          <w:jc w:val="center"/>
        </w:trPr>
        <w:tc>
          <w:tcPr>
            <w:tcW w:w="1800" w:type="dxa"/>
            <w:vAlign w:val="center"/>
          </w:tcPr>
          <w:p w14:paraId="41E12E53" w14:textId="77777777" w:rsidR="002B2881" w:rsidRPr="0061146F" w:rsidRDefault="002B2881" w:rsidP="00AE4C3B">
            <w:pPr>
              <w:rPr>
                <w:sz w:val="20"/>
                <w:szCs w:val="20"/>
              </w:rPr>
            </w:pPr>
            <w:r>
              <w:rPr>
                <w:sz w:val="20"/>
                <w:szCs w:val="20"/>
              </w:rPr>
              <w:t>Transport</w:t>
            </w:r>
          </w:p>
        </w:tc>
        <w:tc>
          <w:tcPr>
            <w:tcW w:w="1530" w:type="dxa"/>
            <w:vAlign w:val="center"/>
          </w:tcPr>
          <w:p w14:paraId="76BB0E60" w14:textId="77777777" w:rsidR="002B2881" w:rsidRPr="0061146F" w:rsidRDefault="002B2881" w:rsidP="00AE4C3B">
            <w:pPr>
              <w:rPr>
                <w:sz w:val="20"/>
                <w:szCs w:val="20"/>
              </w:rPr>
            </w:pPr>
            <w:r>
              <w:rPr>
                <w:sz w:val="20"/>
                <w:szCs w:val="20"/>
              </w:rPr>
              <w:t>Kidney (OCT2, MATE1), Liver (OCT1), Gut (OCT1)</w:t>
            </w:r>
          </w:p>
        </w:tc>
        <w:tc>
          <w:tcPr>
            <w:tcW w:w="1530" w:type="dxa"/>
            <w:vAlign w:val="center"/>
          </w:tcPr>
          <w:p w14:paraId="01236C1E" w14:textId="77777777" w:rsidR="002B2881" w:rsidRPr="0061146F" w:rsidRDefault="002B2881" w:rsidP="00AE4C3B">
            <w:pPr>
              <w:rPr>
                <w:sz w:val="20"/>
                <w:szCs w:val="20"/>
              </w:rPr>
            </w:pPr>
            <w:r>
              <w:rPr>
                <w:sz w:val="20"/>
                <w:szCs w:val="20"/>
              </w:rPr>
              <w:t>Liver (OATP1B1), Gut (BCRP)</w:t>
            </w:r>
          </w:p>
        </w:tc>
        <w:tc>
          <w:tcPr>
            <w:tcW w:w="1530" w:type="dxa"/>
            <w:vAlign w:val="center"/>
          </w:tcPr>
          <w:p w14:paraId="46F77C76" w14:textId="77777777" w:rsidR="002B2881" w:rsidRPr="0061146F" w:rsidRDefault="002B2881" w:rsidP="00AE4C3B">
            <w:pPr>
              <w:rPr>
                <w:sz w:val="20"/>
                <w:szCs w:val="20"/>
              </w:rPr>
            </w:pPr>
          </w:p>
        </w:tc>
        <w:tc>
          <w:tcPr>
            <w:tcW w:w="1530" w:type="dxa"/>
            <w:vAlign w:val="center"/>
          </w:tcPr>
          <w:p w14:paraId="1F6E923D" w14:textId="77777777" w:rsidR="002B2881" w:rsidRPr="0061146F" w:rsidRDefault="002B2881" w:rsidP="00AE4C3B">
            <w:pPr>
              <w:rPr>
                <w:sz w:val="20"/>
                <w:szCs w:val="20"/>
              </w:rPr>
            </w:pPr>
            <w:r>
              <w:rPr>
                <w:sz w:val="20"/>
                <w:szCs w:val="20"/>
              </w:rPr>
              <w:t>Gut, Kidney (PEPT1, PEPT2)</w:t>
            </w:r>
          </w:p>
        </w:tc>
        <w:tc>
          <w:tcPr>
            <w:tcW w:w="1530" w:type="dxa"/>
            <w:vAlign w:val="center"/>
          </w:tcPr>
          <w:p w14:paraId="6FECE528" w14:textId="77777777" w:rsidR="002B2881" w:rsidRPr="0061146F" w:rsidRDefault="002B2881" w:rsidP="00AE4C3B">
            <w:pPr>
              <w:rPr>
                <w:sz w:val="20"/>
                <w:szCs w:val="20"/>
              </w:rPr>
            </w:pPr>
            <w:r>
              <w:rPr>
                <w:sz w:val="20"/>
                <w:szCs w:val="20"/>
              </w:rPr>
              <w:t>Gut, Liver, Kidney (</w:t>
            </w:r>
            <w:proofErr w:type="spellStart"/>
            <w:r>
              <w:rPr>
                <w:sz w:val="20"/>
                <w:szCs w:val="20"/>
              </w:rPr>
              <w:t>Pgp</w:t>
            </w:r>
            <w:proofErr w:type="spellEnd"/>
            <w:r>
              <w:rPr>
                <w:sz w:val="20"/>
                <w:szCs w:val="20"/>
              </w:rPr>
              <w:t>)</w:t>
            </w:r>
          </w:p>
        </w:tc>
        <w:tc>
          <w:tcPr>
            <w:tcW w:w="1530" w:type="dxa"/>
            <w:vAlign w:val="center"/>
          </w:tcPr>
          <w:p w14:paraId="6E2015CE" w14:textId="77777777" w:rsidR="002B2881" w:rsidRPr="0061146F" w:rsidRDefault="002B2881" w:rsidP="00AE4C3B">
            <w:pPr>
              <w:rPr>
                <w:sz w:val="20"/>
                <w:szCs w:val="20"/>
              </w:rPr>
            </w:pPr>
          </w:p>
        </w:tc>
      </w:tr>
      <w:tr w:rsidR="002B2881" w14:paraId="39341A1C" w14:textId="77777777" w:rsidTr="00AE4C3B">
        <w:trPr>
          <w:jc w:val="center"/>
        </w:trPr>
        <w:tc>
          <w:tcPr>
            <w:tcW w:w="1800" w:type="dxa"/>
            <w:vAlign w:val="center"/>
          </w:tcPr>
          <w:p w14:paraId="4E739542" w14:textId="77777777" w:rsidR="002B2881" w:rsidRDefault="002B2881" w:rsidP="00AE4C3B">
            <w:pPr>
              <w:rPr>
                <w:sz w:val="20"/>
                <w:szCs w:val="20"/>
              </w:rPr>
            </w:pPr>
            <w:r>
              <w:rPr>
                <w:sz w:val="20"/>
                <w:szCs w:val="20"/>
              </w:rPr>
              <w:t>IV Cp-time Data</w:t>
            </w:r>
          </w:p>
        </w:tc>
        <w:tc>
          <w:tcPr>
            <w:tcW w:w="1530" w:type="dxa"/>
            <w:vAlign w:val="center"/>
          </w:tcPr>
          <w:p w14:paraId="4331EDE0" w14:textId="77777777" w:rsidR="002B2881" w:rsidRDefault="002B2881" w:rsidP="00AE4C3B">
            <w:pPr>
              <w:rPr>
                <w:sz w:val="20"/>
                <w:szCs w:val="20"/>
              </w:rPr>
            </w:pPr>
            <w:r>
              <w:rPr>
                <w:sz w:val="20"/>
                <w:szCs w:val="20"/>
              </w:rPr>
              <w:t>yes</w:t>
            </w:r>
          </w:p>
        </w:tc>
        <w:tc>
          <w:tcPr>
            <w:tcW w:w="1530" w:type="dxa"/>
            <w:vAlign w:val="center"/>
          </w:tcPr>
          <w:p w14:paraId="6D7F8F9A" w14:textId="77777777" w:rsidR="002B2881" w:rsidRDefault="002B2881" w:rsidP="00AE4C3B">
            <w:pPr>
              <w:rPr>
                <w:sz w:val="20"/>
                <w:szCs w:val="20"/>
              </w:rPr>
            </w:pPr>
            <w:r>
              <w:rPr>
                <w:sz w:val="20"/>
                <w:szCs w:val="20"/>
              </w:rPr>
              <w:t>no</w:t>
            </w:r>
          </w:p>
        </w:tc>
        <w:tc>
          <w:tcPr>
            <w:tcW w:w="1530" w:type="dxa"/>
            <w:vAlign w:val="center"/>
          </w:tcPr>
          <w:p w14:paraId="51B4EFFE" w14:textId="77777777" w:rsidR="002B2881" w:rsidRDefault="002B2881" w:rsidP="00AE4C3B">
            <w:pPr>
              <w:rPr>
                <w:sz w:val="20"/>
                <w:szCs w:val="20"/>
              </w:rPr>
            </w:pPr>
            <w:r>
              <w:rPr>
                <w:sz w:val="20"/>
                <w:szCs w:val="20"/>
              </w:rPr>
              <w:t>yes</w:t>
            </w:r>
          </w:p>
        </w:tc>
        <w:tc>
          <w:tcPr>
            <w:tcW w:w="1530" w:type="dxa"/>
            <w:vAlign w:val="center"/>
          </w:tcPr>
          <w:p w14:paraId="2567D697" w14:textId="77777777" w:rsidR="002B2881" w:rsidRDefault="002B2881" w:rsidP="00AE4C3B">
            <w:pPr>
              <w:rPr>
                <w:sz w:val="20"/>
                <w:szCs w:val="20"/>
              </w:rPr>
            </w:pPr>
            <w:r>
              <w:rPr>
                <w:sz w:val="20"/>
                <w:szCs w:val="20"/>
              </w:rPr>
              <w:t>yes</w:t>
            </w:r>
          </w:p>
        </w:tc>
        <w:tc>
          <w:tcPr>
            <w:tcW w:w="1530" w:type="dxa"/>
            <w:vAlign w:val="center"/>
          </w:tcPr>
          <w:p w14:paraId="1BA0273D" w14:textId="77777777" w:rsidR="002B2881" w:rsidRDefault="002B2881" w:rsidP="00AE4C3B">
            <w:pPr>
              <w:rPr>
                <w:sz w:val="20"/>
                <w:szCs w:val="20"/>
              </w:rPr>
            </w:pPr>
            <w:r>
              <w:rPr>
                <w:sz w:val="20"/>
                <w:szCs w:val="20"/>
              </w:rPr>
              <w:t>yes</w:t>
            </w:r>
          </w:p>
        </w:tc>
        <w:tc>
          <w:tcPr>
            <w:tcW w:w="1530" w:type="dxa"/>
            <w:vAlign w:val="center"/>
          </w:tcPr>
          <w:p w14:paraId="6A0E1477" w14:textId="77777777" w:rsidR="002B2881" w:rsidRPr="0061146F" w:rsidRDefault="002B2881" w:rsidP="00AE4C3B">
            <w:pPr>
              <w:rPr>
                <w:sz w:val="20"/>
                <w:szCs w:val="20"/>
              </w:rPr>
            </w:pPr>
            <w:r>
              <w:rPr>
                <w:sz w:val="20"/>
                <w:szCs w:val="20"/>
              </w:rPr>
              <w:t>yes</w:t>
            </w:r>
          </w:p>
        </w:tc>
      </w:tr>
      <w:tr w:rsidR="002B2881" w14:paraId="011F7F6B" w14:textId="77777777" w:rsidTr="00AE4C3B">
        <w:trPr>
          <w:jc w:val="center"/>
        </w:trPr>
        <w:tc>
          <w:tcPr>
            <w:tcW w:w="1800" w:type="dxa"/>
            <w:vAlign w:val="center"/>
          </w:tcPr>
          <w:p w14:paraId="1EDA67D6" w14:textId="77777777" w:rsidR="002B2881" w:rsidRDefault="002B2881" w:rsidP="00AE4C3B">
            <w:pPr>
              <w:rPr>
                <w:sz w:val="20"/>
                <w:szCs w:val="20"/>
              </w:rPr>
            </w:pPr>
            <w:r>
              <w:rPr>
                <w:sz w:val="20"/>
                <w:szCs w:val="20"/>
              </w:rPr>
              <w:t>Oral Cp-time Data</w:t>
            </w:r>
          </w:p>
        </w:tc>
        <w:tc>
          <w:tcPr>
            <w:tcW w:w="1530" w:type="dxa"/>
            <w:vAlign w:val="center"/>
          </w:tcPr>
          <w:p w14:paraId="3BCE310B" w14:textId="77777777" w:rsidR="002B2881" w:rsidRDefault="002B2881" w:rsidP="00AE4C3B">
            <w:pPr>
              <w:rPr>
                <w:sz w:val="20"/>
                <w:szCs w:val="20"/>
              </w:rPr>
            </w:pPr>
            <w:r>
              <w:rPr>
                <w:sz w:val="20"/>
                <w:szCs w:val="20"/>
              </w:rPr>
              <w:t>yes</w:t>
            </w:r>
          </w:p>
        </w:tc>
        <w:tc>
          <w:tcPr>
            <w:tcW w:w="1530" w:type="dxa"/>
            <w:vAlign w:val="center"/>
          </w:tcPr>
          <w:p w14:paraId="703C4497" w14:textId="77777777" w:rsidR="002B2881" w:rsidRDefault="002B2881" w:rsidP="00AE4C3B">
            <w:pPr>
              <w:rPr>
                <w:sz w:val="20"/>
                <w:szCs w:val="20"/>
              </w:rPr>
            </w:pPr>
            <w:r>
              <w:rPr>
                <w:sz w:val="20"/>
                <w:szCs w:val="20"/>
              </w:rPr>
              <w:t>yes</w:t>
            </w:r>
          </w:p>
        </w:tc>
        <w:tc>
          <w:tcPr>
            <w:tcW w:w="1530" w:type="dxa"/>
            <w:vAlign w:val="center"/>
          </w:tcPr>
          <w:p w14:paraId="53204DA4" w14:textId="77777777" w:rsidR="002B2881" w:rsidRDefault="002B2881" w:rsidP="00AE4C3B">
            <w:pPr>
              <w:rPr>
                <w:sz w:val="20"/>
                <w:szCs w:val="20"/>
              </w:rPr>
            </w:pPr>
            <w:r>
              <w:rPr>
                <w:sz w:val="20"/>
                <w:szCs w:val="20"/>
              </w:rPr>
              <w:t>yes</w:t>
            </w:r>
          </w:p>
        </w:tc>
        <w:tc>
          <w:tcPr>
            <w:tcW w:w="1530" w:type="dxa"/>
            <w:vAlign w:val="center"/>
          </w:tcPr>
          <w:p w14:paraId="194F5EED" w14:textId="77777777" w:rsidR="002B2881" w:rsidRDefault="002B2881" w:rsidP="00AE4C3B">
            <w:pPr>
              <w:rPr>
                <w:sz w:val="20"/>
                <w:szCs w:val="20"/>
              </w:rPr>
            </w:pPr>
            <w:r>
              <w:rPr>
                <w:sz w:val="20"/>
                <w:szCs w:val="20"/>
              </w:rPr>
              <w:t>yes</w:t>
            </w:r>
          </w:p>
        </w:tc>
        <w:tc>
          <w:tcPr>
            <w:tcW w:w="1530" w:type="dxa"/>
            <w:vAlign w:val="center"/>
          </w:tcPr>
          <w:p w14:paraId="14F9757A" w14:textId="77777777" w:rsidR="002B2881" w:rsidRDefault="002B2881" w:rsidP="00AE4C3B">
            <w:pPr>
              <w:rPr>
                <w:sz w:val="20"/>
                <w:szCs w:val="20"/>
              </w:rPr>
            </w:pPr>
            <w:r>
              <w:rPr>
                <w:sz w:val="20"/>
                <w:szCs w:val="20"/>
              </w:rPr>
              <w:t>yes</w:t>
            </w:r>
          </w:p>
        </w:tc>
        <w:tc>
          <w:tcPr>
            <w:tcW w:w="1530" w:type="dxa"/>
            <w:vAlign w:val="center"/>
          </w:tcPr>
          <w:p w14:paraId="411C98D2" w14:textId="77777777" w:rsidR="002B2881" w:rsidRPr="0061146F" w:rsidRDefault="002B2881" w:rsidP="00AE4C3B">
            <w:pPr>
              <w:rPr>
                <w:sz w:val="20"/>
                <w:szCs w:val="20"/>
              </w:rPr>
            </w:pPr>
            <w:r>
              <w:rPr>
                <w:sz w:val="20"/>
                <w:szCs w:val="20"/>
              </w:rPr>
              <w:t>yes</w:t>
            </w:r>
          </w:p>
        </w:tc>
      </w:tr>
    </w:tbl>
    <w:p w14:paraId="3067D828" w14:textId="77777777" w:rsidR="002B2881" w:rsidRDefault="002B2881" w:rsidP="002B2881">
      <w:pPr>
        <w:spacing w:after="0" w:line="360" w:lineRule="auto"/>
      </w:pPr>
    </w:p>
    <w:p w14:paraId="1ADC376C" w14:textId="77777777" w:rsidR="002B2881" w:rsidRDefault="002B2881" w:rsidP="002B2881">
      <w:pPr>
        <w:spacing w:after="0" w:line="360" w:lineRule="auto"/>
      </w:pPr>
    </w:p>
    <w:p w14:paraId="676EDEF0" w14:textId="77777777" w:rsidR="002B2881" w:rsidRDefault="002B2881">
      <w:r>
        <w:br w:type="page"/>
      </w:r>
    </w:p>
    <w:p w14:paraId="4CCD1C80" w14:textId="5A4A175B" w:rsidR="00DC132C" w:rsidRDefault="00DC132C" w:rsidP="00DC132C">
      <w:pPr>
        <w:spacing w:after="0" w:line="360" w:lineRule="auto"/>
      </w:pPr>
      <w:r w:rsidRPr="004075D7">
        <w:lastRenderedPageBreak/>
        <w:t xml:space="preserve">Supplementary Table </w:t>
      </w:r>
      <w:r w:rsidR="002B2881">
        <w:t>2</w:t>
      </w:r>
      <w:r w:rsidRPr="004075D7">
        <w:t>:</w:t>
      </w:r>
      <w:r>
        <w:t xml:space="preserve"> Experimental data used in midazolam model</w:t>
      </w:r>
    </w:p>
    <w:p w14:paraId="2504FD09" w14:textId="64E5DA15" w:rsidR="00A37CC3" w:rsidRDefault="00A37CC3" w:rsidP="00060899">
      <w:pPr>
        <w:spacing w:after="0" w:line="240" w:lineRule="auto"/>
      </w:pPr>
      <w:r>
        <w:t>A) Physicochemical properties</w:t>
      </w:r>
      <w:r w:rsidR="002B2881">
        <w:t xml:space="preserve"> and structure</w:t>
      </w:r>
      <w:r w:rsidR="006B17BA">
        <w:t xml:space="preserve"> of Midazolam</w:t>
      </w:r>
      <w:r w:rsidR="00060899">
        <w:br/>
      </w:r>
    </w:p>
    <w:tbl>
      <w:tblPr>
        <w:tblStyle w:val="TableGrid"/>
        <w:tblW w:w="9625" w:type="dxa"/>
        <w:tblLayout w:type="fixed"/>
        <w:tblLook w:val="04A0" w:firstRow="1" w:lastRow="0" w:firstColumn="1" w:lastColumn="0" w:noHBand="0" w:noVBand="1"/>
      </w:tblPr>
      <w:tblGrid>
        <w:gridCol w:w="2132"/>
        <w:gridCol w:w="1193"/>
        <w:gridCol w:w="6300"/>
      </w:tblGrid>
      <w:tr w:rsidR="00A37CC3" w:rsidRPr="00A37CC3" w14:paraId="1A0A7369" w14:textId="77777777" w:rsidTr="00A37CC3">
        <w:trPr>
          <w:trHeight w:val="255"/>
        </w:trPr>
        <w:tc>
          <w:tcPr>
            <w:tcW w:w="2132" w:type="dxa"/>
            <w:noWrap/>
            <w:hideMark/>
          </w:tcPr>
          <w:p w14:paraId="75513E6F" w14:textId="77777777" w:rsidR="00A37CC3" w:rsidRPr="00A37CC3" w:rsidRDefault="00A37CC3" w:rsidP="00A37CC3">
            <w:pPr>
              <w:spacing w:line="360" w:lineRule="auto"/>
              <w:rPr>
                <w:b/>
                <w:bCs/>
              </w:rPr>
            </w:pPr>
            <w:r w:rsidRPr="00A37CC3">
              <w:rPr>
                <w:b/>
                <w:bCs/>
              </w:rPr>
              <w:t>Property</w:t>
            </w:r>
          </w:p>
        </w:tc>
        <w:tc>
          <w:tcPr>
            <w:tcW w:w="1193" w:type="dxa"/>
            <w:noWrap/>
            <w:hideMark/>
          </w:tcPr>
          <w:p w14:paraId="48D5150C" w14:textId="77777777" w:rsidR="00A37CC3" w:rsidRPr="00A37CC3" w:rsidRDefault="00A37CC3" w:rsidP="00A37CC3">
            <w:pPr>
              <w:spacing w:line="360" w:lineRule="auto"/>
              <w:rPr>
                <w:b/>
                <w:bCs/>
              </w:rPr>
            </w:pPr>
            <w:r w:rsidRPr="00A37CC3">
              <w:rPr>
                <w:b/>
                <w:bCs/>
              </w:rPr>
              <w:t>Value</w:t>
            </w:r>
          </w:p>
        </w:tc>
        <w:tc>
          <w:tcPr>
            <w:tcW w:w="6300" w:type="dxa"/>
            <w:noWrap/>
            <w:hideMark/>
          </w:tcPr>
          <w:p w14:paraId="44555E2B" w14:textId="77777777" w:rsidR="00A37CC3" w:rsidRPr="00F9568F" w:rsidRDefault="00A37CC3" w:rsidP="00A37CC3">
            <w:pPr>
              <w:spacing w:line="360" w:lineRule="auto"/>
              <w:rPr>
                <w:b/>
                <w:bCs/>
              </w:rPr>
            </w:pPr>
            <w:r w:rsidRPr="00F9568F">
              <w:rPr>
                <w:b/>
                <w:bCs/>
              </w:rPr>
              <w:t>Reference</w:t>
            </w:r>
          </w:p>
        </w:tc>
      </w:tr>
      <w:tr w:rsidR="00A37CC3" w:rsidRPr="00A37CC3" w14:paraId="12F072D1" w14:textId="77777777" w:rsidTr="00A37CC3">
        <w:trPr>
          <w:trHeight w:val="255"/>
        </w:trPr>
        <w:tc>
          <w:tcPr>
            <w:tcW w:w="2132" w:type="dxa"/>
            <w:noWrap/>
            <w:hideMark/>
          </w:tcPr>
          <w:p w14:paraId="1DFA4A2E" w14:textId="77777777" w:rsidR="00A37CC3" w:rsidRPr="00A37CC3" w:rsidRDefault="00A37CC3" w:rsidP="00A37CC3">
            <w:r w:rsidRPr="00A37CC3">
              <w:t>logP</w:t>
            </w:r>
          </w:p>
        </w:tc>
        <w:tc>
          <w:tcPr>
            <w:tcW w:w="1193" w:type="dxa"/>
            <w:noWrap/>
            <w:hideMark/>
          </w:tcPr>
          <w:p w14:paraId="25FC81AE" w14:textId="77777777" w:rsidR="00A37CC3" w:rsidRPr="00A37CC3" w:rsidRDefault="00A37CC3" w:rsidP="00A37CC3">
            <w:r w:rsidRPr="00A37CC3">
              <w:t>2.7</w:t>
            </w:r>
          </w:p>
        </w:tc>
        <w:tc>
          <w:tcPr>
            <w:tcW w:w="6300" w:type="dxa"/>
            <w:noWrap/>
            <w:hideMark/>
          </w:tcPr>
          <w:p w14:paraId="3C9749A1" w14:textId="33389800" w:rsidR="00A37CC3" w:rsidRPr="00A37CC3" w:rsidRDefault="00A37CC3" w:rsidP="00A37CC3">
            <w:r w:rsidRPr="00A37CC3">
              <w:t>Roche FH-L: Midazolam (base) Safety Data Sheet. Basel, Switzerland, 2000</w:t>
            </w:r>
          </w:p>
        </w:tc>
      </w:tr>
      <w:tr w:rsidR="00A37CC3" w:rsidRPr="00A37CC3" w14:paraId="27E8C044" w14:textId="77777777" w:rsidTr="00A37CC3">
        <w:trPr>
          <w:trHeight w:val="255"/>
        </w:trPr>
        <w:tc>
          <w:tcPr>
            <w:tcW w:w="2132" w:type="dxa"/>
            <w:noWrap/>
            <w:hideMark/>
          </w:tcPr>
          <w:p w14:paraId="2D7180C9" w14:textId="77777777" w:rsidR="00A37CC3" w:rsidRPr="00A37CC3" w:rsidRDefault="00A37CC3" w:rsidP="00A37CC3">
            <w:r w:rsidRPr="00A37CC3">
              <w:t xml:space="preserve">Human </w:t>
            </w:r>
            <w:proofErr w:type="spellStart"/>
            <w:r w:rsidRPr="00A37CC3">
              <w:t>Ussing</w:t>
            </w:r>
            <w:proofErr w:type="spellEnd"/>
            <w:r w:rsidRPr="00A37CC3">
              <w:t xml:space="preserve"> Chamber (cm/s)</w:t>
            </w:r>
          </w:p>
        </w:tc>
        <w:tc>
          <w:tcPr>
            <w:tcW w:w="1193" w:type="dxa"/>
            <w:noWrap/>
            <w:hideMark/>
          </w:tcPr>
          <w:p w14:paraId="76667615" w14:textId="2CEF0753" w:rsidR="00A37CC3" w:rsidRPr="00A37CC3" w:rsidRDefault="00A37CC3" w:rsidP="00A37CC3">
            <w:r w:rsidRPr="00A37CC3">
              <w:t>3.80</w:t>
            </w:r>
            <w:r w:rsidR="00E0257C">
              <w:rPr>
                <w:rFonts w:cstheme="minorHAnsi"/>
              </w:rPr>
              <w:t>×</w:t>
            </w:r>
            <w:r w:rsidR="00E0257C">
              <w:t>10</w:t>
            </w:r>
            <w:r w:rsidR="00E0257C" w:rsidRPr="000C1334">
              <w:rPr>
                <w:vertAlign w:val="superscript"/>
              </w:rPr>
              <w:t>-5</w:t>
            </w:r>
          </w:p>
        </w:tc>
        <w:tc>
          <w:tcPr>
            <w:tcW w:w="6300" w:type="dxa"/>
            <w:noWrap/>
            <w:hideMark/>
          </w:tcPr>
          <w:p w14:paraId="7B7A8FBA" w14:textId="78574FF3" w:rsidR="00A37CC3" w:rsidRPr="00A37CC3" w:rsidRDefault="00D0360B" w:rsidP="00A37CC3">
            <w:proofErr w:type="spellStart"/>
            <w:r w:rsidRPr="00D0360B">
              <w:t>Sjöberg</w:t>
            </w:r>
            <w:proofErr w:type="spellEnd"/>
            <w:r w:rsidRPr="00D0360B">
              <w:t xml:space="preserve"> Å, Lutz M, </w:t>
            </w:r>
            <w:proofErr w:type="spellStart"/>
            <w:r w:rsidRPr="00D0360B">
              <w:t>Tannergren</w:t>
            </w:r>
            <w:proofErr w:type="spellEnd"/>
            <w:r w:rsidRPr="00D0360B">
              <w:t xml:space="preserve"> C, </w:t>
            </w:r>
            <w:proofErr w:type="spellStart"/>
            <w:r w:rsidRPr="00D0360B">
              <w:t>Wingolf</w:t>
            </w:r>
            <w:proofErr w:type="spellEnd"/>
            <w:r w:rsidRPr="00D0360B">
              <w:t xml:space="preserve"> C, </w:t>
            </w:r>
            <w:proofErr w:type="spellStart"/>
            <w:r w:rsidRPr="00D0360B">
              <w:t>Borde</w:t>
            </w:r>
            <w:proofErr w:type="spellEnd"/>
            <w:r w:rsidRPr="00D0360B">
              <w:t xml:space="preserve"> A, </w:t>
            </w:r>
            <w:proofErr w:type="spellStart"/>
            <w:r w:rsidRPr="00D0360B">
              <w:t>Ungell</w:t>
            </w:r>
            <w:proofErr w:type="spellEnd"/>
            <w:r w:rsidRPr="00D0360B">
              <w:t xml:space="preserve"> AL. Comprehensive study on regional human intestinal permeability and prediction of fraction absorbed of drugs using the </w:t>
            </w:r>
            <w:proofErr w:type="spellStart"/>
            <w:r w:rsidRPr="00D0360B">
              <w:t>Ussing</w:t>
            </w:r>
            <w:proofErr w:type="spellEnd"/>
            <w:r w:rsidRPr="00D0360B">
              <w:t xml:space="preserve"> chamber technique. </w:t>
            </w:r>
            <w:r w:rsidRPr="00D0360B">
              <w:rPr>
                <w:i/>
                <w:iCs/>
              </w:rPr>
              <w:t>Eur J Pharm Sci</w:t>
            </w:r>
            <w:r w:rsidRPr="00D0360B">
              <w:t>. 2013;48(1-2):166-180. doi:10.1016/j.ejps.2012.10.007</w:t>
            </w:r>
          </w:p>
        </w:tc>
      </w:tr>
      <w:tr w:rsidR="00A37CC3" w:rsidRPr="00A37CC3" w14:paraId="7899F06A" w14:textId="77777777" w:rsidTr="00A37CC3">
        <w:trPr>
          <w:trHeight w:val="255"/>
        </w:trPr>
        <w:tc>
          <w:tcPr>
            <w:tcW w:w="2132" w:type="dxa"/>
            <w:noWrap/>
            <w:hideMark/>
          </w:tcPr>
          <w:p w14:paraId="2724C78C" w14:textId="77777777" w:rsidR="00A37CC3" w:rsidRPr="00A37CC3" w:rsidRDefault="00A37CC3" w:rsidP="00A37CC3">
            <w:r w:rsidRPr="00A37CC3">
              <w:t>pKa (Base)</w:t>
            </w:r>
          </w:p>
        </w:tc>
        <w:tc>
          <w:tcPr>
            <w:tcW w:w="1193" w:type="dxa"/>
            <w:noWrap/>
            <w:hideMark/>
          </w:tcPr>
          <w:p w14:paraId="49080D57" w14:textId="77777777" w:rsidR="00A37CC3" w:rsidRPr="00A37CC3" w:rsidRDefault="00A37CC3" w:rsidP="00A37CC3">
            <w:r w:rsidRPr="00A37CC3">
              <w:t>6.04</w:t>
            </w:r>
          </w:p>
        </w:tc>
        <w:tc>
          <w:tcPr>
            <w:tcW w:w="6300" w:type="dxa"/>
            <w:noWrap/>
            <w:hideMark/>
          </w:tcPr>
          <w:p w14:paraId="48C64034" w14:textId="7082B32A" w:rsidR="00A37CC3" w:rsidRPr="00A37CC3" w:rsidRDefault="00D0360B" w:rsidP="00A37CC3">
            <w:proofErr w:type="spellStart"/>
            <w:r w:rsidRPr="00D0360B">
              <w:t>Andersin</w:t>
            </w:r>
            <w:proofErr w:type="spellEnd"/>
            <w:r w:rsidRPr="00D0360B">
              <w:t xml:space="preserve"> R. Solubility and acid-base </w:t>
            </w:r>
            <w:proofErr w:type="spellStart"/>
            <w:r w:rsidRPr="00D0360B">
              <w:t>behaviour</w:t>
            </w:r>
            <w:proofErr w:type="spellEnd"/>
            <w:r w:rsidRPr="00D0360B">
              <w:t xml:space="preserve"> of midazolam in media of different pH, studied by ultraviolet spectrophotometry with multicomponent software. </w:t>
            </w:r>
            <w:r w:rsidRPr="00D0360B">
              <w:rPr>
                <w:i/>
                <w:iCs/>
              </w:rPr>
              <w:t>J Pharm Biomed Anal</w:t>
            </w:r>
            <w:r w:rsidRPr="00D0360B">
              <w:t>. 1991;9(6):451-455. doi:10.1016/0731-7085(91)80246-6</w:t>
            </w:r>
          </w:p>
        </w:tc>
      </w:tr>
      <w:tr w:rsidR="00A37CC3" w:rsidRPr="00A37CC3" w14:paraId="1ED16FF0" w14:textId="77777777" w:rsidTr="00A37CC3">
        <w:trPr>
          <w:trHeight w:val="255"/>
        </w:trPr>
        <w:tc>
          <w:tcPr>
            <w:tcW w:w="2132" w:type="dxa"/>
            <w:noWrap/>
            <w:hideMark/>
          </w:tcPr>
          <w:p w14:paraId="44A9176E" w14:textId="77777777" w:rsidR="00A37CC3" w:rsidRPr="00A37CC3" w:rsidRDefault="00A37CC3" w:rsidP="00A37CC3">
            <w:r w:rsidRPr="00A37CC3">
              <w:t xml:space="preserve">Human </w:t>
            </w:r>
            <w:proofErr w:type="spellStart"/>
            <w:r w:rsidRPr="00A37CC3">
              <w:t>fup</w:t>
            </w:r>
            <w:proofErr w:type="spellEnd"/>
            <w:r w:rsidRPr="00A37CC3">
              <w:t xml:space="preserve"> (%)</w:t>
            </w:r>
          </w:p>
        </w:tc>
        <w:tc>
          <w:tcPr>
            <w:tcW w:w="1193" w:type="dxa"/>
            <w:noWrap/>
            <w:hideMark/>
          </w:tcPr>
          <w:p w14:paraId="25F4B9CB" w14:textId="77777777" w:rsidR="00A37CC3" w:rsidRPr="00A37CC3" w:rsidRDefault="00A37CC3" w:rsidP="00A37CC3">
            <w:r w:rsidRPr="00A37CC3">
              <w:t>4.4</w:t>
            </w:r>
          </w:p>
        </w:tc>
        <w:tc>
          <w:tcPr>
            <w:tcW w:w="6300" w:type="dxa"/>
            <w:noWrap/>
            <w:hideMark/>
          </w:tcPr>
          <w:p w14:paraId="646F59B5" w14:textId="7FF5E9AB" w:rsidR="00A37CC3" w:rsidRPr="00A37CC3" w:rsidRDefault="00060899" w:rsidP="00A37CC3">
            <w:r w:rsidRPr="00060899">
              <w:t xml:space="preserve">de Vries JX, Rudi J, Walter-Sack I, </w:t>
            </w:r>
            <w:proofErr w:type="spellStart"/>
            <w:r w:rsidRPr="00060899">
              <w:t>Conradi</w:t>
            </w:r>
            <w:proofErr w:type="spellEnd"/>
            <w:r w:rsidRPr="00060899">
              <w:t xml:space="preserve"> R. The determination of total and unbound midazolam in human plasma. A comparison of high performance liquid chromatography, gas chromatography and gas chromatography/mass spectrometry. </w:t>
            </w:r>
            <w:r w:rsidRPr="00060899">
              <w:rPr>
                <w:i/>
                <w:iCs/>
              </w:rPr>
              <w:t xml:space="preserve">Biomed </w:t>
            </w:r>
            <w:proofErr w:type="spellStart"/>
            <w:r w:rsidRPr="00060899">
              <w:rPr>
                <w:i/>
                <w:iCs/>
              </w:rPr>
              <w:t>Chromatogr</w:t>
            </w:r>
            <w:proofErr w:type="spellEnd"/>
            <w:r w:rsidRPr="00060899">
              <w:t>. 1990;4(1):28-33. doi:10.1002/bmc.1130040105</w:t>
            </w:r>
          </w:p>
        </w:tc>
      </w:tr>
      <w:tr w:rsidR="00A37CC3" w:rsidRPr="00A37CC3" w14:paraId="77EBA516" w14:textId="77777777" w:rsidTr="00A37CC3">
        <w:trPr>
          <w:trHeight w:val="255"/>
        </w:trPr>
        <w:tc>
          <w:tcPr>
            <w:tcW w:w="2132" w:type="dxa"/>
            <w:noWrap/>
            <w:hideMark/>
          </w:tcPr>
          <w:p w14:paraId="63C01557" w14:textId="1D2C004F" w:rsidR="00A37CC3" w:rsidRPr="00A37CC3" w:rsidRDefault="00A37CC3" w:rsidP="00A37CC3">
            <w:r w:rsidRPr="00A37CC3">
              <w:t xml:space="preserve">Human </w:t>
            </w:r>
            <w:r w:rsidR="009A11F5">
              <w:t>Blood/Plasma Concentration Ratio</w:t>
            </w:r>
          </w:p>
        </w:tc>
        <w:tc>
          <w:tcPr>
            <w:tcW w:w="1193" w:type="dxa"/>
            <w:noWrap/>
            <w:hideMark/>
          </w:tcPr>
          <w:p w14:paraId="5AFF8B90" w14:textId="77777777" w:rsidR="00A37CC3" w:rsidRPr="00A37CC3" w:rsidRDefault="00A37CC3" w:rsidP="00A37CC3">
            <w:r w:rsidRPr="00A37CC3">
              <w:t>0.55</w:t>
            </w:r>
          </w:p>
        </w:tc>
        <w:tc>
          <w:tcPr>
            <w:tcW w:w="6300" w:type="dxa"/>
            <w:noWrap/>
            <w:hideMark/>
          </w:tcPr>
          <w:p w14:paraId="646AFFFE" w14:textId="0FDDCD7D" w:rsidR="00A37CC3" w:rsidRPr="00A37CC3" w:rsidRDefault="00060899" w:rsidP="00A37CC3">
            <w:r w:rsidRPr="00060899">
              <w:t xml:space="preserve">Gertz M, Houston JB, </w:t>
            </w:r>
            <w:proofErr w:type="spellStart"/>
            <w:r w:rsidRPr="00060899">
              <w:t>Galetin</w:t>
            </w:r>
            <w:proofErr w:type="spellEnd"/>
            <w:r w:rsidRPr="00060899">
              <w:t xml:space="preserve"> A. Physiologically based pharmacokinetic modeling of intestinal first-pass metabolism of CYP3A substrates with high intestinal extraction. </w:t>
            </w:r>
            <w:r w:rsidRPr="00060899">
              <w:rPr>
                <w:i/>
                <w:iCs/>
              </w:rPr>
              <w:t xml:space="preserve">Drug </w:t>
            </w:r>
            <w:proofErr w:type="spellStart"/>
            <w:r w:rsidRPr="00060899">
              <w:rPr>
                <w:i/>
                <w:iCs/>
              </w:rPr>
              <w:t>Metab</w:t>
            </w:r>
            <w:proofErr w:type="spellEnd"/>
            <w:r w:rsidRPr="00060899">
              <w:rPr>
                <w:i/>
                <w:iCs/>
              </w:rPr>
              <w:t xml:space="preserve"> </w:t>
            </w:r>
            <w:proofErr w:type="spellStart"/>
            <w:r w:rsidRPr="00060899">
              <w:rPr>
                <w:i/>
                <w:iCs/>
              </w:rPr>
              <w:t>Dispos</w:t>
            </w:r>
            <w:proofErr w:type="spellEnd"/>
            <w:r w:rsidRPr="00060899">
              <w:t>. 2011;39(9):1633-1642. doi:10.1124/dmd.111.039248</w:t>
            </w:r>
          </w:p>
        </w:tc>
      </w:tr>
    </w:tbl>
    <w:p w14:paraId="7A219CDD" w14:textId="14E40802" w:rsidR="00A37CC3" w:rsidRDefault="00A37CC3" w:rsidP="00DC132C">
      <w:pPr>
        <w:spacing w:after="0" w:line="360" w:lineRule="auto"/>
        <w:rPr>
          <w:noProof/>
        </w:rPr>
      </w:pPr>
    </w:p>
    <w:p w14:paraId="0B13E881" w14:textId="77777777" w:rsidR="00060899" w:rsidRDefault="00060899" w:rsidP="00DC132C">
      <w:pPr>
        <w:spacing w:after="0" w:line="360" w:lineRule="auto"/>
        <w:rPr>
          <w:noProof/>
        </w:rPr>
      </w:pPr>
    </w:p>
    <w:p w14:paraId="3C3C6FFB" w14:textId="77777777" w:rsidR="00060899" w:rsidRDefault="00A37CC3" w:rsidP="00DC132C">
      <w:pPr>
        <w:spacing w:after="0" w:line="360" w:lineRule="auto"/>
      </w:pPr>
      <w:r>
        <w:t xml:space="preserve">B) </w:t>
      </w:r>
      <w:r w:rsidR="004D2AE0">
        <w:t xml:space="preserve">Mean </w:t>
      </w:r>
      <w:r w:rsidR="00121044">
        <w:t>5</w:t>
      </w:r>
      <w:r w:rsidR="009541EC">
        <w:t xml:space="preserve"> </w:t>
      </w:r>
      <w:r w:rsidR="00121044">
        <w:t xml:space="preserve">mg </w:t>
      </w:r>
      <w:r>
        <w:t>IV</w:t>
      </w:r>
      <w:r w:rsidR="00121044">
        <w:t xml:space="preserve"> bolus</w:t>
      </w:r>
      <w:r>
        <w:t xml:space="preserve"> Cp-time data</w:t>
      </w:r>
      <w:r w:rsidR="004D2AE0">
        <w:t xml:space="preserve"> (mean age = 25yr, mean weight = 70)</w:t>
      </w:r>
      <w:r w:rsidR="00CC7D2E">
        <w:t xml:space="preserve">. </w:t>
      </w:r>
    </w:p>
    <w:p w14:paraId="70DD2062" w14:textId="4340F7D9" w:rsidR="00A37CC3" w:rsidRDefault="00060899" w:rsidP="00060899">
      <w:pPr>
        <w:spacing w:after="0" w:line="240" w:lineRule="auto"/>
      </w:pPr>
      <w:r>
        <w:t>Digitized from</w:t>
      </w:r>
      <w:r w:rsidR="00CC7D2E" w:rsidRPr="00CC7D2E">
        <w:t xml:space="preserve">: </w:t>
      </w:r>
      <w:proofErr w:type="spellStart"/>
      <w:r w:rsidRPr="00060899">
        <w:t>Kupferschmidt</w:t>
      </w:r>
      <w:proofErr w:type="spellEnd"/>
      <w:r w:rsidRPr="00060899">
        <w:t xml:space="preserve"> HH, Ha HR, Ziegler </w:t>
      </w:r>
      <w:proofErr w:type="spellStart"/>
      <w:r w:rsidRPr="00060899">
        <w:t>WH</w:t>
      </w:r>
      <w:proofErr w:type="spellEnd"/>
      <w:r w:rsidRPr="00060899">
        <w:t xml:space="preserve">, Meier PJ, </w:t>
      </w:r>
      <w:proofErr w:type="spellStart"/>
      <w:r w:rsidRPr="00060899">
        <w:t>Krähenbühl</w:t>
      </w:r>
      <w:proofErr w:type="spellEnd"/>
      <w:r w:rsidRPr="00060899">
        <w:t xml:space="preserve"> S. Interaction between grapefruit juice and midazolam in humans. </w:t>
      </w:r>
      <w:r w:rsidRPr="00060899">
        <w:rPr>
          <w:i/>
          <w:iCs/>
        </w:rPr>
        <w:t xml:space="preserve">Clin </w:t>
      </w:r>
      <w:proofErr w:type="spellStart"/>
      <w:r w:rsidRPr="00060899">
        <w:rPr>
          <w:i/>
          <w:iCs/>
        </w:rPr>
        <w:t>Pharmacol</w:t>
      </w:r>
      <w:proofErr w:type="spellEnd"/>
      <w:r w:rsidRPr="00060899">
        <w:rPr>
          <w:i/>
          <w:iCs/>
        </w:rPr>
        <w:t xml:space="preserve"> </w:t>
      </w:r>
      <w:proofErr w:type="spellStart"/>
      <w:r w:rsidRPr="00060899">
        <w:rPr>
          <w:i/>
          <w:iCs/>
        </w:rPr>
        <w:t>Ther</w:t>
      </w:r>
      <w:proofErr w:type="spellEnd"/>
      <w:r w:rsidRPr="00060899">
        <w:t>. 1995;58(1):20-28. doi:10.1016/0009-9236(95)90068-3</w:t>
      </w:r>
    </w:p>
    <w:p w14:paraId="2E7109F0" w14:textId="77777777" w:rsidR="00060899" w:rsidRDefault="00060899" w:rsidP="00060899">
      <w:pPr>
        <w:spacing w:after="0" w:line="240" w:lineRule="auto"/>
      </w:pPr>
    </w:p>
    <w:tbl>
      <w:tblPr>
        <w:tblStyle w:val="TableGrid"/>
        <w:tblW w:w="0" w:type="auto"/>
        <w:tblLook w:val="04A0" w:firstRow="1" w:lastRow="0" w:firstColumn="1" w:lastColumn="0" w:noHBand="0" w:noVBand="1"/>
      </w:tblPr>
      <w:tblGrid>
        <w:gridCol w:w="1109"/>
        <w:gridCol w:w="827"/>
      </w:tblGrid>
      <w:tr w:rsidR="004D2AE0" w:rsidRPr="004D2AE0" w14:paraId="6F6FF997" w14:textId="77777777" w:rsidTr="00060899">
        <w:trPr>
          <w:trHeight w:val="20"/>
        </w:trPr>
        <w:tc>
          <w:tcPr>
            <w:tcW w:w="1936" w:type="dxa"/>
            <w:gridSpan w:val="2"/>
            <w:noWrap/>
            <w:hideMark/>
          </w:tcPr>
          <w:p w14:paraId="259C121F" w14:textId="77777777" w:rsidR="004D2AE0" w:rsidRPr="004D2AE0" w:rsidRDefault="004D2AE0" w:rsidP="00060899">
            <w:pPr>
              <w:rPr>
                <w:b/>
                <w:bCs/>
              </w:rPr>
            </w:pPr>
            <w:r w:rsidRPr="004D2AE0">
              <w:rPr>
                <w:b/>
                <w:bCs/>
              </w:rPr>
              <w:t>IV 5 mg Midazolam</w:t>
            </w:r>
          </w:p>
        </w:tc>
      </w:tr>
      <w:tr w:rsidR="004D2AE0" w:rsidRPr="004D2AE0" w14:paraId="1835BF02" w14:textId="77777777" w:rsidTr="00060899">
        <w:trPr>
          <w:trHeight w:val="20"/>
        </w:trPr>
        <w:tc>
          <w:tcPr>
            <w:tcW w:w="1109" w:type="dxa"/>
            <w:noWrap/>
            <w:hideMark/>
          </w:tcPr>
          <w:p w14:paraId="35C6F6E3" w14:textId="77777777" w:rsidR="004D2AE0" w:rsidRPr="004D2AE0" w:rsidRDefault="004D2AE0" w:rsidP="00060899">
            <w:r w:rsidRPr="004D2AE0">
              <w:t>Time (h)</w:t>
            </w:r>
          </w:p>
        </w:tc>
        <w:tc>
          <w:tcPr>
            <w:tcW w:w="827" w:type="dxa"/>
            <w:noWrap/>
            <w:hideMark/>
          </w:tcPr>
          <w:p w14:paraId="2CFA44FF" w14:textId="77777777" w:rsidR="004D2AE0" w:rsidRPr="004D2AE0" w:rsidRDefault="004D2AE0" w:rsidP="00060899">
            <w:r w:rsidRPr="004D2AE0">
              <w:t>ng/mL</w:t>
            </w:r>
          </w:p>
        </w:tc>
      </w:tr>
      <w:tr w:rsidR="004D2AE0" w:rsidRPr="004D2AE0" w14:paraId="0884832F" w14:textId="77777777" w:rsidTr="00060899">
        <w:trPr>
          <w:trHeight w:val="20"/>
        </w:trPr>
        <w:tc>
          <w:tcPr>
            <w:tcW w:w="1109" w:type="dxa"/>
            <w:noWrap/>
            <w:hideMark/>
          </w:tcPr>
          <w:p w14:paraId="60ED776E" w14:textId="77777777" w:rsidR="004D2AE0" w:rsidRPr="004D2AE0" w:rsidRDefault="004D2AE0" w:rsidP="00060899">
            <w:r w:rsidRPr="004D2AE0">
              <w:t>0.083</w:t>
            </w:r>
          </w:p>
        </w:tc>
        <w:tc>
          <w:tcPr>
            <w:tcW w:w="827" w:type="dxa"/>
            <w:noWrap/>
            <w:hideMark/>
          </w:tcPr>
          <w:p w14:paraId="110BB0A6" w14:textId="77777777" w:rsidR="004D2AE0" w:rsidRPr="004D2AE0" w:rsidRDefault="004D2AE0" w:rsidP="00060899">
            <w:r w:rsidRPr="004D2AE0">
              <w:t>95.00</w:t>
            </w:r>
          </w:p>
        </w:tc>
      </w:tr>
      <w:tr w:rsidR="004D2AE0" w:rsidRPr="004D2AE0" w14:paraId="6B2D8CE2" w14:textId="77777777" w:rsidTr="00060899">
        <w:trPr>
          <w:trHeight w:val="20"/>
        </w:trPr>
        <w:tc>
          <w:tcPr>
            <w:tcW w:w="1109" w:type="dxa"/>
            <w:noWrap/>
            <w:hideMark/>
          </w:tcPr>
          <w:p w14:paraId="5EA9625C" w14:textId="77777777" w:rsidR="004D2AE0" w:rsidRPr="004D2AE0" w:rsidRDefault="004D2AE0" w:rsidP="00060899">
            <w:r w:rsidRPr="004D2AE0">
              <w:t>0.167</w:t>
            </w:r>
          </w:p>
        </w:tc>
        <w:tc>
          <w:tcPr>
            <w:tcW w:w="827" w:type="dxa"/>
            <w:noWrap/>
            <w:hideMark/>
          </w:tcPr>
          <w:p w14:paraId="232F5DC8" w14:textId="77777777" w:rsidR="004D2AE0" w:rsidRPr="004D2AE0" w:rsidRDefault="004D2AE0" w:rsidP="00060899">
            <w:r w:rsidRPr="004D2AE0">
              <w:t>90.00</w:t>
            </w:r>
          </w:p>
        </w:tc>
      </w:tr>
      <w:tr w:rsidR="004D2AE0" w:rsidRPr="004D2AE0" w14:paraId="2A1B456A" w14:textId="77777777" w:rsidTr="00060899">
        <w:trPr>
          <w:trHeight w:val="20"/>
        </w:trPr>
        <w:tc>
          <w:tcPr>
            <w:tcW w:w="1109" w:type="dxa"/>
            <w:noWrap/>
            <w:hideMark/>
          </w:tcPr>
          <w:p w14:paraId="4D82A207" w14:textId="77777777" w:rsidR="004D2AE0" w:rsidRPr="004D2AE0" w:rsidRDefault="004D2AE0" w:rsidP="00060899">
            <w:r w:rsidRPr="004D2AE0">
              <w:t>0.330</w:t>
            </w:r>
          </w:p>
        </w:tc>
        <w:tc>
          <w:tcPr>
            <w:tcW w:w="827" w:type="dxa"/>
            <w:noWrap/>
            <w:hideMark/>
          </w:tcPr>
          <w:p w14:paraId="278EBDFC" w14:textId="77777777" w:rsidR="004D2AE0" w:rsidRPr="004D2AE0" w:rsidRDefault="004D2AE0" w:rsidP="00060899">
            <w:r w:rsidRPr="004D2AE0">
              <w:t>82.10</w:t>
            </w:r>
          </w:p>
        </w:tc>
      </w:tr>
      <w:tr w:rsidR="004D2AE0" w:rsidRPr="004D2AE0" w14:paraId="746BE0E5" w14:textId="77777777" w:rsidTr="00060899">
        <w:trPr>
          <w:trHeight w:val="20"/>
        </w:trPr>
        <w:tc>
          <w:tcPr>
            <w:tcW w:w="1109" w:type="dxa"/>
            <w:noWrap/>
            <w:hideMark/>
          </w:tcPr>
          <w:p w14:paraId="7342B751" w14:textId="77777777" w:rsidR="004D2AE0" w:rsidRPr="004D2AE0" w:rsidRDefault="004D2AE0" w:rsidP="00060899">
            <w:r w:rsidRPr="004D2AE0">
              <w:t>0.670</w:t>
            </w:r>
          </w:p>
        </w:tc>
        <w:tc>
          <w:tcPr>
            <w:tcW w:w="827" w:type="dxa"/>
            <w:noWrap/>
            <w:hideMark/>
          </w:tcPr>
          <w:p w14:paraId="617F8706" w14:textId="77777777" w:rsidR="004D2AE0" w:rsidRPr="004D2AE0" w:rsidRDefault="004D2AE0" w:rsidP="00060899">
            <w:r w:rsidRPr="004D2AE0">
              <w:t>67.50</w:t>
            </w:r>
          </w:p>
        </w:tc>
      </w:tr>
      <w:tr w:rsidR="004D2AE0" w:rsidRPr="004D2AE0" w14:paraId="271455A6" w14:textId="77777777" w:rsidTr="00060899">
        <w:trPr>
          <w:trHeight w:val="20"/>
        </w:trPr>
        <w:tc>
          <w:tcPr>
            <w:tcW w:w="1109" w:type="dxa"/>
            <w:noWrap/>
            <w:hideMark/>
          </w:tcPr>
          <w:p w14:paraId="699FAAB9" w14:textId="77777777" w:rsidR="004D2AE0" w:rsidRPr="004D2AE0" w:rsidRDefault="004D2AE0" w:rsidP="00060899">
            <w:r w:rsidRPr="004D2AE0">
              <w:t>1.000</w:t>
            </w:r>
          </w:p>
        </w:tc>
        <w:tc>
          <w:tcPr>
            <w:tcW w:w="827" w:type="dxa"/>
            <w:noWrap/>
            <w:hideMark/>
          </w:tcPr>
          <w:p w14:paraId="2D656D06" w14:textId="77777777" w:rsidR="004D2AE0" w:rsidRPr="004D2AE0" w:rsidRDefault="004D2AE0" w:rsidP="00060899">
            <w:r w:rsidRPr="004D2AE0">
              <w:t>53.90</w:t>
            </w:r>
          </w:p>
        </w:tc>
      </w:tr>
      <w:tr w:rsidR="004D2AE0" w:rsidRPr="004D2AE0" w14:paraId="05D3C794" w14:textId="77777777" w:rsidTr="00060899">
        <w:trPr>
          <w:trHeight w:val="20"/>
        </w:trPr>
        <w:tc>
          <w:tcPr>
            <w:tcW w:w="1109" w:type="dxa"/>
            <w:noWrap/>
            <w:hideMark/>
          </w:tcPr>
          <w:p w14:paraId="52268C4F" w14:textId="77777777" w:rsidR="004D2AE0" w:rsidRPr="004D2AE0" w:rsidRDefault="004D2AE0" w:rsidP="00060899">
            <w:r w:rsidRPr="004D2AE0">
              <w:t>1.500</w:t>
            </w:r>
          </w:p>
        </w:tc>
        <w:tc>
          <w:tcPr>
            <w:tcW w:w="827" w:type="dxa"/>
            <w:noWrap/>
            <w:hideMark/>
          </w:tcPr>
          <w:p w14:paraId="2BE185B9" w14:textId="77777777" w:rsidR="004D2AE0" w:rsidRPr="004D2AE0" w:rsidRDefault="004D2AE0" w:rsidP="00060899">
            <w:r w:rsidRPr="004D2AE0">
              <w:t>41.90</w:t>
            </w:r>
          </w:p>
        </w:tc>
      </w:tr>
      <w:tr w:rsidR="004D2AE0" w:rsidRPr="004D2AE0" w14:paraId="1E1702C9" w14:textId="77777777" w:rsidTr="00060899">
        <w:trPr>
          <w:trHeight w:val="20"/>
        </w:trPr>
        <w:tc>
          <w:tcPr>
            <w:tcW w:w="1109" w:type="dxa"/>
            <w:noWrap/>
            <w:hideMark/>
          </w:tcPr>
          <w:p w14:paraId="289C232D" w14:textId="77777777" w:rsidR="004D2AE0" w:rsidRPr="004D2AE0" w:rsidRDefault="004D2AE0" w:rsidP="00060899">
            <w:r w:rsidRPr="004D2AE0">
              <w:t>2.000</w:t>
            </w:r>
          </w:p>
        </w:tc>
        <w:tc>
          <w:tcPr>
            <w:tcW w:w="827" w:type="dxa"/>
            <w:noWrap/>
            <w:hideMark/>
          </w:tcPr>
          <w:p w14:paraId="08FE47D9" w14:textId="77777777" w:rsidR="004D2AE0" w:rsidRPr="004D2AE0" w:rsidRDefault="004D2AE0" w:rsidP="00060899">
            <w:r w:rsidRPr="004D2AE0">
              <w:t>32.00</w:t>
            </w:r>
          </w:p>
        </w:tc>
      </w:tr>
      <w:tr w:rsidR="004D2AE0" w:rsidRPr="004D2AE0" w14:paraId="3E3CD2E0" w14:textId="77777777" w:rsidTr="00060899">
        <w:trPr>
          <w:trHeight w:val="20"/>
        </w:trPr>
        <w:tc>
          <w:tcPr>
            <w:tcW w:w="1109" w:type="dxa"/>
            <w:noWrap/>
            <w:hideMark/>
          </w:tcPr>
          <w:p w14:paraId="73D2A046" w14:textId="77777777" w:rsidR="004D2AE0" w:rsidRPr="004D2AE0" w:rsidRDefault="004D2AE0" w:rsidP="00060899">
            <w:r w:rsidRPr="004D2AE0">
              <w:t>2.500</w:t>
            </w:r>
          </w:p>
        </w:tc>
        <w:tc>
          <w:tcPr>
            <w:tcW w:w="827" w:type="dxa"/>
            <w:noWrap/>
            <w:hideMark/>
          </w:tcPr>
          <w:p w14:paraId="725B93AA" w14:textId="77777777" w:rsidR="004D2AE0" w:rsidRPr="004D2AE0" w:rsidRDefault="004D2AE0" w:rsidP="00060899">
            <w:r w:rsidRPr="004D2AE0">
              <w:t>23.50</w:t>
            </w:r>
          </w:p>
        </w:tc>
      </w:tr>
      <w:tr w:rsidR="004D2AE0" w:rsidRPr="004D2AE0" w14:paraId="121B542E" w14:textId="77777777" w:rsidTr="00060899">
        <w:trPr>
          <w:trHeight w:val="20"/>
        </w:trPr>
        <w:tc>
          <w:tcPr>
            <w:tcW w:w="1109" w:type="dxa"/>
            <w:noWrap/>
            <w:hideMark/>
          </w:tcPr>
          <w:p w14:paraId="3E72A76D" w14:textId="77777777" w:rsidR="004D2AE0" w:rsidRPr="004D2AE0" w:rsidRDefault="004D2AE0" w:rsidP="00060899">
            <w:r w:rsidRPr="004D2AE0">
              <w:t>3.500</w:t>
            </w:r>
          </w:p>
        </w:tc>
        <w:tc>
          <w:tcPr>
            <w:tcW w:w="827" w:type="dxa"/>
            <w:noWrap/>
            <w:hideMark/>
          </w:tcPr>
          <w:p w14:paraId="4F8DE873" w14:textId="77777777" w:rsidR="004D2AE0" w:rsidRPr="004D2AE0" w:rsidRDefault="004D2AE0" w:rsidP="00060899">
            <w:r w:rsidRPr="004D2AE0">
              <w:t>17.80</w:t>
            </w:r>
          </w:p>
        </w:tc>
      </w:tr>
      <w:tr w:rsidR="004D2AE0" w:rsidRPr="004D2AE0" w14:paraId="03840624" w14:textId="77777777" w:rsidTr="00060899">
        <w:trPr>
          <w:trHeight w:val="20"/>
        </w:trPr>
        <w:tc>
          <w:tcPr>
            <w:tcW w:w="1109" w:type="dxa"/>
            <w:noWrap/>
            <w:hideMark/>
          </w:tcPr>
          <w:p w14:paraId="3D79185E" w14:textId="77777777" w:rsidR="004D2AE0" w:rsidRPr="004D2AE0" w:rsidRDefault="004D2AE0" w:rsidP="00060899">
            <w:r w:rsidRPr="004D2AE0">
              <w:t>5.000</w:t>
            </w:r>
          </w:p>
        </w:tc>
        <w:tc>
          <w:tcPr>
            <w:tcW w:w="827" w:type="dxa"/>
            <w:noWrap/>
            <w:hideMark/>
          </w:tcPr>
          <w:p w14:paraId="69A895B4" w14:textId="77777777" w:rsidR="004D2AE0" w:rsidRPr="004D2AE0" w:rsidRDefault="004D2AE0" w:rsidP="00060899">
            <w:r w:rsidRPr="004D2AE0">
              <w:t>11.40</w:t>
            </w:r>
          </w:p>
        </w:tc>
      </w:tr>
      <w:tr w:rsidR="004D2AE0" w:rsidRPr="004D2AE0" w14:paraId="236EF937" w14:textId="77777777" w:rsidTr="00060899">
        <w:trPr>
          <w:trHeight w:val="20"/>
        </w:trPr>
        <w:tc>
          <w:tcPr>
            <w:tcW w:w="1109" w:type="dxa"/>
            <w:noWrap/>
            <w:hideMark/>
          </w:tcPr>
          <w:p w14:paraId="7AEC4E31" w14:textId="77777777" w:rsidR="004D2AE0" w:rsidRPr="004D2AE0" w:rsidRDefault="004D2AE0" w:rsidP="00060899">
            <w:r w:rsidRPr="004D2AE0">
              <w:t>7.000</w:t>
            </w:r>
          </w:p>
        </w:tc>
        <w:tc>
          <w:tcPr>
            <w:tcW w:w="827" w:type="dxa"/>
            <w:noWrap/>
            <w:hideMark/>
          </w:tcPr>
          <w:p w14:paraId="5680BA11" w14:textId="77777777" w:rsidR="004D2AE0" w:rsidRPr="004D2AE0" w:rsidRDefault="004D2AE0" w:rsidP="00060899">
            <w:r w:rsidRPr="004D2AE0">
              <w:t>6.90</w:t>
            </w:r>
          </w:p>
        </w:tc>
      </w:tr>
      <w:tr w:rsidR="004D2AE0" w:rsidRPr="004D2AE0" w14:paraId="092C3700" w14:textId="77777777" w:rsidTr="00060899">
        <w:trPr>
          <w:trHeight w:val="20"/>
        </w:trPr>
        <w:tc>
          <w:tcPr>
            <w:tcW w:w="1109" w:type="dxa"/>
            <w:noWrap/>
            <w:hideMark/>
          </w:tcPr>
          <w:p w14:paraId="735B810E" w14:textId="77777777" w:rsidR="004D2AE0" w:rsidRPr="004D2AE0" w:rsidRDefault="004D2AE0" w:rsidP="00060899">
            <w:r w:rsidRPr="004D2AE0">
              <w:t>9.000</w:t>
            </w:r>
          </w:p>
        </w:tc>
        <w:tc>
          <w:tcPr>
            <w:tcW w:w="827" w:type="dxa"/>
            <w:noWrap/>
            <w:hideMark/>
          </w:tcPr>
          <w:p w14:paraId="1872DA45" w14:textId="77777777" w:rsidR="004D2AE0" w:rsidRPr="004D2AE0" w:rsidRDefault="004D2AE0" w:rsidP="00060899">
            <w:r w:rsidRPr="004D2AE0">
              <w:t>3.70</w:t>
            </w:r>
          </w:p>
        </w:tc>
      </w:tr>
    </w:tbl>
    <w:p w14:paraId="69DDB9DF" w14:textId="407A2897" w:rsidR="004D2AE0" w:rsidRDefault="004D2AE0" w:rsidP="00DC132C">
      <w:pPr>
        <w:spacing w:after="0" w:line="360" w:lineRule="auto"/>
      </w:pPr>
    </w:p>
    <w:p w14:paraId="3B8D7A6D" w14:textId="77777777" w:rsidR="00121044" w:rsidRDefault="00121044" w:rsidP="00DC132C">
      <w:pPr>
        <w:spacing w:after="0" w:line="360" w:lineRule="auto"/>
      </w:pPr>
    </w:p>
    <w:p w14:paraId="04E116FA" w14:textId="77777777" w:rsidR="00121044" w:rsidRDefault="00121044" w:rsidP="00DC132C">
      <w:pPr>
        <w:spacing w:after="0" w:line="360" w:lineRule="auto"/>
      </w:pPr>
    </w:p>
    <w:p w14:paraId="3DDADFDC" w14:textId="7B06A56C" w:rsidR="00121044" w:rsidRDefault="004D2AE0" w:rsidP="00DC132C">
      <w:pPr>
        <w:spacing w:after="0" w:line="360" w:lineRule="auto"/>
      </w:pPr>
      <w:r>
        <w:lastRenderedPageBreak/>
        <w:t xml:space="preserve">C) </w:t>
      </w:r>
      <w:r w:rsidR="00121044">
        <w:t>Mean 15</w:t>
      </w:r>
      <w:r w:rsidR="009541EC">
        <w:t xml:space="preserve"> </w:t>
      </w:r>
      <w:r w:rsidR="00121044">
        <w:t>mg PO tablet Cp-time data (mean age = 25yr, mean weight = 70)</w:t>
      </w:r>
      <w:r w:rsidR="00CC7D2E">
        <w:t xml:space="preserve">. </w:t>
      </w:r>
    </w:p>
    <w:p w14:paraId="492D9656" w14:textId="29183BD2" w:rsidR="00060899" w:rsidRDefault="00060899" w:rsidP="00060899">
      <w:pPr>
        <w:spacing w:after="0" w:line="240" w:lineRule="auto"/>
      </w:pPr>
      <w:r>
        <w:t>Digitized from</w:t>
      </w:r>
      <w:r w:rsidRPr="00CC7D2E">
        <w:t xml:space="preserve">: </w:t>
      </w:r>
      <w:proofErr w:type="spellStart"/>
      <w:r w:rsidRPr="00060899">
        <w:t>Kupferschmidt</w:t>
      </w:r>
      <w:proofErr w:type="spellEnd"/>
      <w:r w:rsidRPr="00060899">
        <w:t xml:space="preserve"> HH, Ha HR, Ziegler </w:t>
      </w:r>
      <w:proofErr w:type="spellStart"/>
      <w:r w:rsidRPr="00060899">
        <w:t>WH</w:t>
      </w:r>
      <w:proofErr w:type="spellEnd"/>
      <w:r w:rsidRPr="00060899">
        <w:t xml:space="preserve">, Meier PJ, </w:t>
      </w:r>
      <w:proofErr w:type="spellStart"/>
      <w:r w:rsidRPr="00060899">
        <w:t>Krähenbühl</w:t>
      </w:r>
      <w:proofErr w:type="spellEnd"/>
      <w:r w:rsidRPr="00060899">
        <w:t xml:space="preserve"> S. Interaction between grapefruit juice and midazolam in humans. </w:t>
      </w:r>
      <w:r w:rsidRPr="00060899">
        <w:rPr>
          <w:i/>
          <w:iCs/>
        </w:rPr>
        <w:t xml:space="preserve">Clin </w:t>
      </w:r>
      <w:proofErr w:type="spellStart"/>
      <w:r w:rsidRPr="00060899">
        <w:rPr>
          <w:i/>
          <w:iCs/>
        </w:rPr>
        <w:t>Pharmacol</w:t>
      </w:r>
      <w:proofErr w:type="spellEnd"/>
      <w:r w:rsidRPr="00060899">
        <w:rPr>
          <w:i/>
          <w:iCs/>
        </w:rPr>
        <w:t xml:space="preserve"> </w:t>
      </w:r>
      <w:proofErr w:type="spellStart"/>
      <w:r w:rsidRPr="00060899">
        <w:rPr>
          <w:i/>
          <w:iCs/>
        </w:rPr>
        <w:t>Ther</w:t>
      </w:r>
      <w:proofErr w:type="spellEnd"/>
      <w:r w:rsidRPr="00060899">
        <w:t>. 1995;58(1):20-28. doi:10.1016/0009-9236(95)90068-3</w:t>
      </w:r>
    </w:p>
    <w:p w14:paraId="21BBBE95" w14:textId="77777777" w:rsidR="00060899" w:rsidRDefault="00060899" w:rsidP="00060899">
      <w:pPr>
        <w:spacing w:after="0" w:line="240" w:lineRule="auto"/>
      </w:pPr>
    </w:p>
    <w:tbl>
      <w:tblPr>
        <w:tblStyle w:val="TableGrid"/>
        <w:tblW w:w="0" w:type="auto"/>
        <w:tblLook w:val="04A0" w:firstRow="1" w:lastRow="0" w:firstColumn="1" w:lastColumn="0" w:noHBand="0" w:noVBand="1"/>
      </w:tblPr>
      <w:tblGrid>
        <w:gridCol w:w="1109"/>
        <w:gridCol w:w="827"/>
      </w:tblGrid>
      <w:tr w:rsidR="00121044" w:rsidRPr="00121044" w14:paraId="4FC9F497" w14:textId="77777777" w:rsidTr="00121044">
        <w:trPr>
          <w:trHeight w:val="255"/>
        </w:trPr>
        <w:tc>
          <w:tcPr>
            <w:tcW w:w="1936" w:type="dxa"/>
            <w:gridSpan w:val="2"/>
            <w:noWrap/>
            <w:hideMark/>
          </w:tcPr>
          <w:p w14:paraId="10CAD13E" w14:textId="621DDE8D" w:rsidR="00121044" w:rsidRPr="00121044" w:rsidRDefault="00121044" w:rsidP="00060899">
            <w:pPr>
              <w:rPr>
                <w:b/>
                <w:bCs/>
              </w:rPr>
            </w:pPr>
            <w:r w:rsidRPr="00121044">
              <w:rPr>
                <w:b/>
                <w:bCs/>
              </w:rPr>
              <w:t xml:space="preserve">15 </w:t>
            </w:r>
            <w:r w:rsidR="009541EC">
              <w:rPr>
                <w:b/>
                <w:bCs/>
              </w:rPr>
              <w:t>m</w:t>
            </w:r>
            <w:r w:rsidRPr="00121044">
              <w:rPr>
                <w:b/>
                <w:bCs/>
              </w:rPr>
              <w:t>g PO Tablet Midazolam</w:t>
            </w:r>
          </w:p>
        </w:tc>
      </w:tr>
      <w:tr w:rsidR="00121044" w:rsidRPr="00121044" w14:paraId="7BDEEC8D" w14:textId="77777777" w:rsidTr="00121044">
        <w:trPr>
          <w:trHeight w:val="255"/>
        </w:trPr>
        <w:tc>
          <w:tcPr>
            <w:tcW w:w="1109" w:type="dxa"/>
            <w:noWrap/>
            <w:hideMark/>
          </w:tcPr>
          <w:p w14:paraId="11B9201F" w14:textId="77777777" w:rsidR="00121044" w:rsidRPr="00121044" w:rsidRDefault="00121044" w:rsidP="00060899">
            <w:r w:rsidRPr="00121044">
              <w:t>Time (h)</w:t>
            </w:r>
          </w:p>
        </w:tc>
        <w:tc>
          <w:tcPr>
            <w:tcW w:w="827" w:type="dxa"/>
            <w:noWrap/>
            <w:hideMark/>
          </w:tcPr>
          <w:p w14:paraId="061201E2" w14:textId="77777777" w:rsidR="00121044" w:rsidRPr="00121044" w:rsidRDefault="00121044" w:rsidP="00060899">
            <w:r w:rsidRPr="00121044">
              <w:t>ng/mL</w:t>
            </w:r>
          </w:p>
        </w:tc>
      </w:tr>
      <w:tr w:rsidR="00121044" w:rsidRPr="00121044" w14:paraId="26DDEEE3" w14:textId="77777777" w:rsidTr="00121044">
        <w:trPr>
          <w:trHeight w:val="255"/>
        </w:trPr>
        <w:tc>
          <w:tcPr>
            <w:tcW w:w="1109" w:type="dxa"/>
            <w:noWrap/>
            <w:hideMark/>
          </w:tcPr>
          <w:p w14:paraId="3225D8EE" w14:textId="77777777" w:rsidR="00121044" w:rsidRPr="00121044" w:rsidRDefault="00121044" w:rsidP="00060899">
            <w:r w:rsidRPr="00121044">
              <w:t>0.00</w:t>
            </w:r>
          </w:p>
        </w:tc>
        <w:tc>
          <w:tcPr>
            <w:tcW w:w="827" w:type="dxa"/>
            <w:noWrap/>
            <w:hideMark/>
          </w:tcPr>
          <w:p w14:paraId="70FFF81A" w14:textId="77777777" w:rsidR="00121044" w:rsidRPr="00121044" w:rsidRDefault="00121044" w:rsidP="00060899">
            <w:r w:rsidRPr="00121044">
              <w:t>0.00</w:t>
            </w:r>
          </w:p>
        </w:tc>
      </w:tr>
      <w:tr w:rsidR="00121044" w:rsidRPr="00121044" w14:paraId="3151FBAE" w14:textId="77777777" w:rsidTr="00121044">
        <w:trPr>
          <w:trHeight w:val="255"/>
        </w:trPr>
        <w:tc>
          <w:tcPr>
            <w:tcW w:w="1109" w:type="dxa"/>
            <w:noWrap/>
            <w:hideMark/>
          </w:tcPr>
          <w:p w14:paraId="2B22549B" w14:textId="77777777" w:rsidR="00121044" w:rsidRPr="00121044" w:rsidRDefault="00121044" w:rsidP="00060899">
            <w:r w:rsidRPr="00121044">
              <w:t>0.25</w:t>
            </w:r>
          </w:p>
        </w:tc>
        <w:tc>
          <w:tcPr>
            <w:tcW w:w="827" w:type="dxa"/>
            <w:noWrap/>
            <w:hideMark/>
          </w:tcPr>
          <w:p w14:paraId="5F14857D" w14:textId="77777777" w:rsidR="00121044" w:rsidRPr="00121044" w:rsidRDefault="00121044" w:rsidP="00060899">
            <w:r w:rsidRPr="00121044">
              <w:t>8.28</w:t>
            </w:r>
          </w:p>
        </w:tc>
      </w:tr>
      <w:tr w:rsidR="00121044" w:rsidRPr="00121044" w14:paraId="3EAA54D7" w14:textId="77777777" w:rsidTr="00121044">
        <w:trPr>
          <w:trHeight w:val="255"/>
        </w:trPr>
        <w:tc>
          <w:tcPr>
            <w:tcW w:w="1109" w:type="dxa"/>
            <w:noWrap/>
            <w:hideMark/>
          </w:tcPr>
          <w:p w14:paraId="313111F0" w14:textId="77777777" w:rsidR="00121044" w:rsidRPr="00121044" w:rsidRDefault="00121044" w:rsidP="00060899">
            <w:r w:rsidRPr="00121044">
              <w:t>0.45</w:t>
            </w:r>
          </w:p>
        </w:tc>
        <w:tc>
          <w:tcPr>
            <w:tcW w:w="827" w:type="dxa"/>
            <w:noWrap/>
            <w:hideMark/>
          </w:tcPr>
          <w:p w14:paraId="4289E1DB" w14:textId="77777777" w:rsidR="00121044" w:rsidRPr="00121044" w:rsidRDefault="00121044" w:rsidP="00060899">
            <w:r w:rsidRPr="00121044">
              <w:t>45.20</w:t>
            </w:r>
          </w:p>
        </w:tc>
      </w:tr>
      <w:tr w:rsidR="00121044" w:rsidRPr="00121044" w14:paraId="285530AC" w14:textId="77777777" w:rsidTr="00121044">
        <w:trPr>
          <w:trHeight w:val="255"/>
        </w:trPr>
        <w:tc>
          <w:tcPr>
            <w:tcW w:w="1109" w:type="dxa"/>
            <w:noWrap/>
            <w:hideMark/>
          </w:tcPr>
          <w:p w14:paraId="2785A47B" w14:textId="77777777" w:rsidR="00121044" w:rsidRPr="00121044" w:rsidRDefault="00121044" w:rsidP="00060899">
            <w:r w:rsidRPr="00121044">
              <w:t>0.70</w:t>
            </w:r>
          </w:p>
        </w:tc>
        <w:tc>
          <w:tcPr>
            <w:tcW w:w="827" w:type="dxa"/>
            <w:noWrap/>
            <w:hideMark/>
          </w:tcPr>
          <w:p w14:paraId="4D03DD7F" w14:textId="77777777" w:rsidR="00121044" w:rsidRPr="00121044" w:rsidRDefault="00121044" w:rsidP="00060899">
            <w:r w:rsidRPr="00121044">
              <w:t>48.60</w:t>
            </w:r>
          </w:p>
        </w:tc>
      </w:tr>
      <w:tr w:rsidR="00121044" w:rsidRPr="00121044" w14:paraId="482031E5" w14:textId="77777777" w:rsidTr="00121044">
        <w:trPr>
          <w:trHeight w:val="255"/>
        </w:trPr>
        <w:tc>
          <w:tcPr>
            <w:tcW w:w="1109" w:type="dxa"/>
            <w:noWrap/>
            <w:hideMark/>
          </w:tcPr>
          <w:p w14:paraId="673900A9" w14:textId="77777777" w:rsidR="00121044" w:rsidRPr="00121044" w:rsidRDefault="00121044" w:rsidP="00060899">
            <w:r w:rsidRPr="00121044">
              <w:t>1.00</w:t>
            </w:r>
          </w:p>
        </w:tc>
        <w:tc>
          <w:tcPr>
            <w:tcW w:w="827" w:type="dxa"/>
            <w:noWrap/>
            <w:hideMark/>
          </w:tcPr>
          <w:p w14:paraId="10DB4CDB" w14:textId="77777777" w:rsidR="00121044" w:rsidRPr="00121044" w:rsidRDefault="00121044" w:rsidP="00060899">
            <w:r w:rsidRPr="00121044">
              <w:t>40.30</w:t>
            </w:r>
          </w:p>
        </w:tc>
      </w:tr>
      <w:tr w:rsidR="00121044" w:rsidRPr="00121044" w14:paraId="651A6665" w14:textId="77777777" w:rsidTr="00121044">
        <w:trPr>
          <w:trHeight w:val="255"/>
        </w:trPr>
        <w:tc>
          <w:tcPr>
            <w:tcW w:w="1109" w:type="dxa"/>
            <w:noWrap/>
            <w:hideMark/>
          </w:tcPr>
          <w:p w14:paraId="1626EAD9" w14:textId="77777777" w:rsidR="00121044" w:rsidRPr="00121044" w:rsidRDefault="00121044" w:rsidP="00060899">
            <w:r w:rsidRPr="00121044">
              <w:t>1.50</w:t>
            </w:r>
          </w:p>
        </w:tc>
        <w:tc>
          <w:tcPr>
            <w:tcW w:w="827" w:type="dxa"/>
            <w:noWrap/>
            <w:hideMark/>
          </w:tcPr>
          <w:p w14:paraId="6E0C3356" w14:textId="77777777" w:rsidR="00121044" w:rsidRPr="00121044" w:rsidRDefault="00121044" w:rsidP="00060899">
            <w:r w:rsidRPr="00121044">
              <w:t>36.10</w:t>
            </w:r>
          </w:p>
        </w:tc>
      </w:tr>
      <w:tr w:rsidR="00121044" w:rsidRPr="00121044" w14:paraId="42FDDEC5" w14:textId="77777777" w:rsidTr="00121044">
        <w:trPr>
          <w:trHeight w:val="255"/>
        </w:trPr>
        <w:tc>
          <w:tcPr>
            <w:tcW w:w="1109" w:type="dxa"/>
            <w:noWrap/>
            <w:hideMark/>
          </w:tcPr>
          <w:p w14:paraId="40D73025" w14:textId="77777777" w:rsidR="00121044" w:rsidRPr="00121044" w:rsidRDefault="00121044" w:rsidP="00060899">
            <w:r w:rsidRPr="00121044">
              <w:t>2.00</w:t>
            </w:r>
          </w:p>
        </w:tc>
        <w:tc>
          <w:tcPr>
            <w:tcW w:w="827" w:type="dxa"/>
            <w:noWrap/>
            <w:hideMark/>
          </w:tcPr>
          <w:p w14:paraId="1A5ED429" w14:textId="77777777" w:rsidR="00121044" w:rsidRPr="00121044" w:rsidRDefault="00121044" w:rsidP="00060899">
            <w:r w:rsidRPr="00121044">
              <w:t>31.90</w:t>
            </w:r>
          </w:p>
        </w:tc>
      </w:tr>
      <w:tr w:rsidR="00121044" w:rsidRPr="00121044" w14:paraId="7923C7F1" w14:textId="77777777" w:rsidTr="00121044">
        <w:trPr>
          <w:trHeight w:val="255"/>
        </w:trPr>
        <w:tc>
          <w:tcPr>
            <w:tcW w:w="1109" w:type="dxa"/>
            <w:noWrap/>
            <w:hideMark/>
          </w:tcPr>
          <w:p w14:paraId="2057F60C" w14:textId="77777777" w:rsidR="00121044" w:rsidRPr="00121044" w:rsidRDefault="00121044" w:rsidP="00060899">
            <w:r w:rsidRPr="00121044">
              <w:t>2.50</w:t>
            </w:r>
          </w:p>
        </w:tc>
        <w:tc>
          <w:tcPr>
            <w:tcW w:w="827" w:type="dxa"/>
            <w:noWrap/>
            <w:hideMark/>
          </w:tcPr>
          <w:p w14:paraId="6986F2F6" w14:textId="77777777" w:rsidR="00121044" w:rsidRPr="00121044" w:rsidRDefault="00121044" w:rsidP="00060899">
            <w:r w:rsidRPr="00121044">
              <w:t>24.70</w:t>
            </w:r>
          </w:p>
        </w:tc>
      </w:tr>
      <w:tr w:rsidR="00121044" w:rsidRPr="00121044" w14:paraId="0DA0A26A" w14:textId="77777777" w:rsidTr="00121044">
        <w:trPr>
          <w:trHeight w:val="255"/>
        </w:trPr>
        <w:tc>
          <w:tcPr>
            <w:tcW w:w="1109" w:type="dxa"/>
            <w:noWrap/>
            <w:hideMark/>
          </w:tcPr>
          <w:p w14:paraId="6CBA5D10" w14:textId="77777777" w:rsidR="00121044" w:rsidRPr="00121044" w:rsidRDefault="00121044" w:rsidP="00060899">
            <w:r w:rsidRPr="00121044">
              <w:t>3.50</w:t>
            </w:r>
          </w:p>
        </w:tc>
        <w:tc>
          <w:tcPr>
            <w:tcW w:w="827" w:type="dxa"/>
            <w:noWrap/>
            <w:hideMark/>
          </w:tcPr>
          <w:p w14:paraId="44911A09" w14:textId="77777777" w:rsidR="00121044" w:rsidRPr="00121044" w:rsidRDefault="00121044" w:rsidP="00060899">
            <w:r w:rsidRPr="00121044">
              <w:t>15.20</w:t>
            </w:r>
          </w:p>
        </w:tc>
      </w:tr>
      <w:tr w:rsidR="00121044" w:rsidRPr="00121044" w14:paraId="0AA70DDA" w14:textId="77777777" w:rsidTr="00121044">
        <w:trPr>
          <w:trHeight w:val="255"/>
        </w:trPr>
        <w:tc>
          <w:tcPr>
            <w:tcW w:w="1109" w:type="dxa"/>
            <w:noWrap/>
            <w:hideMark/>
          </w:tcPr>
          <w:p w14:paraId="6683797F" w14:textId="77777777" w:rsidR="00121044" w:rsidRPr="00121044" w:rsidRDefault="00121044" w:rsidP="00060899">
            <w:r w:rsidRPr="00121044">
              <w:t>5.00</w:t>
            </w:r>
          </w:p>
        </w:tc>
        <w:tc>
          <w:tcPr>
            <w:tcW w:w="827" w:type="dxa"/>
            <w:noWrap/>
            <w:hideMark/>
          </w:tcPr>
          <w:p w14:paraId="5CD8F7CB" w14:textId="77777777" w:rsidR="00121044" w:rsidRPr="00121044" w:rsidRDefault="00121044" w:rsidP="00060899">
            <w:r w:rsidRPr="00121044">
              <w:t>6.81</w:t>
            </w:r>
          </w:p>
        </w:tc>
      </w:tr>
      <w:tr w:rsidR="00121044" w:rsidRPr="00121044" w14:paraId="4F4AE26B" w14:textId="77777777" w:rsidTr="00121044">
        <w:trPr>
          <w:trHeight w:val="255"/>
        </w:trPr>
        <w:tc>
          <w:tcPr>
            <w:tcW w:w="1109" w:type="dxa"/>
            <w:noWrap/>
            <w:hideMark/>
          </w:tcPr>
          <w:p w14:paraId="45CB1546" w14:textId="77777777" w:rsidR="00121044" w:rsidRPr="00121044" w:rsidRDefault="00121044" w:rsidP="00060899">
            <w:r w:rsidRPr="00121044">
              <w:t>7.00</w:t>
            </w:r>
          </w:p>
        </w:tc>
        <w:tc>
          <w:tcPr>
            <w:tcW w:w="827" w:type="dxa"/>
            <w:noWrap/>
            <w:hideMark/>
          </w:tcPr>
          <w:p w14:paraId="1AFBF74C" w14:textId="77777777" w:rsidR="00121044" w:rsidRPr="00121044" w:rsidRDefault="00121044" w:rsidP="00060899">
            <w:r w:rsidRPr="00121044">
              <w:t>3.65</w:t>
            </w:r>
          </w:p>
        </w:tc>
      </w:tr>
      <w:tr w:rsidR="00121044" w:rsidRPr="00121044" w14:paraId="55E2D23B" w14:textId="77777777" w:rsidTr="00121044">
        <w:trPr>
          <w:trHeight w:val="255"/>
        </w:trPr>
        <w:tc>
          <w:tcPr>
            <w:tcW w:w="1109" w:type="dxa"/>
            <w:noWrap/>
            <w:hideMark/>
          </w:tcPr>
          <w:p w14:paraId="06DD0B7A" w14:textId="77777777" w:rsidR="00121044" w:rsidRPr="00121044" w:rsidRDefault="00121044" w:rsidP="00060899">
            <w:r w:rsidRPr="00121044">
              <w:t>9.00</w:t>
            </w:r>
          </w:p>
        </w:tc>
        <w:tc>
          <w:tcPr>
            <w:tcW w:w="827" w:type="dxa"/>
            <w:noWrap/>
            <w:hideMark/>
          </w:tcPr>
          <w:p w14:paraId="690DEA4F" w14:textId="77777777" w:rsidR="00121044" w:rsidRPr="00121044" w:rsidRDefault="00121044" w:rsidP="00060899">
            <w:r w:rsidRPr="00121044">
              <w:t>2.23</w:t>
            </w:r>
          </w:p>
        </w:tc>
      </w:tr>
    </w:tbl>
    <w:p w14:paraId="2973F1D6" w14:textId="17EB6DAA" w:rsidR="004D2AE0" w:rsidRDefault="004D2AE0" w:rsidP="00DC132C">
      <w:pPr>
        <w:spacing w:after="0" w:line="360" w:lineRule="auto"/>
      </w:pPr>
    </w:p>
    <w:p w14:paraId="5FE7870F" w14:textId="77777777" w:rsidR="00060899" w:rsidRDefault="00060899"/>
    <w:p w14:paraId="47A4C55D" w14:textId="0E6BFD77" w:rsidR="00060899" w:rsidRDefault="00121044">
      <w:r>
        <w:t>D) Mean 7.5</w:t>
      </w:r>
      <w:r w:rsidR="009541EC">
        <w:t xml:space="preserve"> </w:t>
      </w:r>
      <w:r>
        <w:t>mg PO solution Cp-time data (mean age = 25yr, mean weight = 70)</w:t>
      </w:r>
      <w:r w:rsidR="00CC7D2E">
        <w:t xml:space="preserve">. </w:t>
      </w:r>
    </w:p>
    <w:p w14:paraId="3037288B" w14:textId="65389B25" w:rsidR="00A96BFD" w:rsidRDefault="00060899" w:rsidP="00060899">
      <w:pPr>
        <w:spacing w:line="240" w:lineRule="auto"/>
      </w:pPr>
      <w:r>
        <w:t>Digitized from</w:t>
      </w:r>
      <w:r w:rsidR="00CC7D2E">
        <w:t xml:space="preserve">: </w:t>
      </w:r>
      <w:proofErr w:type="spellStart"/>
      <w:r w:rsidRPr="00060899">
        <w:t>Bornemann</w:t>
      </w:r>
      <w:proofErr w:type="spellEnd"/>
      <w:r w:rsidRPr="00060899">
        <w:t xml:space="preserve"> LD, Min </w:t>
      </w:r>
      <w:proofErr w:type="spellStart"/>
      <w:r w:rsidRPr="00060899">
        <w:t>BH</w:t>
      </w:r>
      <w:proofErr w:type="spellEnd"/>
      <w:r w:rsidRPr="00060899">
        <w:t>, Crews T, et al. Dose dependent pharmacokinetics of midazolam. </w:t>
      </w:r>
      <w:r w:rsidRPr="00060899">
        <w:rPr>
          <w:i/>
          <w:iCs/>
        </w:rPr>
        <w:t xml:space="preserve">Eur J Clin </w:t>
      </w:r>
      <w:proofErr w:type="spellStart"/>
      <w:r w:rsidRPr="00060899">
        <w:rPr>
          <w:i/>
          <w:iCs/>
        </w:rPr>
        <w:t>Pharmacol</w:t>
      </w:r>
      <w:proofErr w:type="spellEnd"/>
      <w:r w:rsidRPr="00060899">
        <w:t>. 1985;29(1):91-95. doi:10.1007/BF00547375</w:t>
      </w:r>
    </w:p>
    <w:tbl>
      <w:tblPr>
        <w:tblStyle w:val="TableGrid"/>
        <w:tblW w:w="0" w:type="auto"/>
        <w:tblLook w:val="04A0" w:firstRow="1" w:lastRow="0" w:firstColumn="1" w:lastColumn="0" w:noHBand="0" w:noVBand="1"/>
      </w:tblPr>
      <w:tblGrid>
        <w:gridCol w:w="1452"/>
        <w:gridCol w:w="1084"/>
      </w:tblGrid>
      <w:tr w:rsidR="00CC7D2E" w:rsidRPr="00CC7D2E" w14:paraId="793380E0" w14:textId="77777777" w:rsidTr="00CC7D2E">
        <w:trPr>
          <w:trHeight w:val="255"/>
        </w:trPr>
        <w:tc>
          <w:tcPr>
            <w:tcW w:w="2536" w:type="dxa"/>
            <w:gridSpan w:val="2"/>
            <w:noWrap/>
            <w:hideMark/>
          </w:tcPr>
          <w:p w14:paraId="6132E978" w14:textId="1241D357" w:rsidR="00CC7D2E" w:rsidRPr="00CC7D2E" w:rsidRDefault="00CC7D2E">
            <w:pPr>
              <w:rPr>
                <w:b/>
                <w:bCs/>
              </w:rPr>
            </w:pPr>
            <w:r w:rsidRPr="00CC7D2E">
              <w:rPr>
                <w:b/>
                <w:bCs/>
              </w:rPr>
              <w:t>Midazolam 7.5</w:t>
            </w:r>
            <w:r w:rsidR="009541EC">
              <w:rPr>
                <w:b/>
                <w:bCs/>
              </w:rPr>
              <w:t xml:space="preserve"> </w:t>
            </w:r>
            <w:r w:rsidRPr="00CC7D2E">
              <w:rPr>
                <w:b/>
                <w:bCs/>
              </w:rPr>
              <w:t>mg PO Solution</w:t>
            </w:r>
          </w:p>
        </w:tc>
      </w:tr>
      <w:tr w:rsidR="00CC7D2E" w:rsidRPr="00CC7D2E" w14:paraId="24F54935" w14:textId="77777777" w:rsidTr="00CC7D2E">
        <w:trPr>
          <w:trHeight w:val="255"/>
        </w:trPr>
        <w:tc>
          <w:tcPr>
            <w:tcW w:w="1452" w:type="dxa"/>
            <w:noWrap/>
            <w:hideMark/>
          </w:tcPr>
          <w:p w14:paraId="47E3FAE0" w14:textId="77777777" w:rsidR="00CC7D2E" w:rsidRPr="00CC7D2E" w:rsidRDefault="00CC7D2E">
            <w:r w:rsidRPr="00CC7D2E">
              <w:t>Time (h)</w:t>
            </w:r>
          </w:p>
        </w:tc>
        <w:tc>
          <w:tcPr>
            <w:tcW w:w="1084" w:type="dxa"/>
            <w:noWrap/>
            <w:hideMark/>
          </w:tcPr>
          <w:p w14:paraId="101C33A0" w14:textId="77777777" w:rsidR="00CC7D2E" w:rsidRPr="00CC7D2E" w:rsidRDefault="00CC7D2E">
            <w:r w:rsidRPr="00CC7D2E">
              <w:t>ng/mL</w:t>
            </w:r>
          </w:p>
        </w:tc>
      </w:tr>
      <w:tr w:rsidR="00CC7D2E" w:rsidRPr="00CC7D2E" w14:paraId="3DF7BA5F" w14:textId="77777777" w:rsidTr="00CC7D2E">
        <w:trPr>
          <w:trHeight w:val="255"/>
        </w:trPr>
        <w:tc>
          <w:tcPr>
            <w:tcW w:w="1452" w:type="dxa"/>
            <w:noWrap/>
            <w:hideMark/>
          </w:tcPr>
          <w:p w14:paraId="7106460D" w14:textId="77777777" w:rsidR="00CC7D2E" w:rsidRPr="00CC7D2E" w:rsidRDefault="00CC7D2E" w:rsidP="00CC7D2E">
            <w:r w:rsidRPr="00CC7D2E">
              <w:t>0.00</w:t>
            </w:r>
          </w:p>
        </w:tc>
        <w:tc>
          <w:tcPr>
            <w:tcW w:w="1084" w:type="dxa"/>
            <w:noWrap/>
            <w:hideMark/>
          </w:tcPr>
          <w:p w14:paraId="18BA4BB9" w14:textId="77777777" w:rsidR="00CC7D2E" w:rsidRPr="00CC7D2E" w:rsidRDefault="00CC7D2E" w:rsidP="00CC7D2E">
            <w:r w:rsidRPr="00CC7D2E">
              <w:t>0.00</w:t>
            </w:r>
          </w:p>
        </w:tc>
      </w:tr>
      <w:tr w:rsidR="00CC7D2E" w:rsidRPr="00CC7D2E" w14:paraId="45CEB5C3" w14:textId="77777777" w:rsidTr="00CC7D2E">
        <w:trPr>
          <w:trHeight w:val="255"/>
        </w:trPr>
        <w:tc>
          <w:tcPr>
            <w:tcW w:w="1452" w:type="dxa"/>
            <w:noWrap/>
            <w:hideMark/>
          </w:tcPr>
          <w:p w14:paraId="63B590E5" w14:textId="77777777" w:rsidR="00CC7D2E" w:rsidRPr="00CC7D2E" w:rsidRDefault="00CC7D2E" w:rsidP="00CC7D2E">
            <w:r w:rsidRPr="00CC7D2E">
              <w:t>0.25</w:t>
            </w:r>
          </w:p>
        </w:tc>
        <w:tc>
          <w:tcPr>
            <w:tcW w:w="1084" w:type="dxa"/>
            <w:noWrap/>
            <w:hideMark/>
          </w:tcPr>
          <w:p w14:paraId="47849ED9" w14:textId="77777777" w:rsidR="00CC7D2E" w:rsidRPr="00CC7D2E" w:rsidRDefault="00CC7D2E" w:rsidP="00CC7D2E">
            <w:r w:rsidRPr="00CC7D2E">
              <w:t>13.50</w:t>
            </w:r>
          </w:p>
        </w:tc>
      </w:tr>
      <w:tr w:rsidR="00CC7D2E" w:rsidRPr="00CC7D2E" w14:paraId="564F1A9C" w14:textId="77777777" w:rsidTr="00CC7D2E">
        <w:trPr>
          <w:trHeight w:val="255"/>
        </w:trPr>
        <w:tc>
          <w:tcPr>
            <w:tcW w:w="1452" w:type="dxa"/>
            <w:noWrap/>
            <w:hideMark/>
          </w:tcPr>
          <w:p w14:paraId="261FC5E5" w14:textId="77777777" w:rsidR="00CC7D2E" w:rsidRPr="00CC7D2E" w:rsidRDefault="00CC7D2E" w:rsidP="00CC7D2E">
            <w:r w:rsidRPr="00CC7D2E">
              <w:t>0.50</w:t>
            </w:r>
          </w:p>
        </w:tc>
        <w:tc>
          <w:tcPr>
            <w:tcW w:w="1084" w:type="dxa"/>
            <w:noWrap/>
            <w:hideMark/>
          </w:tcPr>
          <w:p w14:paraId="2BF7A3AE" w14:textId="77777777" w:rsidR="00CC7D2E" w:rsidRPr="00CC7D2E" w:rsidRDefault="00CC7D2E" w:rsidP="00CC7D2E">
            <w:r w:rsidRPr="00CC7D2E">
              <w:t>27.00</w:t>
            </w:r>
          </w:p>
        </w:tc>
      </w:tr>
      <w:tr w:rsidR="00CC7D2E" w:rsidRPr="00CC7D2E" w14:paraId="0D0A9E4F" w14:textId="77777777" w:rsidTr="00CC7D2E">
        <w:trPr>
          <w:trHeight w:val="255"/>
        </w:trPr>
        <w:tc>
          <w:tcPr>
            <w:tcW w:w="1452" w:type="dxa"/>
            <w:noWrap/>
            <w:hideMark/>
          </w:tcPr>
          <w:p w14:paraId="33BCA8B1" w14:textId="77777777" w:rsidR="00CC7D2E" w:rsidRPr="00CC7D2E" w:rsidRDefault="00CC7D2E" w:rsidP="00CC7D2E">
            <w:r w:rsidRPr="00CC7D2E">
              <w:t>0.75</w:t>
            </w:r>
          </w:p>
        </w:tc>
        <w:tc>
          <w:tcPr>
            <w:tcW w:w="1084" w:type="dxa"/>
            <w:noWrap/>
            <w:hideMark/>
          </w:tcPr>
          <w:p w14:paraId="67A055DB" w14:textId="77777777" w:rsidR="00CC7D2E" w:rsidRPr="00CC7D2E" w:rsidRDefault="00CC7D2E" w:rsidP="00CC7D2E">
            <w:r w:rsidRPr="00CC7D2E">
              <w:t>24.90</w:t>
            </w:r>
          </w:p>
        </w:tc>
      </w:tr>
      <w:tr w:rsidR="00CC7D2E" w:rsidRPr="00CC7D2E" w14:paraId="69628A0D" w14:textId="77777777" w:rsidTr="00CC7D2E">
        <w:trPr>
          <w:trHeight w:val="255"/>
        </w:trPr>
        <w:tc>
          <w:tcPr>
            <w:tcW w:w="1452" w:type="dxa"/>
            <w:noWrap/>
            <w:hideMark/>
          </w:tcPr>
          <w:p w14:paraId="6B67F7D1" w14:textId="77777777" w:rsidR="00CC7D2E" w:rsidRPr="00CC7D2E" w:rsidRDefault="00CC7D2E" w:rsidP="00CC7D2E">
            <w:r w:rsidRPr="00CC7D2E">
              <w:t>1.00</w:t>
            </w:r>
          </w:p>
        </w:tc>
        <w:tc>
          <w:tcPr>
            <w:tcW w:w="1084" w:type="dxa"/>
            <w:noWrap/>
            <w:hideMark/>
          </w:tcPr>
          <w:p w14:paraId="0E9AF2D5" w14:textId="77777777" w:rsidR="00CC7D2E" w:rsidRPr="00CC7D2E" w:rsidRDefault="00CC7D2E" w:rsidP="00CC7D2E">
            <w:r w:rsidRPr="00CC7D2E">
              <w:t>24.80</w:t>
            </w:r>
          </w:p>
        </w:tc>
      </w:tr>
      <w:tr w:rsidR="00CC7D2E" w:rsidRPr="00CC7D2E" w14:paraId="254B0320" w14:textId="77777777" w:rsidTr="00CC7D2E">
        <w:trPr>
          <w:trHeight w:val="255"/>
        </w:trPr>
        <w:tc>
          <w:tcPr>
            <w:tcW w:w="1452" w:type="dxa"/>
            <w:noWrap/>
            <w:hideMark/>
          </w:tcPr>
          <w:p w14:paraId="0457092A" w14:textId="77777777" w:rsidR="00CC7D2E" w:rsidRPr="00CC7D2E" w:rsidRDefault="00CC7D2E" w:rsidP="00CC7D2E">
            <w:r w:rsidRPr="00CC7D2E">
              <w:t>1.25</w:t>
            </w:r>
          </w:p>
        </w:tc>
        <w:tc>
          <w:tcPr>
            <w:tcW w:w="1084" w:type="dxa"/>
            <w:noWrap/>
            <w:hideMark/>
          </w:tcPr>
          <w:p w14:paraId="1A074E14" w14:textId="77777777" w:rsidR="00CC7D2E" w:rsidRPr="00CC7D2E" w:rsidRDefault="00CC7D2E" w:rsidP="00CC7D2E">
            <w:r w:rsidRPr="00CC7D2E">
              <w:t>19.30</w:t>
            </w:r>
          </w:p>
        </w:tc>
      </w:tr>
      <w:tr w:rsidR="00CC7D2E" w:rsidRPr="00CC7D2E" w14:paraId="54B7581A" w14:textId="77777777" w:rsidTr="00CC7D2E">
        <w:trPr>
          <w:trHeight w:val="255"/>
        </w:trPr>
        <w:tc>
          <w:tcPr>
            <w:tcW w:w="1452" w:type="dxa"/>
            <w:noWrap/>
            <w:hideMark/>
          </w:tcPr>
          <w:p w14:paraId="49C39C65" w14:textId="77777777" w:rsidR="00CC7D2E" w:rsidRPr="00CC7D2E" w:rsidRDefault="00CC7D2E" w:rsidP="00CC7D2E">
            <w:r w:rsidRPr="00CC7D2E">
              <w:t>1.50</w:t>
            </w:r>
          </w:p>
        </w:tc>
        <w:tc>
          <w:tcPr>
            <w:tcW w:w="1084" w:type="dxa"/>
            <w:noWrap/>
            <w:hideMark/>
          </w:tcPr>
          <w:p w14:paraId="7053AA40" w14:textId="77777777" w:rsidR="00CC7D2E" w:rsidRPr="00CC7D2E" w:rsidRDefault="00CC7D2E" w:rsidP="00CC7D2E">
            <w:r w:rsidRPr="00CC7D2E">
              <w:t>16.10</w:t>
            </w:r>
          </w:p>
        </w:tc>
      </w:tr>
      <w:tr w:rsidR="00CC7D2E" w:rsidRPr="00CC7D2E" w14:paraId="1929611C" w14:textId="77777777" w:rsidTr="00CC7D2E">
        <w:trPr>
          <w:trHeight w:val="255"/>
        </w:trPr>
        <w:tc>
          <w:tcPr>
            <w:tcW w:w="1452" w:type="dxa"/>
            <w:noWrap/>
            <w:hideMark/>
          </w:tcPr>
          <w:p w14:paraId="18BBCB38" w14:textId="77777777" w:rsidR="00CC7D2E" w:rsidRPr="00CC7D2E" w:rsidRDefault="00CC7D2E" w:rsidP="00CC7D2E">
            <w:r w:rsidRPr="00CC7D2E">
              <w:t>2.00</w:t>
            </w:r>
          </w:p>
        </w:tc>
        <w:tc>
          <w:tcPr>
            <w:tcW w:w="1084" w:type="dxa"/>
            <w:noWrap/>
            <w:hideMark/>
          </w:tcPr>
          <w:p w14:paraId="776FDACA" w14:textId="77777777" w:rsidR="00CC7D2E" w:rsidRPr="00CC7D2E" w:rsidRDefault="00CC7D2E" w:rsidP="00CC7D2E">
            <w:r w:rsidRPr="00CC7D2E">
              <w:t>12.90</w:t>
            </w:r>
          </w:p>
        </w:tc>
      </w:tr>
      <w:tr w:rsidR="00CC7D2E" w:rsidRPr="00CC7D2E" w14:paraId="62E42E97" w14:textId="77777777" w:rsidTr="00CC7D2E">
        <w:trPr>
          <w:trHeight w:val="255"/>
        </w:trPr>
        <w:tc>
          <w:tcPr>
            <w:tcW w:w="1452" w:type="dxa"/>
            <w:noWrap/>
            <w:hideMark/>
          </w:tcPr>
          <w:p w14:paraId="637F2E09" w14:textId="77777777" w:rsidR="00CC7D2E" w:rsidRPr="00CC7D2E" w:rsidRDefault="00CC7D2E" w:rsidP="00CC7D2E">
            <w:r w:rsidRPr="00CC7D2E">
              <w:t>3.00</w:t>
            </w:r>
          </w:p>
        </w:tc>
        <w:tc>
          <w:tcPr>
            <w:tcW w:w="1084" w:type="dxa"/>
            <w:noWrap/>
            <w:hideMark/>
          </w:tcPr>
          <w:p w14:paraId="2115F852" w14:textId="77777777" w:rsidR="00CC7D2E" w:rsidRPr="00CC7D2E" w:rsidRDefault="00CC7D2E" w:rsidP="00CC7D2E">
            <w:r w:rsidRPr="00CC7D2E">
              <w:t>10.20</w:t>
            </w:r>
          </w:p>
        </w:tc>
      </w:tr>
      <w:tr w:rsidR="00CC7D2E" w:rsidRPr="00CC7D2E" w14:paraId="070CAA78" w14:textId="77777777" w:rsidTr="00CC7D2E">
        <w:trPr>
          <w:trHeight w:val="255"/>
        </w:trPr>
        <w:tc>
          <w:tcPr>
            <w:tcW w:w="1452" w:type="dxa"/>
            <w:noWrap/>
            <w:hideMark/>
          </w:tcPr>
          <w:p w14:paraId="66DC37A9" w14:textId="77777777" w:rsidR="00CC7D2E" w:rsidRPr="00CC7D2E" w:rsidRDefault="00CC7D2E" w:rsidP="00CC7D2E">
            <w:r w:rsidRPr="00CC7D2E">
              <w:t>4.00</w:t>
            </w:r>
          </w:p>
        </w:tc>
        <w:tc>
          <w:tcPr>
            <w:tcW w:w="1084" w:type="dxa"/>
            <w:noWrap/>
            <w:hideMark/>
          </w:tcPr>
          <w:p w14:paraId="2950424F" w14:textId="77777777" w:rsidR="00CC7D2E" w:rsidRPr="00CC7D2E" w:rsidRDefault="00CC7D2E" w:rsidP="00CC7D2E">
            <w:r w:rsidRPr="00CC7D2E">
              <w:t>6.46</w:t>
            </w:r>
          </w:p>
        </w:tc>
      </w:tr>
      <w:tr w:rsidR="00CC7D2E" w:rsidRPr="00CC7D2E" w14:paraId="631A1017" w14:textId="77777777" w:rsidTr="00CC7D2E">
        <w:trPr>
          <w:trHeight w:val="255"/>
        </w:trPr>
        <w:tc>
          <w:tcPr>
            <w:tcW w:w="1452" w:type="dxa"/>
            <w:noWrap/>
            <w:hideMark/>
          </w:tcPr>
          <w:p w14:paraId="0BF461F0" w14:textId="77777777" w:rsidR="00CC7D2E" w:rsidRPr="00CC7D2E" w:rsidRDefault="00CC7D2E" w:rsidP="00CC7D2E">
            <w:r w:rsidRPr="00CC7D2E">
              <w:t>5.00</w:t>
            </w:r>
          </w:p>
        </w:tc>
        <w:tc>
          <w:tcPr>
            <w:tcW w:w="1084" w:type="dxa"/>
            <w:noWrap/>
            <w:hideMark/>
          </w:tcPr>
          <w:p w14:paraId="395DEB56" w14:textId="77777777" w:rsidR="00CC7D2E" w:rsidRPr="00CC7D2E" w:rsidRDefault="00CC7D2E" w:rsidP="00CC7D2E">
            <w:r w:rsidRPr="00CC7D2E">
              <w:t>5.30</w:t>
            </w:r>
          </w:p>
        </w:tc>
      </w:tr>
      <w:tr w:rsidR="00CC7D2E" w:rsidRPr="00CC7D2E" w14:paraId="3D3D0FA5" w14:textId="77777777" w:rsidTr="00CC7D2E">
        <w:trPr>
          <w:trHeight w:val="255"/>
        </w:trPr>
        <w:tc>
          <w:tcPr>
            <w:tcW w:w="1452" w:type="dxa"/>
            <w:noWrap/>
            <w:hideMark/>
          </w:tcPr>
          <w:p w14:paraId="79E837FD" w14:textId="77777777" w:rsidR="00CC7D2E" w:rsidRPr="00CC7D2E" w:rsidRDefault="00CC7D2E" w:rsidP="00CC7D2E">
            <w:r w:rsidRPr="00CC7D2E">
              <w:t>6.00</w:t>
            </w:r>
          </w:p>
        </w:tc>
        <w:tc>
          <w:tcPr>
            <w:tcW w:w="1084" w:type="dxa"/>
            <w:noWrap/>
            <w:hideMark/>
          </w:tcPr>
          <w:p w14:paraId="5CB8EBDB" w14:textId="77777777" w:rsidR="00CC7D2E" w:rsidRPr="00CC7D2E" w:rsidRDefault="00CC7D2E" w:rsidP="00CC7D2E">
            <w:r w:rsidRPr="00CC7D2E">
              <w:t>4.43</w:t>
            </w:r>
          </w:p>
        </w:tc>
      </w:tr>
      <w:tr w:rsidR="00CC7D2E" w:rsidRPr="00CC7D2E" w14:paraId="796E0DC8" w14:textId="77777777" w:rsidTr="00CC7D2E">
        <w:trPr>
          <w:trHeight w:val="255"/>
        </w:trPr>
        <w:tc>
          <w:tcPr>
            <w:tcW w:w="1452" w:type="dxa"/>
            <w:noWrap/>
            <w:hideMark/>
          </w:tcPr>
          <w:p w14:paraId="6A8DF3AC" w14:textId="77777777" w:rsidR="00CC7D2E" w:rsidRPr="00CC7D2E" w:rsidRDefault="00CC7D2E" w:rsidP="00CC7D2E">
            <w:r w:rsidRPr="00CC7D2E">
              <w:t>7.00</w:t>
            </w:r>
          </w:p>
        </w:tc>
        <w:tc>
          <w:tcPr>
            <w:tcW w:w="1084" w:type="dxa"/>
            <w:noWrap/>
            <w:hideMark/>
          </w:tcPr>
          <w:p w14:paraId="62C9F94E" w14:textId="77777777" w:rsidR="00CC7D2E" w:rsidRPr="00CC7D2E" w:rsidRDefault="00CC7D2E" w:rsidP="00CC7D2E">
            <w:r w:rsidRPr="00CC7D2E">
              <w:t>3.10</w:t>
            </w:r>
          </w:p>
        </w:tc>
      </w:tr>
      <w:tr w:rsidR="00CC7D2E" w:rsidRPr="00CC7D2E" w14:paraId="15E956E4" w14:textId="77777777" w:rsidTr="00CC7D2E">
        <w:trPr>
          <w:trHeight w:val="255"/>
        </w:trPr>
        <w:tc>
          <w:tcPr>
            <w:tcW w:w="1452" w:type="dxa"/>
            <w:noWrap/>
            <w:hideMark/>
          </w:tcPr>
          <w:p w14:paraId="0E13B9CE" w14:textId="77777777" w:rsidR="00CC7D2E" w:rsidRPr="00CC7D2E" w:rsidRDefault="00CC7D2E" w:rsidP="00CC7D2E">
            <w:r w:rsidRPr="00CC7D2E">
              <w:t>8.00</w:t>
            </w:r>
          </w:p>
        </w:tc>
        <w:tc>
          <w:tcPr>
            <w:tcW w:w="1084" w:type="dxa"/>
            <w:noWrap/>
            <w:hideMark/>
          </w:tcPr>
          <w:p w14:paraId="25CBC8F6" w14:textId="77777777" w:rsidR="00CC7D2E" w:rsidRPr="00CC7D2E" w:rsidRDefault="00CC7D2E" w:rsidP="00CC7D2E">
            <w:r w:rsidRPr="00CC7D2E">
              <w:t>2.44</w:t>
            </w:r>
          </w:p>
        </w:tc>
      </w:tr>
    </w:tbl>
    <w:p w14:paraId="218CD754" w14:textId="77777777" w:rsidR="00D0360B" w:rsidRDefault="00D0360B" w:rsidP="00CC7D2E"/>
    <w:p w14:paraId="4AEB1C68" w14:textId="77777777" w:rsidR="00D0360B" w:rsidRDefault="00D0360B" w:rsidP="00CC7D2E"/>
    <w:p w14:paraId="0C846F7C" w14:textId="38734EA0" w:rsidR="00060899" w:rsidRDefault="00060899" w:rsidP="00CC7D2E"/>
    <w:p w14:paraId="3A9C27F1" w14:textId="77777777" w:rsidR="00060899" w:rsidRDefault="00060899" w:rsidP="00CC7D2E"/>
    <w:p w14:paraId="061929FA" w14:textId="77777777" w:rsidR="00060899" w:rsidRDefault="00060899" w:rsidP="00CC7D2E"/>
    <w:p w14:paraId="6691555C" w14:textId="4FB5A21E" w:rsidR="00CC7D2E" w:rsidRDefault="00CC7D2E" w:rsidP="00CC7D2E">
      <w:r>
        <w:lastRenderedPageBreak/>
        <w:t xml:space="preserve">E) Mean </w:t>
      </w:r>
      <w:r w:rsidR="00E972FD">
        <w:t>1</w:t>
      </w:r>
      <w:r>
        <w:t>5</w:t>
      </w:r>
      <w:r w:rsidR="009541EC">
        <w:t xml:space="preserve"> </w:t>
      </w:r>
      <w:r>
        <w:t xml:space="preserve">mg PO solution Cp-time data (mean age = 25yr, mean weight = 70). </w:t>
      </w:r>
    </w:p>
    <w:p w14:paraId="713F5254" w14:textId="50353991" w:rsidR="00060899" w:rsidRDefault="00060899" w:rsidP="00CC7D2E">
      <w:r>
        <w:t xml:space="preserve">Digitized from: </w:t>
      </w:r>
      <w:proofErr w:type="spellStart"/>
      <w:r w:rsidRPr="00060899">
        <w:t>Bornemann</w:t>
      </w:r>
      <w:proofErr w:type="spellEnd"/>
      <w:r w:rsidRPr="00060899">
        <w:t xml:space="preserve"> LD, Min </w:t>
      </w:r>
      <w:proofErr w:type="spellStart"/>
      <w:r w:rsidRPr="00060899">
        <w:t>BH</w:t>
      </w:r>
      <w:proofErr w:type="spellEnd"/>
      <w:r w:rsidRPr="00060899">
        <w:t>, Crews T, et al. Dose dependent pharmacokinetics of midazolam. </w:t>
      </w:r>
      <w:r w:rsidRPr="00060899">
        <w:rPr>
          <w:i/>
          <w:iCs/>
        </w:rPr>
        <w:t xml:space="preserve">Eur J Clin </w:t>
      </w:r>
      <w:proofErr w:type="spellStart"/>
      <w:r w:rsidRPr="00060899">
        <w:rPr>
          <w:i/>
          <w:iCs/>
        </w:rPr>
        <w:t>Pharmacol</w:t>
      </w:r>
      <w:proofErr w:type="spellEnd"/>
      <w:r w:rsidRPr="00060899">
        <w:t>. 1985;29(1):91-95. doi:10.1007/BF00547375</w:t>
      </w:r>
    </w:p>
    <w:tbl>
      <w:tblPr>
        <w:tblStyle w:val="TableGrid"/>
        <w:tblW w:w="0" w:type="auto"/>
        <w:tblLook w:val="04A0" w:firstRow="1" w:lastRow="0" w:firstColumn="1" w:lastColumn="0" w:noHBand="0" w:noVBand="1"/>
      </w:tblPr>
      <w:tblGrid>
        <w:gridCol w:w="1109"/>
        <w:gridCol w:w="827"/>
      </w:tblGrid>
      <w:tr w:rsidR="00E972FD" w:rsidRPr="00E972FD" w14:paraId="7AF0BFBC" w14:textId="77777777" w:rsidTr="00E972FD">
        <w:trPr>
          <w:trHeight w:val="255"/>
        </w:trPr>
        <w:tc>
          <w:tcPr>
            <w:tcW w:w="1936" w:type="dxa"/>
            <w:gridSpan w:val="2"/>
            <w:noWrap/>
            <w:hideMark/>
          </w:tcPr>
          <w:p w14:paraId="16E21949" w14:textId="4D555370" w:rsidR="00E972FD" w:rsidRPr="00E972FD" w:rsidRDefault="00E972FD">
            <w:pPr>
              <w:rPr>
                <w:b/>
                <w:bCs/>
              </w:rPr>
            </w:pPr>
            <w:r w:rsidRPr="00E972FD">
              <w:rPr>
                <w:b/>
                <w:bCs/>
              </w:rPr>
              <w:t>Midazolam 15</w:t>
            </w:r>
            <w:r w:rsidR="009541EC">
              <w:rPr>
                <w:b/>
                <w:bCs/>
              </w:rPr>
              <w:t xml:space="preserve"> </w:t>
            </w:r>
            <w:r w:rsidRPr="00E972FD">
              <w:rPr>
                <w:b/>
                <w:bCs/>
              </w:rPr>
              <w:t>mg PO Solution</w:t>
            </w:r>
          </w:p>
        </w:tc>
      </w:tr>
      <w:tr w:rsidR="00E972FD" w:rsidRPr="00E972FD" w14:paraId="646942D4" w14:textId="77777777" w:rsidTr="00E972FD">
        <w:trPr>
          <w:trHeight w:val="255"/>
        </w:trPr>
        <w:tc>
          <w:tcPr>
            <w:tcW w:w="1109" w:type="dxa"/>
            <w:noWrap/>
            <w:hideMark/>
          </w:tcPr>
          <w:p w14:paraId="00F894AC" w14:textId="77777777" w:rsidR="00E972FD" w:rsidRPr="00E972FD" w:rsidRDefault="00E972FD">
            <w:r w:rsidRPr="00E972FD">
              <w:t>Time (h)</w:t>
            </w:r>
          </w:p>
        </w:tc>
        <w:tc>
          <w:tcPr>
            <w:tcW w:w="827" w:type="dxa"/>
            <w:noWrap/>
            <w:hideMark/>
          </w:tcPr>
          <w:p w14:paraId="5B6C4A3F" w14:textId="77777777" w:rsidR="00E972FD" w:rsidRPr="00E972FD" w:rsidRDefault="00E972FD">
            <w:r w:rsidRPr="00E972FD">
              <w:t>ng/mL</w:t>
            </w:r>
          </w:p>
        </w:tc>
      </w:tr>
      <w:tr w:rsidR="00E972FD" w:rsidRPr="00E972FD" w14:paraId="41802052" w14:textId="77777777" w:rsidTr="00E972FD">
        <w:trPr>
          <w:trHeight w:val="255"/>
        </w:trPr>
        <w:tc>
          <w:tcPr>
            <w:tcW w:w="1109" w:type="dxa"/>
            <w:noWrap/>
            <w:hideMark/>
          </w:tcPr>
          <w:p w14:paraId="3535B28E" w14:textId="77777777" w:rsidR="00E972FD" w:rsidRPr="00E972FD" w:rsidRDefault="00E972FD" w:rsidP="00E972FD">
            <w:r w:rsidRPr="00E972FD">
              <w:t>0.00</w:t>
            </w:r>
          </w:p>
        </w:tc>
        <w:tc>
          <w:tcPr>
            <w:tcW w:w="827" w:type="dxa"/>
            <w:noWrap/>
            <w:hideMark/>
          </w:tcPr>
          <w:p w14:paraId="680FCEDF" w14:textId="77777777" w:rsidR="00E972FD" w:rsidRPr="00E972FD" w:rsidRDefault="00E972FD" w:rsidP="00E972FD">
            <w:r w:rsidRPr="00E972FD">
              <w:t>0.00</w:t>
            </w:r>
          </w:p>
        </w:tc>
      </w:tr>
      <w:tr w:rsidR="00E972FD" w:rsidRPr="00E972FD" w14:paraId="7D18F0CE" w14:textId="77777777" w:rsidTr="00E972FD">
        <w:trPr>
          <w:trHeight w:val="255"/>
        </w:trPr>
        <w:tc>
          <w:tcPr>
            <w:tcW w:w="1109" w:type="dxa"/>
            <w:noWrap/>
            <w:hideMark/>
          </w:tcPr>
          <w:p w14:paraId="6B64C56D" w14:textId="77777777" w:rsidR="00E972FD" w:rsidRPr="00E972FD" w:rsidRDefault="00E972FD" w:rsidP="00E972FD">
            <w:r w:rsidRPr="00E972FD">
              <w:t>0.25</w:t>
            </w:r>
          </w:p>
        </w:tc>
        <w:tc>
          <w:tcPr>
            <w:tcW w:w="827" w:type="dxa"/>
            <w:noWrap/>
            <w:hideMark/>
          </w:tcPr>
          <w:p w14:paraId="13F6C60F" w14:textId="77777777" w:rsidR="00E972FD" w:rsidRPr="00E972FD" w:rsidRDefault="00E972FD" w:rsidP="00E972FD">
            <w:r w:rsidRPr="00E972FD">
              <w:t>33.60</w:t>
            </w:r>
          </w:p>
        </w:tc>
      </w:tr>
      <w:tr w:rsidR="00E972FD" w:rsidRPr="00E972FD" w14:paraId="71F1F2F4" w14:textId="77777777" w:rsidTr="00E972FD">
        <w:trPr>
          <w:trHeight w:val="255"/>
        </w:trPr>
        <w:tc>
          <w:tcPr>
            <w:tcW w:w="1109" w:type="dxa"/>
            <w:noWrap/>
            <w:hideMark/>
          </w:tcPr>
          <w:p w14:paraId="40DB1A5A" w14:textId="77777777" w:rsidR="00E972FD" w:rsidRPr="00E972FD" w:rsidRDefault="00E972FD" w:rsidP="00E972FD">
            <w:r w:rsidRPr="00E972FD">
              <w:t>0.30</w:t>
            </w:r>
          </w:p>
        </w:tc>
        <w:tc>
          <w:tcPr>
            <w:tcW w:w="827" w:type="dxa"/>
            <w:noWrap/>
            <w:hideMark/>
          </w:tcPr>
          <w:p w14:paraId="308ED0ED" w14:textId="77777777" w:rsidR="00E972FD" w:rsidRPr="00E972FD" w:rsidRDefault="00E972FD" w:rsidP="00E972FD">
            <w:r w:rsidRPr="00E972FD">
              <w:t>41.80</w:t>
            </w:r>
          </w:p>
        </w:tc>
      </w:tr>
      <w:tr w:rsidR="00E972FD" w:rsidRPr="00E972FD" w14:paraId="4B963EBE" w14:textId="77777777" w:rsidTr="00E972FD">
        <w:trPr>
          <w:trHeight w:val="255"/>
        </w:trPr>
        <w:tc>
          <w:tcPr>
            <w:tcW w:w="1109" w:type="dxa"/>
            <w:noWrap/>
            <w:hideMark/>
          </w:tcPr>
          <w:p w14:paraId="6A027931" w14:textId="77777777" w:rsidR="00E972FD" w:rsidRPr="00E972FD" w:rsidRDefault="00E972FD" w:rsidP="00E972FD">
            <w:r w:rsidRPr="00E972FD">
              <w:t>0.40</w:t>
            </w:r>
          </w:p>
        </w:tc>
        <w:tc>
          <w:tcPr>
            <w:tcW w:w="827" w:type="dxa"/>
            <w:noWrap/>
            <w:hideMark/>
          </w:tcPr>
          <w:p w14:paraId="7BF0450F" w14:textId="77777777" w:rsidR="00E972FD" w:rsidRPr="00E972FD" w:rsidRDefault="00E972FD" w:rsidP="00E972FD">
            <w:r w:rsidRPr="00E972FD">
              <w:t>51.90</w:t>
            </w:r>
          </w:p>
        </w:tc>
      </w:tr>
      <w:tr w:rsidR="00E972FD" w:rsidRPr="00E972FD" w14:paraId="78856666" w14:textId="77777777" w:rsidTr="00E972FD">
        <w:trPr>
          <w:trHeight w:val="255"/>
        </w:trPr>
        <w:tc>
          <w:tcPr>
            <w:tcW w:w="1109" w:type="dxa"/>
            <w:noWrap/>
            <w:hideMark/>
          </w:tcPr>
          <w:p w14:paraId="5DF1E73F" w14:textId="77777777" w:rsidR="00E972FD" w:rsidRPr="00E972FD" w:rsidRDefault="00E972FD" w:rsidP="00E972FD">
            <w:r w:rsidRPr="00E972FD">
              <w:t>0.50</w:t>
            </w:r>
          </w:p>
        </w:tc>
        <w:tc>
          <w:tcPr>
            <w:tcW w:w="827" w:type="dxa"/>
            <w:noWrap/>
            <w:hideMark/>
          </w:tcPr>
          <w:p w14:paraId="24414F21" w14:textId="77777777" w:rsidR="00E972FD" w:rsidRPr="00E972FD" w:rsidRDefault="00E972FD" w:rsidP="00E972FD">
            <w:r w:rsidRPr="00E972FD">
              <w:t>57.40</w:t>
            </w:r>
          </w:p>
        </w:tc>
      </w:tr>
      <w:tr w:rsidR="00E972FD" w:rsidRPr="00E972FD" w14:paraId="416C33A4" w14:textId="77777777" w:rsidTr="00E972FD">
        <w:trPr>
          <w:trHeight w:val="255"/>
        </w:trPr>
        <w:tc>
          <w:tcPr>
            <w:tcW w:w="1109" w:type="dxa"/>
            <w:noWrap/>
            <w:hideMark/>
          </w:tcPr>
          <w:p w14:paraId="30B646D9" w14:textId="77777777" w:rsidR="00E972FD" w:rsidRPr="00E972FD" w:rsidRDefault="00E972FD" w:rsidP="00E972FD">
            <w:r w:rsidRPr="00E972FD">
              <w:t>0.75</w:t>
            </w:r>
          </w:p>
        </w:tc>
        <w:tc>
          <w:tcPr>
            <w:tcW w:w="827" w:type="dxa"/>
            <w:noWrap/>
            <w:hideMark/>
          </w:tcPr>
          <w:p w14:paraId="5BC8CCF8" w14:textId="77777777" w:rsidR="00E972FD" w:rsidRPr="00E972FD" w:rsidRDefault="00E972FD" w:rsidP="00E972FD">
            <w:r w:rsidRPr="00E972FD">
              <w:t>58.50</w:t>
            </w:r>
          </w:p>
        </w:tc>
      </w:tr>
      <w:tr w:rsidR="00E972FD" w:rsidRPr="00E972FD" w14:paraId="7F9FF898" w14:textId="77777777" w:rsidTr="00E972FD">
        <w:trPr>
          <w:trHeight w:val="255"/>
        </w:trPr>
        <w:tc>
          <w:tcPr>
            <w:tcW w:w="1109" w:type="dxa"/>
            <w:noWrap/>
            <w:hideMark/>
          </w:tcPr>
          <w:p w14:paraId="6F05E37B" w14:textId="77777777" w:rsidR="00E972FD" w:rsidRPr="00E972FD" w:rsidRDefault="00E972FD" w:rsidP="00E972FD">
            <w:r w:rsidRPr="00E972FD">
              <w:t>1.00</w:t>
            </w:r>
          </w:p>
        </w:tc>
        <w:tc>
          <w:tcPr>
            <w:tcW w:w="827" w:type="dxa"/>
            <w:noWrap/>
            <w:hideMark/>
          </w:tcPr>
          <w:p w14:paraId="4FF4DBC5" w14:textId="77777777" w:rsidR="00E972FD" w:rsidRPr="00E972FD" w:rsidRDefault="00E972FD" w:rsidP="00E972FD">
            <w:r w:rsidRPr="00E972FD">
              <w:t>51.90</w:t>
            </w:r>
          </w:p>
        </w:tc>
      </w:tr>
      <w:tr w:rsidR="00E972FD" w:rsidRPr="00E972FD" w14:paraId="66D67EF2" w14:textId="77777777" w:rsidTr="00E972FD">
        <w:trPr>
          <w:trHeight w:val="255"/>
        </w:trPr>
        <w:tc>
          <w:tcPr>
            <w:tcW w:w="1109" w:type="dxa"/>
            <w:noWrap/>
            <w:hideMark/>
          </w:tcPr>
          <w:p w14:paraId="3710CBDE" w14:textId="77777777" w:rsidR="00E972FD" w:rsidRPr="00E972FD" w:rsidRDefault="00E972FD" w:rsidP="00E972FD">
            <w:r w:rsidRPr="00E972FD">
              <w:t>1.25</w:t>
            </w:r>
          </w:p>
        </w:tc>
        <w:tc>
          <w:tcPr>
            <w:tcW w:w="827" w:type="dxa"/>
            <w:noWrap/>
            <w:hideMark/>
          </w:tcPr>
          <w:p w14:paraId="1A69C5D0" w14:textId="77777777" w:rsidR="00E972FD" w:rsidRPr="00E972FD" w:rsidRDefault="00E972FD" w:rsidP="00E972FD">
            <w:r w:rsidRPr="00E972FD">
              <w:t>42.60</w:t>
            </w:r>
          </w:p>
        </w:tc>
      </w:tr>
      <w:tr w:rsidR="00E972FD" w:rsidRPr="00E972FD" w14:paraId="40759425" w14:textId="77777777" w:rsidTr="00E972FD">
        <w:trPr>
          <w:trHeight w:val="255"/>
        </w:trPr>
        <w:tc>
          <w:tcPr>
            <w:tcW w:w="1109" w:type="dxa"/>
            <w:noWrap/>
            <w:hideMark/>
          </w:tcPr>
          <w:p w14:paraId="4DD10791" w14:textId="77777777" w:rsidR="00E972FD" w:rsidRPr="00E972FD" w:rsidRDefault="00E972FD" w:rsidP="00E972FD">
            <w:r w:rsidRPr="00E972FD">
              <w:t>1.50</w:t>
            </w:r>
          </w:p>
        </w:tc>
        <w:tc>
          <w:tcPr>
            <w:tcW w:w="827" w:type="dxa"/>
            <w:noWrap/>
            <w:hideMark/>
          </w:tcPr>
          <w:p w14:paraId="671C36F7" w14:textId="77777777" w:rsidR="00E972FD" w:rsidRPr="00E972FD" w:rsidRDefault="00E972FD" w:rsidP="00E972FD">
            <w:r w:rsidRPr="00E972FD">
              <w:t>35.60</w:t>
            </w:r>
          </w:p>
        </w:tc>
      </w:tr>
      <w:tr w:rsidR="00E972FD" w:rsidRPr="00E972FD" w14:paraId="4C1F7809" w14:textId="77777777" w:rsidTr="00E972FD">
        <w:trPr>
          <w:trHeight w:val="255"/>
        </w:trPr>
        <w:tc>
          <w:tcPr>
            <w:tcW w:w="1109" w:type="dxa"/>
            <w:noWrap/>
            <w:hideMark/>
          </w:tcPr>
          <w:p w14:paraId="79C1374A" w14:textId="77777777" w:rsidR="00E972FD" w:rsidRPr="00E972FD" w:rsidRDefault="00E972FD" w:rsidP="00E972FD">
            <w:r w:rsidRPr="00E972FD">
              <w:t>2.00</w:t>
            </w:r>
          </w:p>
        </w:tc>
        <w:tc>
          <w:tcPr>
            <w:tcW w:w="827" w:type="dxa"/>
            <w:noWrap/>
            <w:hideMark/>
          </w:tcPr>
          <w:p w14:paraId="047308A6" w14:textId="77777777" w:rsidR="00E972FD" w:rsidRPr="00E972FD" w:rsidRDefault="00E972FD" w:rsidP="00E972FD">
            <w:r w:rsidRPr="00E972FD">
              <w:t>31.00</w:t>
            </w:r>
          </w:p>
        </w:tc>
      </w:tr>
      <w:tr w:rsidR="00E972FD" w:rsidRPr="00E972FD" w14:paraId="2C6F3C72" w14:textId="77777777" w:rsidTr="00E972FD">
        <w:trPr>
          <w:trHeight w:val="255"/>
        </w:trPr>
        <w:tc>
          <w:tcPr>
            <w:tcW w:w="1109" w:type="dxa"/>
            <w:noWrap/>
            <w:hideMark/>
          </w:tcPr>
          <w:p w14:paraId="6E4CBFCB" w14:textId="77777777" w:rsidR="00E972FD" w:rsidRPr="00E972FD" w:rsidRDefault="00E972FD" w:rsidP="00E972FD">
            <w:r w:rsidRPr="00E972FD">
              <w:t>3.00</w:t>
            </w:r>
          </w:p>
        </w:tc>
        <w:tc>
          <w:tcPr>
            <w:tcW w:w="827" w:type="dxa"/>
            <w:noWrap/>
            <w:hideMark/>
          </w:tcPr>
          <w:p w14:paraId="1166B660" w14:textId="77777777" w:rsidR="00E972FD" w:rsidRPr="00E972FD" w:rsidRDefault="00E972FD" w:rsidP="00E972FD">
            <w:r w:rsidRPr="00E972FD">
              <w:t>18.10</w:t>
            </w:r>
          </w:p>
        </w:tc>
      </w:tr>
      <w:tr w:rsidR="00E972FD" w:rsidRPr="00E972FD" w14:paraId="579F6741" w14:textId="77777777" w:rsidTr="00E972FD">
        <w:trPr>
          <w:trHeight w:val="255"/>
        </w:trPr>
        <w:tc>
          <w:tcPr>
            <w:tcW w:w="1109" w:type="dxa"/>
            <w:noWrap/>
            <w:hideMark/>
          </w:tcPr>
          <w:p w14:paraId="426EA466" w14:textId="77777777" w:rsidR="00E972FD" w:rsidRPr="00E972FD" w:rsidRDefault="00E972FD" w:rsidP="00E972FD">
            <w:r w:rsidRPr="00E972FD">
              <w:t>4.00</w:t>
            </w:r>
          </w:p>
        </w:tc>
        <w:tc>
          <w:tcPr>
            <w:tcW w:w="827" w:type="dxa"/>
            <w:noWrap/>
            <w:hideMark/>
          </w:tcPr>
          <w:p w14:paraId="29A5C5BB" w14:textId="77777777" w:rsidR="00E972FD" w:rsidRPr="00E972FD" w:rsidRDefault="00E972FD" w:rsidP="00E972FD">
            <w:r w:rsidRPr="00E972FD">
              <w:t>16.10</w:t>
            </w:r>
          </w:p>
        </w:tc>
      </w:tr>
      <w:tr w:rsidR="00E972FD" w:rsidRPr="00E972FD" w14:paraId="34BB55B8" w14:textId="77777777" w:rsidTr="00E972FD">
        <w:trPr>
          <w:trHeight w:val="255"/>
        </w:trPr>
        <w:tc>
          <w:tcPr>
            <w:tcW w:w="1109" w:type="dxa"/>
            <w:noWrap/>
            <w:hideMark/>
          </w:tcPr>
          <w:p w14:paraId="19491E07" w14:textId="77777777" w:rsidR="00E972FD" w:rsidRPr="00E972FD" w:rsidRDefault="00E972FD" w:rsidP="00E972FD">
            <w:r w:rsidRPr="00E972FD">
              <w:t>5.00</w:t>
            </w:r>
          </w:p>
        </w:tc>
        <w:tc>
          <w:tcPr>
            <w:tcW w:w="827" w:type="dxa"/>
            <w:noWrap/>
            <w:hideMark/>
          </w:tcPr>
          <w:p w14:paraId="2511BE39" w14:textId="77777777" w:rsidR="00E972FD" w:rsidRPr="00E972FD" w:rsidRDefault="00E972FD" w:rsidP="00E972FD">
            <w:r w:rsidRPr="00E972FD">
              <w:t>10.00</w:t>
            </w:r>
          </w:p>
        </w:tc>
      </w:tr>
      <w:tr w:rsidR="00E972FD" w:rsidRPr="00E972FD" w14:paraId="159897F8" w14:textId="77777777" w:rsidTr="00E972FD">
        <w:trPr>
          <w:trHeight w:val="255"/>
        </w:trPr>
        <w:tc>
          <w:tcPr>
            <w:tcW w:w="1109" w:type="dxa"/>
            <w:noWrap/>
            <w:hideMark/>
          </w:tcPr>
          <w:p w14:paraId="11D4327D" w14:textId="77777777" w:rsidR="00E972FD" w:rsidRPr="00E972FD" w:rsidRDefault="00E972FD" w:rsidP="00E972FD">
            <w:r w:rsidRPr="00E972FD">
              <w:t>6.00</w:t>
            </w:r>
          </w:p>
        </w:tc>
        <w:tc>
          <w:tcPr>
            <w:tcW w:w="827" w:type="dxa"/>
            <w:noWrap/>
            <w:hideMark/>
          </w:tcPr>
          <w:p w14:paraId="14A19332" w14:textId="77777777" w:rsidR="00E972FD" w:rsidRPr="00E972FD" w:rsidRDefault="00E972FD" w:rsidP="00E972FD">
            <w:r w:rsidRPr="00E972FD">
              <w:t>8.36</w:t>
            </w:r>
          </w:p>
        </w:tc>
      </w:tr>
      <w:tr w:rsidR="00E972FD" w:rsidRPr="00E972FD" w14:paraId="5AE584FA" w14:textId="77777777" w:rsidTr="00E972FD">
        <w:trPr>
          <w:trHeight w:val="255"/>
        </w:trPr>
        <w:tc>
          <w:tcPr>
            <w:tcW w:w="1109" w:type="dxa"/>
            <w:noWrap/>
            <w:hideMark/>
          </w:tcPr>
          <w:p w14:paraId="1A0ABE6B" w14:textId="77777777" w:rsidR="00E972FD" w:rsidRPr="00E972FD" w:rsidRDefault="00E972FD" w:rsidP="00E972FD">
            <w:r w:rsidRPr="00E972FD">
              <w:t>7.00</w:t>
            </w:r>
          </w:p>
        </w:tc>
        <w:tc>
          <w:tcPr>
            <w:tcW w:w="827" w:type="dxa"/>
            <w:noWrap/>
            <w:hideMark/>
          </w:tcPr>
          <w:p w14:paraId="2937C0A0" w14:textId="77777777" w:rsidR="00E972FD" w:rsidRPr="00E972FD" w:rsidRDefault="00E972FD" w:rsidP="00E972FD">
            <w:r w:rsidRPr="00E972FD">
              <w:t>7.73</w:t>
            </w:r>
          </w:p>
        </w:tc>
      </w:tr>
      <w:tr w:rsidR="00E972FD" w:rsidRPr="00E972FD" w14:paraId="6D386EDE" w14:textId="77777777" w:rsidTr="00E972FD">
        <w:trPr>
          <w:trHeight w:val="255"/>
        </w:trPr>
        <w:tc>
          <w:tcPr>
            <w:tcW w:w="1109" w:type="dxa"/>
            <w:noWrap/>
            <w:hideMark/>
          </w:tcPr>
          <w:p w14:paraId="322B5645" w14:textId="77777777" w:rsidR="00E972FD" w:rsidRPr="00E972FD" w:rsidRDefault="00E972FD" w:rsidP="00E972FD">
            <w:r w:rsidRPr="00E972FD">
              <w:t>8.00</w:t>
            </w:r>
          </w:p>
        </w:tc>
        <w:tc>
          <w:tcPr>
            <w:tcW w:w="827" w:type="dxa"/>
            <w:noWrap/>
            <w:hideMark/>
          </w:tcPr>
          <w:p w14:paraId="43995AAD" w14:textId="77777777" w:rsidR="00E972FD" w:rsidRPr="00E972FD" w:rsidRDefault="00E972FD" w:rsidP="00E972FD">
            <w:r w:rsidRPr="00E972FD">
              <w:t>5.74</w:t>
            </w:r>
          </w:p>
        </w:tc>
      </w:tr>
      <w:tr w:rsidR="00E972FD" w:rsidRPr="00E972FD" w14:paraId="1F96EC59" w14:textId="77777777" w:rsidTr="00E972FD">
        <w:trPr>
          <w:trHeight w:val="255"/>
        </w:trPr>
        <w:tc>
          <w:tcPr>
            <w:tcW w:w="1109" w:type="dxa"/>
            <w:noWrap/>
            <w:hideMark/>
          </w:tcPr>
          <w:p w14:paraId="29023A8E" w14:textId="77777777" w:rsidR="00E972FD" w:rsidRPr="00E972FD" w:rsidRDefault="00E972FD" w:rsidP="00E972FD">
            <w:r w:rsidRPr="00E972FD">
              <w:t>10.00</w:t>
            </w:r>
          </w:p>
        </w:tc>
        <w:tc>
          <w:tcPr>
            <w:tcW w:w="827" w:type="dxa"/>
            <w:noWrap/>
            <w:hideMark/>
          </w:tcPr>
          <w:p w14:paraId="558D0F75" w14:textId="77777777" w:rsidR="00E972FD" w:rsidRPr="00E972FD" w:rsidRDefault="00E972FD" w:rsidP="00E972FD">
            <w:r w:rsidRPr="00E972FD">
              <w:t>3.86</w:t>
            </w:r>
          </w:p>
        </w:tc>
      </w:tr>
    </w:tbl>
    <w:p w14:paraId="34914B9B" w14:textId="77777777" w:rsidR="00D0360B" w:rsidRDefault="00D0360B" w:rsidP="00CC7D2E"/>
    <w:p w14:paraId="274BD9EE" w14:textId="6A02BE43" w:rsidR="00CC7D2E" w:rsidRDefault="00CC7D2E" w:rsidP="00CC7D2E">
      <w:r>
        <w:t xml:space="preserve">F) Mean </w:t>
      </w:r>
      <w:r w:rsidR="00E972FD">
        <w:t>30</w:t>
      </w:r>
      <w:r w:rsidR="009541EC">
        <w:t xml:space="preserve"> </w:t>
      </w:r>
      <w:r w:rsidR="00E972FD">
        <w:t>mg</w:t>
      </w:r>
      <w:r>
        <w:t xml:space="preserve"> PO solution Cp-time data (mean age = 25yr, mean weight = 70). </w:t>
      </w:r>
    </w:p>
    <w:p w14:paraId="0649F978" w14:textId="1F13D09B" w:rsidR="00D86D4D" w:rsidRDefault="00D86D4D" w:rsidP="00CC7D2E">
      <w:r>
        <w:t xml:space="preserve">Digitized from: </w:t>
      </w:r>
      <w:proofErr w:type="spellStart"/>
      <w:r w:rsidRPr="00060899">
        <w:t>Bornemann</w:t>
      </w:r>
      <w:proofErr w:type="spellEnd"/>
      <w:r w:rsidRPr="00060899">
        <w:t xml:space="preserve"> LD, Min </w:t>
      </w:r>
      <w:proofErr w:type="spellStart"/>
      <w:r w:rsidRPr="00060899">
        <w:t>BH</w:t>
      </w:r>
      <w:proofErr w:type="spellEnd"/>
      <w:r w:rsidRPr="00060899">
        <w:t>, Crews T, et al. Dose dependent pharmacokinetics of midazolam. </w:t>
      </w:r>
      <w:r w:rsidRPr="00060899">
        <w:rPr>
          <w:i/>
          <w:iCs/>
        </w:rPr>
        <w:t xml:space="preserve">Eur J Clin </w:t>
      </w:r>
      <w:proofErr w:type="spellStart"/>
      <w:r w:rsidRPr="00060899">
        <w:rPr>
          <w:i/>
          <w:iCs/>
        </w:rPr>
        <w:t>Pharmacol</w:t>
      </w:r>
      <w:proofErr w:type="spellEnd"/>
      <w:r w:rsidRPr="00060899">
        <w:t>. 1985;29(1):91-95. doi:10.1007/BF00547375</w:t>
      </w:r>
    </w:p>
    <w:tbl>
      <w:tblPr>
        <w:tblStyle w:val="TableGrid"/>
        <w:tblW w:w="0" w:type="auto"/>
        <w:tblLook w:val="04A0" w:firstRow="1" w:lastRow="0" w:firstColumn="1" w:lastColumn="0" w:noHBand="0" w:noVBand="1"/>
      </w:tblPr>
      <w:tblGrid>
        <w:gridCol w:w="1063"/>
        <w:gridCol w:w="873"/>
      </w:tblGrid>
      <w:tr w:rsidR="00E972FD" w:rsidRPr="00E972FD" w14:paraId="5D6F270D" w14:textId="77777777" w:rsidTr="00E972FD">
        <w:trPr>
          <w:trHeight w:val="255"/>
        </w:trPr>
        <w:tc>
          <w:tcPr>
            <w:tcW w:w="1936" w:type="dxa"/>
            <w:gridSpan w:val="2"/>
            <w:noWrap/>
            <w:hideMark/>
          </w:tcPr>
          <w:p w14:paraId="5984F9C7" w14:textId="6C0F444E" w:rsidR="00E972FD" w:rsidRPr="00E972FD" w:rsidRDefault="00E972FD">
            <w:pPr>
              <w:rPr>
                <w:b/>
                <w:bCs/>
              </w:rPr>
            </w:pPr>
            <w:r w:rsidRPr="00E972FD">
              <w:rPr>
                <w:b/>
                <w:bCs/>
              </w:rPr>
              <w:t>Midazolam 30</w:t>
            </w:r>
            <w:r w:rsidR="009541EC">
              <w:rPr>
                <w:b/>
                <w:bCs/>
              </w:rPr>
              <w:t xml:space="preserve"> </w:t>
            </w:r>
            <w:r w:rsidRPr="00E972FD">
              <w:rPr>
                <w:b/>
                <w:bCs/>
              </w:rPr>
              <w:t>mg PO Solution</w:t>
            </w:r>
          </w:p>
        </w:tc>
      </w:tr>
      <w:tr w:rsidR="00E972FD" w:rsidRPr="00E972FD" w14:paraId="66CE3148" w14:textId="77777777" w:rsidTr="00E972FD">
        <w:trPr>
          <w:trHeight w:val="255"/>
        </w:trPr>
        <w:tc>
          <w:tcPr>
            <w:tcW w:w="1063" w:type="dxa"/>
            <w:noWrap/>
            <w:hideMark/>
          </w:tcPr>
          <w:p w14:paraId="0C39FCCF" w14:textId="77777777" w:rsidR="00E972FD" w:rsidRPr="00E972FD" w:rsidRDefault="00E972FD">
            <w:r w:rsidRPr="00E972FD">
              <w:t>Time (h)</w:t>
            </w:r>
          </w:p>
        </w:tc>
        <w:tc>
          <w:tcPr>
            <w:tcW w:w="873" w:type="dxa"/>
            <w:noWrap/>
            <w:hideMark/>
          </w:tcPr>
          <w:p w14:paraId="27A457EF" w14:textId="77777777" w:rsidR="00E972FD" w:rsidRPr="00E972FD" w:rsidRDefault="00E972FD">
            <w:r w:rsidRPr="00E972FD">
              <w:t>ng/mL</w:t>
            </w:r>
          </w:p>
        </w:tc>
      </w:tr>
      <w:tr w:rsidR="00E972FD" w:rsidRPr="00E972FD" w14:paraId="60AA30C4" w14:textId="77777777" w:rsidTr="00E972FD">
        <w:trPr>
          <w:trHeight w:val="255"/>
        </w:trPr>
        <w:tc>
          <w:tcPr>
            <w:tcW w:w="1063" w:type="dxa"/>
            <w:noWrap/>
            <w:hideMark/>
          </w:tcPr>
          <w:p w14:paraId="0F457F9C" w14:textId="77777777" w:rsidR="00E972FD" w:rsidRPr="00E972FD" w:rsidRDefault="00E972FD" w:rsidP="00E972FD">
            <w:r w:rsidRPr="00E972FD">
              <w:t>0.00</w:t>
            </w:r>
          </w:p>
        </w:tc>
        <w:tc>
          <w:tcPr>
            <w:tcW w:w="873" w:type="dxa"/>
            <w:noWrap/>
            <w:hideMark/>
          </w:tcPr>
          <w:p w14:paraId="783D3F16" w14:textId="77777777" w:rsidR="00E972FD" w:rsidRPr="00E972FD" w:rsidRDefault="00E972FD" w:rsidP="00E972FD">
            <w:r w:rsidRPr="00E972FD">
              <w:t>0.00</w:t>
            </w:r>
          </w:p>
        </w:tc>
      </w:tr>
      <w:tr w:rsidR="00E972FD" w:rsidRPr="00E972FD" w14:paraId="31D7CBFC" w14:textId="77777777" w:rsidTr="00E972FD">
        <w:trPr>
          <w:trHeight w:val="255"/>
        </w:trPr>
        <w:tc>
          <w:tcPr>
            <w:tcW w:w="1063" w:type="dxa"/>
            <w:noWrap/>
            <w:hideMark/>
          </w:tcPr>
          <w:p w14:paraId="7C1DC01E" w14:textId="77777777" w:rsidR="00E972FD" w:rsidRPr="00E972FD" w:rsidRDefault="00E972FD" w:rsidP="00E972FD">
            <w:r w:rsidRPr="00E972FD">
              <w:t>0.25</w:t>
            </w:r>
          </w:p>
        </w:tc>
        <w:tc>
          <w:tcPr>
            <w:tcW w:w="873" w:type="dxa"/>
            <w:noWrap/>
            <w:hideMark/>
          </w:tcPr>
          <w:p w14:paraId="1C6034D7" w14:textId="77777777" w:rsidR="00E972FD" w:rsidRPr="00E972FD" w:rsidRDefault="00E972FD" w:rsidP="00E972FD">
            <w:r w:rsidRPr="00E972FD">
              <w:t>129.00</w:t>
            </w:r>
          </w:p>
        </w:tc>
      </w:tr>
      <w:tr w:rsidR="00E972FD" w:rsidRPr="00E972FD" w14:paraId="5F10A7C7" w14:textId="77777777" w:rsidTr="00E972FD">
        <w:trPr>
          <w:trHeight w:val="255"/>
        </w:trPr>
        <w:tc>
          <w:tcPr>
            <w:tcW w:w="1063" w:type="dxa"/>
            <w:noWrap/>
            <w:hideMark/>
          </w:tcPr>
          <w:p w14:paraId="3EB95F02" w14:textId="77777777" w:rsidR="00E972FD" w:rsidRPr="00E972FD" w:rsidRDefault="00E972FD" w:rsidP="00E972FD">
            <w:r w:rsidRPr="00E972FD">
              <w:t>0.50</w:t>
            </w:r>
          </w:p>
        </w:tc>
        <w:tc>
          <w:tcPr>
            <w:tcW w:w="873" w:type="dxa"/>
            <w:noWrap/>
            <w:hideMark/>
          </w:tcPr>
          <w:p w14:paraId="687EAF1C" w14:textId="77777777" w:rsidR="00E972FD" w:rsidRPr="00E972FD" w:rsidRDefault="00E972FD" w:rsidP="00E972FD">
            <w:r w:rsidRPr="00E972FD">
              <w:t>137.00</w:t>
            </w:r>
          </w:p>
        </w:tc>
      </w:tr>
      <w:tr w:rsidR="00E972FD" w:rsidRPr="00E972FD" w14:paraId="63145661" w14:textId="77777777" w:rsidTr="00E972FD">
        <w:trPr>
          <w:trHeight w:val="255"/>
        </w:trPr>
        <w:tc>
          <w:tcPr>
            <w:tcW w:w="1063" w:type="dxa"/>
            <w:noWrap/>
            <w:hideMark/>
          </w:tcPr>
          <w:p w14:paraId="1D0158A2" w14:textId="77777777" w:rsidR="00E972FD" w:rsidRPr="00E972FD" w:rsidRDefault="00E972FD" w:rsidP="00E972FD">
            <w:r w:rsidRPr="00E972FD">
              <w:t>0.75</w:t>
            </w:r>
          </w:p>
        </w:tc>
        <w:tc>
          <w:tcPr>
            <w:tcW w:w="873" w:type="dxa"/>
            <w:noWrap/>
            <w:hideMark/>
          </w:tcPr>
          <w:p w14:paraId="57B20270" w14:textId="77777777" w:rsidR="00E972FD" w:rsidRPr="00E972FD" w:rsidRDefault="00E972FD" w:rsidP="00E972FD">
            <w:r w:rsidRPr="00E972FD">
              <w:t>130.50</w:t>
            </w:r>
          </w:p>
        </w:tc>
      </w:tr>
      <w:tr w:rsidR="00E972FD" w:rsidRPr="00E972FD" w14:paraId="36AFD19C" w14:textId="77777777" w:rsidTr="00E972FD">
        <w:trPr>
          <w:trHeight w:val="255"/>
        </w:trPr>
        <w:tc>
          <w:tcPr>
            <w:tcW w:w="1063" w:type="dxa"/>
            <w:noWrap/>
            <w:hideMark/>
          </w:tcPr>
          <w:p w14:paraId="1E42C352" w14:textId="77777777" w:rsidR="00E972FD" w:rsidRPr="00E972FD" w:rsidRDefault="00E972FD" w:rsidP="00E972FD">
            <w:r w:rsidRPr="00E972FD">
              <w:t>1.00</w:t>
            </w:r>
          </w:p>
        </w:tc>
        <w:tc>
          <w:tcPr>
            <w:tcW w:w="873" w:type="dxa"/>
            <w:noWrap/>
            <w:hideMark/>
          </w:tcPr>
          <w:p w14:paraId="024BF2D7" w14:textId="77777777" w:rsidR="00E972FD" w:rsidRPr="00E972FD" w:rsidRDefault="00E972FD" w:rsidP="00E972FD">
            <w:r w:rsidRPr="00E972FD">
              <w:t>127.00</w:t>
            </w:r>
          </w:p>
        </w:tc>
      </w:tr>
      <w:tr w:rsidR="00E972FD" w:rsidRPr="00E972FD" w14:paraId="20EDAD10" w14:textId="77777777" w:rsidTr="00E972FD">
        <w:trPr>
          <w:trHeight w:val="255"/>
        </w:trPr>
        <w:tc>
          <w:tcPr>
            <w:tcW w:w="1063" w:type="dxa"/>
            <w:noWrap/>
            <w:hideMark/>
          </w:tcPr>
          <w:p w14:paraId="12092DA9" w14:textId="77777777" w:rsidR="00E972FD" w:rsidRPr="00E972FD" w:rsidRDefault="00E972FD" w:rsidP="00E972FD">
            <w:r w:rsidRPr="00E972FD">
              <w:t>1.25</w:t>
            </w:r>
          </w:p>
        </w:tc>
        <w:tc>
          <w:tcPr>
            <w:tcW w:w="873" w:type="dxa"/>
            <w:noWrap/>
            <w:hideMark/>
          </w:tcPr>
          <w:p w14:paraId="05296AAA" w14:textId="77777777" w:rsidR="00E972FD" w:rsidRPr="00E972FD" w:rsidRDefault="00E972FD" w:rsidP="00E972FD">
            <w:r w:rsidRPr="00E972FD">
              <w:t>113.00</w:t>
            </w:r>
          </w:p>
        </w:tc>
      </w:tr>
      <w:tr w:rsidR="00E972FD" w:rsidRPr="00E972FD" w14:paraId="0A8771E5" w14:textId="77777777" w:rsidTr="00E972FD">
        <w:trPr>
          <w:trHeight w:val="255"/>
        </w:trPr>
        <w:tc>
          <w:tcPr>
            <w:tcW w:w="1063" w:type="dxa"/>
            <w:noWrap/>
            <w:hideMark/>
          </w:tcPr>
          <w:p w14:paraId="59150638" w14:textId="77777777" w:rsidR="00E972FD" w:rsidRPr="00E972FD" w:rsidRDefault="00E972FD" w:rsidP="00E972FD">
            <w:r w:rsidRPr="00E972FD">
              <w:t>1.50</w:t>
            </w:r>
          </w:p>
        </w:tc>
        <w:tc>
          <w:tcPr>
            <w:tcW w:w="873" w:type="dxa"/>
            <w:noWrap/>
            <w:hideMark/>
          </w:tcPr>
          <w:p w14:paraId="169C7028" w14:textId="77777777" w:rsidR="00E972FD" w:rsidRPr="00E972FD" w:rsidRDefault="00E972FD" w:rsidP="00E972FD">
            <w:r w:rsidRPr="00E972FD">
              <w:t>102.00</w:t>
            </w:r>
          </w:p>
        </w:tc>
      </w:tr>
      <w:tr w:rsidR="00E972FD" w:rsidRPr="00E972FD" w14:paraId="6A3C20A0" w14:textId="77777777" w:rsidTr="00E972FD">
        <w:trPr>
          <w:trHeight w:val="255"/>
        </w:trPr>
        <w:tc>
          <w:tcPr>
            <w:tcW w:w="1063" w:type="dxa"/>
            <w:noWrap/>
            <w:hideMark/>
          </w:tcPr>
          <w:p w14:paraId="09291CFC" w14:textId="77777777" w:rsidR="00E972FD" w:rsidRPr="00E972FD" w:rsidRDefault="00E972FD" w:rsidP="00E972FD">
            <w:r w:rsidRPr="00E972FD">
              <w:t>2.00</w:t>
            </w:r>
          </w:p>
        </w:tc>
        <w:tc>
          <w:tcPr>
            <w:tcW w:w="873" w:type="dxa"/>
            <w:noWrap/>
            <w:hideMark/>
          </w:tcPr>
          <w:p w14:paraId="0949AB45" w14:textId="77777777" w:rsidR="00E972FD" w:rsidRPr="00E972FD" w:rsidRDefault="00E972FD" w:rsidP="00E972FD">
            <w:r w:rsidRPr="00E972FD">
              <w:t>77.30</w:t>
            </w:r>
          </w:p>
        </w:tc>
      </w:tr>
      <w:tr w:rsidR="00E972FD" w:rsidRPr="00E972FD" w14:paraId="22E65B30" w14:textId="77777777" w:rsidTr="00E972FD">
        <w:trPr>
          <w:trHeight w:val="255"/>
        </w:trPr>
        <w:tc>
          <w:tcPr>
            <w:tcW w:w="1063" w:type="dxa"/>
            <w:noWrap/>
            <w:hideMark/>
          </w:tcPr>
          <w:p w14:paraId="1FBC7A8F" w14:textId="77777777" w:rsidR="00E972FD" w:rsidRPr="00E972FD" w:rsidRDefault="00E972FD" w:rsidP="00E972FD">
            <w:r w:rsidRPr="00E972FD">
              <w:t>3.00</w:t>
            </w:r>
          </w:p>
        </w:tc>
        <w:tc>
          <w:tcPr>
            <w:tcW w:w="873" w:type="dxa"/>
            <w:noWrap/>
            <w:hideMark/>
          </w:tcPr>
          <w:p w14:paraId="1CB69106" w14:textId="77777777" w:rsidR="00E972FD" w:rsidRPr="00E972FD" w:rsidRDefault="00E972FD" w:rsidP="00E972FD">
            <w:r w:rsidRPr="00E972FD">
              <w:t>51.90</w:t>
            </w:r>
          </w:p>
        </w:tc>
      </w:tr>
      <w:tr w:rsidR="00E972FD" w:rsidRPr="00E972FD" w14:paraId="1005B484" w14:textId="77777777" w:rsidTr="00E972FD">
        <w:trPr>
          <w:trHeight w:val="255"/>
        </w:trPr>
        <w:tc>
          <w:tcPr>
            <w:tcW w:w="1063" w:type="dxa"/>
            <w:noWrap/>
            <w:hideMark/>
          </w:tcPr>
          <w:p w14:paraId="7A450944" w14:textId="77777777" w:rsidR="00E972FD" w:rsidRPr="00E972FD" w:rsidRDefault="00E972FD" w:rsidP="00E972FD">
            <w:r w:rsidRPr="00E972FD">
              <w:t>4.00</w:t>
            </w:r>
          </w:p>
        </w:tc>
        <w:tc>
          <w:tcPr>
            <w:tcW w:w="873" w:type="dxa"/>
            <w:noWrap/>
            <w:hideMark/>
          </w:tcPr>
          <w:p w14:paraId="458164D2" w14:textId="77777777" w:rsidR="00E972FD" w:rsidRPr="00E972FD" w:rsidRDefault="00E972FD" w:rsidP="00E972FD">
            <w:r w:rsidRPr="00E972FD">
              <w:t>37.80</w:t>
            </w:r>
          </w:p>
        </w:tc>
      </w:tr>
      <w:tr w:rsidR="00E972FD" w:rsidRPr="00E972FD" w14:paraId="0282692E" w14:textId="77777777" w:rsidTr="00E972FD">
        <w:trPr>
          <w:trHeight w:val="255"/>
        </w:trPr>
        <w:tc>
          <w:tcPr>
            <w:tcW w:w="1063" w:type="dxa"/>
            <w:noWrap/>
            <w:hideMark/>
          </w:tcPr>
          <w:p w14:paraId="45EAF8D4" w14:textId="77777777" w:rsidR="00E972FD" w:rsidRPr="00E972FD" w:rsidRDefault="00E972FD" w:rsidP="00E972FD">
            <w:r w:rsidRPr="00E972FD">
              <w:t>5.00</w:t>
            </w:r>
          </w:p>
        </w:tc>
        <w:tc>
          <w:tcPr>
            <w:tcW w:w="873" w:type="dxa"/>
            <w:noWrap/>
            <w:hideMark/>
          </w:tcPr>
          <w:p w14:paraId="6258C4CA" w14:textId="77777777" w:rsidR="00E972FD" w:rsidRPr="00E972FD" w:rsidRDefault="00E972FD" w:rsidP="00E972FD">
            <w:r w:rsidRPr="00E972FD">
              <w:t>31.60</w:t>
            </w:r>
          </w:p>
        </w:tc>
      </w:tr>
      <w:tr w:rsidR="00E972FD" w:rsidRPr="00E972FD" w14:paraId="3E104621" w14:textId="77777777" w:rsidTr="00E972FD">
        <w:trPr>
          <w:trHeight w:val="255"/>
        </w:trPr>
        <w:tc>
          <w:tcPr>
            <w:tcW w:w="1063" w:type="dxa"/>
            <w:noWrap/>
            <w:hideMark/>
          </w:tcPr>
          <w:p w14:paraId="6009BD7C" w14:textId="77777777" w:rsidR="00E972FD" w:rsidRPr="00E972FD" w:rsidRDefault="00E972FD" w:rsidP="00E972FD">
            <w:r w:rsidRPr="00E972FD">
              <w:t>6.00</w:t>
            </w:r>
          </w:p>
        </w:tc>
        <w:tc>
          <w:tcPr>
            <w:tcW w:w="873" w:type="dxa"/>
            <w:noWrap/>
            <w:hideMark/>
          </w:tcPr>
          <w:p w14:paraId="70B72B97" w14:textId="77777777" w:rsidR="00E972FD" w:rsidRPr="00E972FD" w:rsidRDefault="00E972FD" w:rsidP="00E972FD">
            <w:r w:rsidRPr="00E972FD">
              <w:t>20.80</w:t>
            </w:r>
          </w:p>
        </w:tc>
      </w:tr>
      <w:tr w:rsidR="00E972FD" w:rsidRPr="00E972FD" w14:paraId="4A0C9451" w14:textId="77777777" w:rsidTr="00E972FD">
        <w:trPr>
          <w:trHeight w:val="255"/>
        </w:trPr>
        <w:tc>
          <w:tcPr>
            <w:tcW w:w="1063" w:type="dxa"/>
            <w:noWrap/>
            <w:hideMark/>
          </w:tcPr>
          <w:p w14:paraId="115F26A6" w14:textId="77777777" w:rsidR="00E972FD" w:rsidRPr="00E972FD" w:rsidRDefault="00E972FD" w:rsidP="00E972FD">
            <w:r w:rsidRPr="00E972FD">
              <w:t>7.00</w:t>
            </w:r>
          </w:p>
        </w:tc>
        <w:tc>
          <w:tcPr>
            <w:tcW w:w="873" w:type="dxa"/>
            <w:noWrap/>
            <w:hideMark/>
          </w:tcPr>
          <w:p w14:paraId="0A5A6CCC" w14:textId="77777777" w:rsidR="00E972FD" w:rsidRPr="00E972FD" w:rsidRDefault="00E972FD" w:rsidP="00E972FD">
            <w:r w:rsidRPr="00E972FD">
              <w:t>16.40</w:t>
            </w:r>
          </w:p>
        </w:tc>
      </w:tr>
      <w:tr w:rsidR="00E972FD" w:rsidRPr="00E972FD" w14:paraId="1CD14639" w14:textId="77777777" w:rsidTr="00E972FD">
        <w:trPr>
          <w:trHeight w:val="255"/>
        </w:trPr>
        <w:tc>
          <w:tcPr>
            <w:tcW w:w="1063" w:type="dxa"/>
            <w:noWrap/>
            <w:hideMark/>
          </w:tcPr>
          <w:p w14:paraId="5FA2C8D5" w14:textId="77777777" w:rsidR="00E972FD" w:rsidRPr="00E972FD" w:rsidRDefault="00E972FD" w:rsidP="00E972FD">
            <w:r w:rsidRPr="00E972FD">
              <w:t>8.00</w:t>
            </w:r>
          </w:p>
        </w:tc>
        <w:tc>
          <w:tcPr>
            <w:tcW w:w="873" w:type="dxa"/>
            <w:noWrap/>
            <w:hideMark/>
          </w:tcPr>
          <w:p w14:paraId="02FF7251" w14:textId="77777777" w:rsidR="00E972FD" w:rsidRPr="00E972FD" w:rsidRDefault="00E972FD" w:rsidP="00E972FD">
            <w:r w:rsidRPr="00E972FD">
              <w:t>13.20</w:t>
            </w:r>
          </w:p>
        </w:tc>
      </w:tr>
      <w:tr w:rsidR="00E972FD" w:rsidRPr="00E972FD" w14:paraId="20F9AECF" w14:textId="77777777" w:rsidTr="00E972FD">
        <w:trPr>
          <w:trHeight w:val="255"/>
        </w:trPr>
        <w:tc>
          <w:tcPr>
            <w:tcW w:w="1063" w:type="dxa"/>
            <w:noWrap/>
            <w:hideMark/>
          </w:tcPr>
          <w:p w14:paraId="237FC669" w14:textId="77777777" w:rsidR="00E972FD" w:rsidRPr="00E972FD" w:rsidRDefault="00E972FD" w:rsidP="00E972FD">
            <w:r w:rsidRPr="00E972FD">
              <w:t>10.00</w:t>
            </w:r>
          </w:p>
        </w:tc>
        <w:tc>
          <w:tcPr>
            <w:tcW w:w="873" w:type="dxa"/>
            <w:noWrap/>
            <w:hideMark/>
          </w:tcPr>
          <w:p w14:paraId="77EB827B" w14:textId="77777777" w:rsidR="00E972FD" w:rsidRPr="00E972FD" w:rsidRDefault="00E972FD" w:rsidP="00E972FD">
            <w:r w:rsidRPr="00E972FD">
              <w:t>9.61</w:t>
            </w:r>
          </w:p>
        </w:tc>
      </w:tr>
      <w:tr w:rsidR="00E972FD" w:rsidRPr="00E972FD" w14:paraId="3F3173D5" w14:textId="77777777" w:rsidTr="00E972FD">
        <w:trPr>
          <w:trHeight w:val="255"/>
        </w:trPr>
        <w:tc>
          <w:tcPr>
            <w:tcW w:w="1063" w:type="dxa"/>
            <w:noWrap/>
            <w:hideMark/>
          </w:tcPr>
          <w:p w14:paraId="25B3F412" w14:textId="77777777" w:rsidR="00E972FD" w:rsidRPr="00E972FD" w:rsidRDefault="00E972FD" w:rsidP="00E972FD">
            <w:r w:rsidRPr="00E972FD">
              <w:t>12.00</w:t>
            </w:r>
          </w:p>
        </w:tc>
        <w:tc>
          <w:tcPr>
            <w:tcW w:w="873" w:type="dxa"/>
            <w:noWrap/>
            <w:hideMark/>
          </w:tcPr>
          <w:p w14:paraId="03A72B36" w14:textId="77777777" w:rsidR="00E972FD" w:rsidRPr="00E972FD" w:rsidRDefault="00E972FD" w:rsidP="00E972FD">
            <w:r w:rsidRPr="00E972FD">
              <w:t>6.33</w:t>
            </w:r>
          </w:p>
        </w:tc>
      </w:tr>
      <w:tr w:rsidR="00E972FD" w:rsidRPr="00E972FD" w14:paraId="6B8FC86D" w14:textId="77777777" w:rsidTr="00E972FD">
        <w:trPr>
          <w:trHeight w:val="255"/>
        </w:trPr>
        <w:tc>
          <w:tcPr>
            <w:tcW w:w="1063" w:type="dxa"/>
            <w:noWrap/>
            <w:hideMark/>
          </w:tcPr>
          <w:p w14:paraId="67359B93" w14:textId="77777777" w:rsidR="00E972FD" w:rsidRPr="00E972FD" w:rsidRDefault="00E972FD" w:rsidP="00E972FD">
            <w:r w:rsidRPr="00E972FD">
              <w:t>16.00</w:t>
            </w:r>
          </w:p>
        </w:tc>
        <w:tc>
          <w:tcPr>
            <w:tcW w:w="873" w:type="dxa"/>
            <w:noWrap/>
            <w:hideMark/>
          </w:tcPr>
          <w:p w14:paraId="0E9E5782" w14:textId="77777777" w:rsidR="00E972FD" w:rsidRPr="00E972FD" w:rsidRDefault="00E972FD" w:rsidP="00E972FD">
            <w:r w:rsidRPr="00E972FD">
              <w:t>4.43</w:t>
            </w:r>
          </w:p>
        </w:tc>
      </w:tr>
    </w:tbl>
    <w:p w14:paraId="6692C2E6" w14:textId="77777777" w:rsidR="00CC7D2E" w:rsidRDefault="00CC7D2E"/>
    <w:p w14:paraId="38DD4A67" w14:textId="48A3147D" w:rsidR="00712E7E" w:rsidRDefault="00712E7E" w:rsidP="00D0360B">
      <w:r>
        <w:br w:type="page"/>
      </w:r>
      <w:r>
        <w:lastRenderedPageBreak/>
        <w:t xml:space="preserve">Supplementary Table 3: Prompts selected </w:t>
      </w:r>
      <w:r w:rsidR="007C790E">
        <w:t xml:space="preserve">by groups </w:t>
      </w:r>
      <w:r>
        <w:t>for each projec</w:t>
      </w:r>
      <w:r w:rsidR="00F84F1F">
        <w:t>t, with reference to Table 3</w:t>
      </w:r>
    </w:p>
    <w:tbl>
      <w:tblPr>
        <w:tblStyle w:val="TableGrid"/>
        <w:tblW w:w="5000" w:type="pct"/>
        <w:tblLook w:val="04A0" w:firstRow="1" w:lastRow="0" w:firstColumn="1" w:lastColumn="0" w:noHBand="0" w:noVBand="1"/>
      </w:tblPr>
      <w:tblGrid>
        <w:gridCol w:w="1241"/>
        <w:gridCol w:w="1452"/>
        <w:gridCol w:w="8097"/>
      </w:tblGrid>
      <w:tr w:rsidR="00B72B26" w14:paraId="54B11379" w14:textId="77777777" w:rsidTr="00B72B26">
        <w:tc>
          <w:tcPr>
            <w:tcW w:w="575" w:type="pct"/>
          </w:tcPr>
          <w:p w14:paraId="0D64A1F6" w14:textId="457680EC" w:rsidR="00B72B26" w:rsidRDefault="00B72B26" w:rsidP="00712E7E">
            <w:pPr>
              <w:spacing w:line="360" w:lineRule="auto"/>
            </w:pPr>
            <w:r>
              <w:t>Group</w:t>
            </w:r>
          </w:p>
        </w:tc>
        <w:tc>
          <w:tcPr>
            <w:tcW w:w="673" w:type="pct"/>
          </w:tcPr>
          <w:p w14:paraId="68A614BC" w14:textId="671D1B9E" w:rsidR="00B72B26" w:rsidRDefault="00B72B26" w:rsidP="00712E7E">
            <w:pPr>
              <w:spacing w:line="360" w:lineRule="auto"/>
            </w:pPr>
            <w:r>
              <w:t>Drug</w:t>
            </w:r>
          </w:p>
        </w:tc>
        <w:tc>
          <w:tcPr>
            <w:tcW w:w="3751" w:type="pct"/>
          </w:tcPr>
          <w:p w14:paraId="46765D3E" w14:textId="073076B7" w:rsidR="00B72B26" w:rsidRDefault="00B72B26" w:rsidP="00712E7E">
            <w:pPr>
              <w:spacing w:line="360" w:lineRule="auto"/>
            </w:pPr>
            <w:r>
              <w:t>Prompts</w:t>
            </w:r>
          </w:p>
        </w:tc>
      </w:tr>
      <w:tr w:rsidR="00B72B26" w14:paraId="13A52E8B" w14:textId="77777777" w:rsidTr="00B72B26">
        <w:tc>
          <w:tcPr>
            <w:tcW w:w="575" w:type="pct"/>
          </w:tcPr>
          <w:p w14:paraId="2844E9FE" w14:textId="6E3CA4EA" w:rsidR="00B72B26" w:rsidRDefault="00B72B26" w:rsidP="00712E7E">
            <w:pPr>
              <w:spacing w:line="360" w:lineRule="auto"/>
            </w:pPr>
            <w:r>
              <w:t>1</w:t>
            </w:r>
          </w:p>
        </w:tc>
        <w:tc>
          <w:tcPr>
            <w:tcW w:w="673" w:type="pct"/>
          </w:tcPr>
          <w:p w14:paraId="76D1715D" w14:textId="750B253F" w:rsidR="00B72B26" w:rsidRDefault="00B72B26" w:rsidP="00712E7E">
            <w:pPr>
              <w:spacing w:line="360" w:lineRule="auto"/>
            </w:pPr>
            <w:r>
              <w:t>Metformin</w:t>
            </w:r>
          </w:p>
        </w:tc>
        <w:tc>
          <w:tcPr>
            <w:tcW w:w="3751" w:type="pct"/>
          </w:tcPr>
          <w:p w14:paraId="0B2AABA9" w14:textId="77777777" w:rsidR="00D24127" w:rsidRDefault="00D24127" w:rsidP="00D24127">
            <w:pPr>
              <w:ind w:left="317" w:hanging="317"/>
            </w:pPr>
            <w:r>
              <w:t xml:space="preserve">1D. </w:t>
            </w:r>
            <w:r w:rsidRPr="00B72582">
              <w:t xml:space="preserve">Is your drug expected to be safe and effective in </w:t>
            </w:r>
            <w:r>
              <w:t xml:space="preserve">a special </w:t>
            </w:r>
            <w:r w:rsidRPr="00B72582">
              <w:t>population</w:t>
            </w:r>
            <w:r>
              <w:t xml:space="preserve"> of renally impaired patients?</w:t>
            </w:r>
          </w:p>
          <w:p w14:paraId="41686C52" w14:textId="1EF99EFC" w:rsidR="00965353" w:rsidRDefault="00965353" w:rsidP="000F7AEA">
            <w:pPr>
              <w:ind w:left="317" w:hanging="317"/>
            </w:pPr>
            <w:r>
              <w:t xml:space="preserve">1E. </w:t>
            </w:r>
            <w:r w:rsidR="00DA33E7" w:rsidRPr="00B72582">
              <w:t xml:space="preserve">Is your drug expected to be safe and effective in </w:t>
            </w:r>
            <w:r w:rsidR="00DA33E7">
              <w:t xml:space="preserve">a special </w:t>
            </w:r>
            <w:r w:rsidR="00DA33E7" w:rsidRPr="00B72582">
              <w:t>population</w:t>
            </w:r>
            <w:r w:rsidR="00DA33E7">
              <w:t xml:space="preserve"> of </w:t>
            </w:r>
            <w:r w:rsidR="00605256">
              <w:t>MATE1 and/or OCT2 variant</w:t>
            </w:r>
            <w:r w:rsidR="00DA33E7">
              <w:t xml:space="preserve"> patients</w:t>
            </w:r>
            <w:r w:rsidR="00605256">
              <w:t>?</w:t>
            </w:r>
          </w:p>
          <w:p w14:paraId="5BF6F08C" w14:textId="71D92C7F" w:rsidR="00B72B26" w:rsidRDefault="00965353" w:rsidP="000F7AEA">
            <w:pPr>
              <w:ind w:left="317" w:hanging="317"/>
            </w:pPr>
            <w:r>
              <w:t xml:space="preserve">2C. </w:t>
            </w:r>
            <w:r w:rsidR="008C0258" w:rsidRPr="00CB71D1">
              <w:t>How would your drug</w:t>
            </w:r>
            <w:r w:rsidR="008C0258">
              <w:t>’s ADME</w:t>
            </w:r>
            <w:r w:rsidR="008C0258" w:rsidRPr="00CB71D1">
              <w:t xml:space="preserve"> be affected by</w:t>
            </w:r>
            <w:r w:rsidR="008C0258">
              <w:t xml:space="preserve"> changes in dosing schedule</w:t>
            </w:r>
            <w:r w:rsidR="00A91D81">
              <w:t xml:space="preserve"> (</w:t>
            </w:r>
            <w:proofErr w:type="spellStart"/>
            <w:r w:rsidR="00B63747">
              <w:t>qDay</w:t>
            </w:r>
            <w:proofErr w:type="spellEnd"/>
            <w:r w:rsidR="00B63747">
              <w:t xml:space="preserve"> vs BID vs TID)</w:t>
            </w:r>
            <w:r w:rsidR="008C0258">
              <w:t>?</w:t>
            </w:r>
          </w:p>
        </w:tc>
      </w:tr>
      <w:tr w:rsidR="00B72B26" w14:paraId="6FAFA014" w14:textId="77777777" w:rsidTr="00B72B26">
        <w:tc>
          <w:tcPr>
            <w:tcW w:w="575" w:type="pct"/>
          </w:tcPr>
          <w:p w14:paraId="42F73CC6" w14:textId="278F9447" w:rsidR="00B72B26" w:rsidRDefault="00B72B26" w:rsidP="00712E7E">
            <w:pPr>
              <w:spacing w:line="360" w:lineRule="auto"/>
            </w:pPr>
            <w:r>
              <w:t>2</w:t>
            </w:r>
          </w:p>
        </w:tc>
        <w:tc>
          <w:tcPr>
            <w:tcW w:w="673" w:type="pct"/>
          </w:tcPr>
          <w:p w14:paraId="21E34D33" w14:textId="056FDB71" w:rsidR="00B72B26" w:rsidRDefault="00B72B26" w:rsidP="00712E7E">
            <w:pPr>
              <w:spacing w:line="360" w:lineRule="auto"/>
            </w:pPr>
            <w:r>
              <w:t>Atorvastatin</w:t>
            </w:r>
          </w:p>
        </w:tc>
        <w:tc>
          <w:tcPr>
            <w:tcW w:w="3751" w:type="pct"/>
          </w:tcPr>
          <w:p w14:paraId="591BD8FE" w14:textId="77777777" w:rsidR="00D24127" w:rsidRDefault="00D24127" w:rsidP="00D24127">
            <w:pPr>
              <w:ind w:left="317" w:hanging="317"/>
            </w:pPr>
            <w:r>
              <w:t xml:space="preserve">1A. </w:t>
            </w:r>
            <w:r w:rsidRPr="00B72582">
              <w:t xml:space="preserve">Is your drug expected to be safe and effective in </w:t>
            </w:r>
            <w:r>
              <w:t xml:space="preserve">a special </w:t>
            </w:r>
            <w:r w:rsidRPr="00B72582">
              <w:t>population</w:t>
            </w:r>
            <w:r>
              <w:t xml:space="preserve"> of elderly patients?</w:t>
            </w:r>
          </w:p>
          <w:p w14:paraId="3CA8162C" w14:textId="5D02CC92" w:rsidR="00BC3F27" w:rsidRDefault="00965353" w:rsidP="000F7AEA">
            <w:pPr>
              <w:ind w:left="317" w:hanging="317"/>
            </w:pPr>
            <w:r>
              <w:t>1E.</w:t>
            </w:r>
            <w:r w:rsidR="000F7AEA">
              <w:t xml:space="preserve"> </w:t>
            </w:r>
            <w:r w:rsidR="00BC3F27" w:rsidRPr="00B72582">
              <w:t xml:space="preserve">Is your drug expected to be safe and effective in </w:t>
            </w:r>
            <w:r w:rsidR="00BC3F27">
              <w:t xml:space="preserve">a special </w:t>
            </w:r>
            <w:r w:rsidR="00BC3F27" w:rsidRPr="00B72582">
              <w:t>population</w:t>
            </w:r>
            <w:r w:rsidR="00BC3F27">
              <w:t xml:space="preserve"> of OATP1B1 variant patients?</w:t>
            </w:r>
          </w:p>
          <w:p w14:paraId="4F6EDBF9" w14:textId="6AF9BE9D" w:rsidR="00D24127" w:rsidRDefault="00D24127" w:rsidP="000F7AEA">
            <w:pPr>
              <w:ind w:left="317" w:hanging="317"/>
            </w:pPr>
            <w:r>
              <w:t xml:space="preserve">2C. </w:t>
            </w:r>
            <w:r w:rsidRPr="00CB71D1">
              <w:t>How would your drug</w:t>
            </w:r>
            <w:r>
              <w:t>’s ADME</w:t>
            </w:r>
            <w:r w:rsidRPr="00CB71D1">
              <w:t xml:space="preserve"> be affected by</w:t>
            </w:r>
            <w:r>
              <w:t xml:space="preserve"> changes in route of administration (IV vs PO)?</w:t>
            </w:r>
          </w:p>
          <w:p w14:paraId="28156C21" w14:textId="39A2585A" w:rsidR="00BC3F27" w:rsidRDefault="000025E3" w:rsidP="00D24127">
            <w:pPr>
              <w:ind w:left="317" w:hanging="317"/>
            </w:pPr>
            <w:r>
              <w:t xml:space="preserve">2D. </w:t>
            </w:r>
            <w:r w:rsidR="00BC3F27" w:rsidRPr="00CB71D1">
              <w:t>How would your drug</w:t>
            </w:r>
            <w:r w:rsidR="00BC3F27">
              <w:t>’s ADME</w:t>
            </w:r>
            <w:r w:rsidR="00BC3F27" w:rsidRPr="00CB71D1">
              <w:t xml:space="preserve"> be affected by</w:t>
            </w:r>
            <w:r w:rsidR="00BC3F27">
              <w:t xml:space="preserve"> changes in food coadministration</w:t>
            </w:r>
            <w:r w:rsidR="00A91D81">
              <w:t xml:space="preserve"> (fasted vs fed)</w:t>
            </w:r>
            <w:r w:rsidR="00BC3F27">
              <w:t>?</w:t>
            </w:r>
          </w:p>
        </w:tc>
      </w:tr>
      <w:tr w:rsidR="00B72B26" w14:paraId="0BF2480F" w14:textId="77777777" w:rsidTr="00B72B26">
        <w:tc>
          <w:tcPr>
            <w:tcW w:w="575" w:type="pct"/>
          </w:tcPr>
          <w:p w14:paraId="3F9D0205" w14:textId="4A383797" w:rsidR="00B72B26" w:rsidRDefault="00B72B26" w:rsidP="00712E7E">
            <w:pPr>
              <w:spacing w:line="360" w:lineRule="auto"/>
            </w:pPr>
            <w:r>
              <w:t>3</w:t>
            </w:r>
          </w:p>
        </w:tc>
        <w:tc>
          <w:tcPr>
            <w:tcW w:w="673" w:type="pct"/>
          </w:tcPr>
          <w:p w14:paraId="0563633F" w14:textId="277AD2BA" w:rsidR="00B72B26" w:rsidRDefault="00B72B26" w:rsidP="00712E7E">
            <w:pPr>
              <w:spacing w:line="360" w:lineRule="auto"/>
            </w:pPr>
            <w:r>
              <w:t>Ibuprofen</w:t>
            </w:r>
          </w:p>
        </w:tc>
        <w:tc>
          <w:tcPr>
            <w:tcW w:w="3751" w:type="pct"/>
          </w:tcPr>
          <w:p w14:paraId="6B504084" w14:textId="3F3D9E73" w:rsidR="00D24127" w:rsidRDefault="00D24127" w:rsidP="00D24127">
            <w:pPr>
              <w:ind w:left="317" w:hanging="317"/>
            </w:pPr>
            <w:r>
              <w:t xml:space="preserve">1B. </w:t>
            </w:r>
            <w:r w:rsidRPr="00B72582">
              <w:t xml:space="preserve">Is your drug expected to be safe and effective in </w:t>
            </w:r>
            <w:r>
              <w:t xml:space="preserve">a special </w:t>
            </w:r>
            <w:r w:rsidRPr="00B72582">
              <w:t>population</w:t>
            </w:r>
            <w:r>
              <w:t xml:space="preserve"> of pediatric patients?</w:t>
            </w:r>
          </w:p>
          <w:p w14:paraId="4010D54A" w14:textId="3B3E97BF" w:rsidR="00670D5F" w:rsidRDefault="000F7AEA" w:rsidP="000F7AEA">
            <w:pPr>
              <w:ind w:left="317" w:hanging="317"/>
            </w:pPr>
            <w:r>
              <w:t xml:space="preserve">1E. </w:t>
            </w:r>
            <w:r w:rsidR="00670D5F" w:rsidRPr="00B72582">
              <w:t xml:space="preserve">Is your drug expected to be safe and effective in </w:t>
            </w:r>
            <w:r w:rsidR="00670D5F">
              <w:t xml:space="preserve">a special </w:t>
            </w:r>
            <w:r w:rsidR="00670D5F" w:rsidRPr="00B72582">
              <w:t>population</w:t>
            </w:r>
            <w:r w:rsidR="00670D5F">
              <w:t xml:space="preserve"> of </w:t>
            </w:r>
            <w:r w:rsidR="009E2AB9">
              <w:t>CYP2C9</w:t>
            </w:r>
            <w:r w:rsidR="00670D5F">
              <w:t xml:space="preserve"> variant patients?</w:t>
            </w:r>
          </w:p>
          <w:p w14:paraId="6AB7AA06" w14:textId="350E93E3" w:rsidR="00B72B26" w:rsidRDefault="000F7AEA" w:rsidP="000F7AEA">
            <w:pPr>
              <w:ind w:left="317" w:hanging="317"/>
            </w:pPr>
            <w:r>
              <w:t>2</w:t>
            </w:r>
            <w:r w:rsidR="00C40340">
              <w:t>A</w:t>
            </w:r>
            <w:r w:rsidR="00351B3D">
              <w:t xml:space="preserve">. </w:t>
            </w:r>
            <w:r w:rsidR="00670D5F" w:rsidRPr="00CB71D1">
              <w:t>How would your drug</w:t>
            </w:r>
            <w:r w:rsidR="00670D5F">
              <w:t>’s ADME</w:t>
            </w:r>
            <w:r w:rsidR="00670D5F" w:rsidRPr="00CB71D1">
              <w:t xml:space="preserve"> be affected by</w:t>
            </w:r>
            <w:r w:rsidR="00670D5F">
              <w:t xml:space="preserve"> changes in </w:t>
            </w:r>
            <w:r w:rsidR="00803F56">
              <w:t>formulation type (</w:t>
            </w:r>
            <w:r w:rsidR="00A91D81">
              <w:t>tablet vs solution)</w:t>
            </w:r>
            <w:r w:rsidR="00670D5F">
              <w:t>?</w:t>
            </w:r>
          </w:p>
          <w:p w14:paraId="50E30ACD" w14:textId="5C7E7B99" w:rsidR="00D24127" w:rsidRDefault="00D24127" w:rsidP="00D24127">
            <w:pPr>
              <w:ind w:left="317" w:hanging="317"/>
            </w:pPr>
            <w:r>
              <w:t xml:space="preserve">2D. </w:t>
            </w:r>
            <w:r w:rsidRPr="00CB71D1">
              <w:t>How would your drug</w:t>
            </w:r>
            <w:r>
              <w:t>’s ADME</w:t>
            </w:r>
            <w:r w:rsidRPr="00CB71D1">
              <w:t xml:space="preserve"> be affected by</w:t>
            </w:r>
            <w:r>
              <w:t xml:space="preserve"> changes in food coadministration (fasted vs fed)?</w:t>
            </w:r>
          </w:p>
        </w:tc>
      </w:tr>
      <w:tr w:rsidR="00B72B26" w14:paraId="58FAD707" w14:textId="77777777" w:rsidTr="00B72B26">
        <w:tc>
          <w:tcPr>
            <w:tcW w:w="575" w:type="pct"/>
          </w:tcPr>
          <w:p w14:paraId="68C32F9A" w14:textId="69B986DA" w:rsidR="00B72B26" w:rsidRDefault="00B72B26" w:rsidP="00712E7E">
            <w:pPr>
              <w:spacing w:line="360" w:lineRule="auto"/>
            </w:pPr>
            <w:r>
              <w:t>4</w:t>
            </w:r>
          </w:p>
        </w:tc>
        <w:tc>
          <w:tcPr>
            <w:tcW w:w="673" w:type="pct"/>
          </w:tcPr>
          <w:p w14:paraId="23062414" w14:textId="3DCA2D66" w:rsidR="00B72B26" w:rsidRDefault="00B72B26" w:rsidP="00712E7E">
            <w:pPr>
              <w:spacing w:line="360" w:lineRule="auto"/>
            </w:pPr>
            <w:r>
              <w:t>Amoxicillin</w:t>
            </w:r>
          </w:p>
        </w:tc>
        <w:tc>
          <w:tcPr>
            <w:tcW w:w="3751" w:type="pct"/>
          </w:tcPr>
          <w:p w14:paraId="5EC3CF37" w14:textId="7204D2C0" w:rsidR="00D24127" w:rsidRDefault="00D24127" w:rsidP="00D24127">
            <w:pPr>
              <w:ind w:left="317" w:hanging="317"/>
            </w:pPr>
            <w:r>
              <w:t xml:space="preserve">1A. </w:t>
            </w:r>
            <w:r w:rsidRPr="00B72582">
              <w:t xml:space="preserve">Is your drug expected to be safe and effective in </w:t>
            </w:r>
            <w:r>
              <w:t xml:space="preserve">a special </w:t>
            </w:r>
            <w:r w:rsidRPr="00B72582">
              <w:t>population</w:t>
            </w:r>
            <w:r>
              <w:t xml:space="preserve"> of elderly patients?</w:t>
            </w:r>
          </w:p>
          <w:p w14:paraId="3E16034A" w14:textId="2FB2B3B0" w:rsidR="00D24127" w:rsidRDefault="00D24127" w:rsidP="00D24127">
            <w:pPr>
              <w:ind w:left="317" w:hanging="317"/>
            </w:pPr>
            <w:r>
              <w:t xml:space="preserve">1B. </w:t>
            </w:r>
            <w:r w:rsidRPr="00B72582">
              <w:t xml:space="preserve">Is your drug expected to be safe and effective in </w:t>
            </w:r>
            <w:r>
              <w:t xml:space="preserve">a special </w:t>
            </w:r>
            <w:r w:rsidRPr="00B72582">
              <w:t>population</w:t>
            </w:r>
            <w:r>
              <w:t xml:space="preserve"> of pediatric patients?</w:t>
            </w:r>
          </w:p>
          <w:p w14:paraId="0F266509" w14:textId="4D19AC03" w:rsidR="008149FF" w:rsidRDefault="00D24127" w:rsidP="000F7AEA">
            <w:pPr>
              <w:ind w:left="317" w:hanging="317"/>
            </w:pPr>
            <w:r>
              <w:t xml:space="preserve">1E. </w:t>
            </w:r>
            <w:r w:rsidR="008149FF" w:rsidRPr="00B72582">
              <w:t xml:space="preserve">Is your drug expected to be safe and effective in </w:t>
            </w:r>
            <w:r w:rsidR="008149FF">
              <w:t xml:space="preserve">a special </w:t>
            </w:r>
            <w:r w:rsidR="008149FF" w:rsidRPr="00B72582">
              <w:t>population</w:t>
            </w:r>
            <w:r w:rsidR="008149FF">
              <w:t xml:space="preserve"> of PepT1 variant patients?</w:t>
            </w:r>
          </w:p>
          <w:p w14:paraId="3DA2D3C8" w14:textId="1E5CCA7E" w:rsidR="00B72B26" w:rsidRDefault="00351B3D" w:rsidP="000F7AEA">
            <w:pPr>
              <w:ind w:left="317" w:hanging="317"/>
            </w:pPr>
            <w:r>
              <w:t>2</w:t>
            </w:r>
            <w:r w:rsidR="00C40340">
              <w:t>A</w:t>
            </w:r>
            <w:r>
              <w:t xml:space="preserve">. </w:t>
            </w:r>
            <w:r w:rsidR="008149FF" w:rsidRPr="00CB71D1">
              <w:t>How would your drug</w:t>
            </w:r>
            <w:r w:rsidR="008149FF">
              <w:t>’s ADME</w:t>
            </w:r>
            <w:r w:rsidR="008149FF" w:rsidRPr="00CB71D1">
              <w:t xml:space="preserve"> be affected by</w:t>
            </w:r>
            <w:r w:rsidR="008149FF">
              <w:t xml:space="preserve"> changes in formulation type (tablet vs suspension)?</w:t>
            </w:r>
          </w:p>
        </w:tc>
      </w:tr>
      <w:tr w:rsidR="00B72B26" w14:paraId="7546A5AF" w14:textId="77777777" w:rsidTr="00B72B26">
        <w:tc>
          <w:tcPr>
            <w:tcW w:w="575" w:type="pct"/>
          </w:tcPr>
          <w:p w14:paraId="2A181098" w14:textId="0D7741B9" w:rsidR="00B72B26" w:rsidRDefault="00B72B26" w:rsidP="00712E7E">
            <w:pPr>
              <w:spacing w:line="360" w:lineRule="auto"/>
            </w:pPr>
            <w:r>
              <w:t>5</w:t>
            </w:r>
          </w:p>
        </w:tc>
        <w:tc>
          <w:tcPr>
            <w:tcW w:w="673" w:type="pct"/>
          </w:tcPr>
          <w:p w14:paraId="78416404" w14:textId="1E267AB9" w:rsidR="00B72B26" w:rsidRDefault="00B72B26" w:rsidP="00712E7E">
            <w:pPr>
              <w:spacing w:line="360" w:lineRule="auto"/>
            </w:pPr>
            <w:r>
              <w:t>Digoxin</w:t>
            </w:r>
          </w:p>
        </w:tc>
        <w:tc>
          <w:tcPr>
            <w:tcW w:w="3751" w:type="pct"/>
          </w:tcPr>
          <w:p w14:paraId="5B9779BD" w14:textId="1353381B" w:rsidR="004F5F9B" w:rsidRDefault="00D24127" w:rsidP="000F7AEA">
            <w:pPr>
              <w:ind w:left="317" w:hanging="317"/>
            </w:pPr>
            <w:r>
              <w:t xml:space="preserve">1A. </w:t>
            </w:r>
            <w:r w:rsidR="004F5F9B" w:rsidRPr="00B72582">
              <w:t xml:space="preserve">Is your drug expected to be safe and effective in </w:t>
            </w:r>
            <w:r w:rsidR="004F5F9B">
              <w:t xml:space="preserve">a special </w:t>
            </w:r>
            <w:r w:rsidR="004F5F9B" w:rsidRPr="00B72582">
              <w:t>population</w:t>
            </w:r>
            <w:r w:rsidR="004F5F9B">
              <w:t xml:space="preserve"> of elderly patients?</w:t>
            </w:r>
          </w:p>
          <w:p w14:paraId="6EF11BC4" w14:textId="529A00E9" w:rsidR="002D0BC6" w:rsidRDefault="00D24127" w:rsidP="000F7AEA">
            <w:pPr>
              <w:ind w:left="317" w:hanging="317"/>
            </w:pPr>
            <w:r>
              <w:t xml:space="preserve">1E. </w:t>
            </w:r>
            <w:r w:rsidR="004F5F9B" w:rsidRPr="00B72582">
              <w:t xml:space="preserve">Is your drug expected to be safe and effective in </w:t>
            </w:r>
            <w:r w:rsidR="004F5F9B">
              <w:t xml:space="preserve">a special </w:t>
            </w:r>
            <w:r w:rsidR="004F5F9B" w:rsidRPr="00B72582">
              <w:t>population</w:t>
            </w:r>
            <w:r w:rsidR="004F5F9B">
              <w:t xml:space="preserve"> of </w:t>
            </w:r>
            <w:r w:rsidR="002D0BC6">
              <w:t>P-glycoprotein variant</w:t>
            </w:r>
            <w:r w:rsidR="004F5F9B">
              <w:t xml:space="preserve"> patients?</w:t>
            </w:r>
          </w:p>
          <w:p w14:paraId="3AB2C56B" w14:textId="0622E8FF" w:rsidR="00B72B26" w:rsidRDefault="00D24127" w:rsidP="000F7AEA">
            <w:pPr>
              <w:ind w:left="317" w:hanging="317"/>
            </w:pPr>
            <w:r>
              <w:t>2</w:t>
            </w:r>
            <w:r w:rsidR="00C40340">
              <w:t>A</w:t>
            </w:r>
            <w:r>
              <w:t xml:space="preserve">. </w:t>
            </w:r>
            <w:r w:rsidR="004F5F9B" w:rsidRPr="00CB71D1">
              <w:t>How would your drug</w:t>
            </w:r>
            <w:r w:rsidR="004F5F9B">
              <w:t>’s ADME</w:t>
            </w:r>
            <w:r w:rsidR="004F5F9B" w:rsidRPr="00CB71D1">
              <w:t xml:space="preserve"> be affected by</w:t>
            </w:r>
            <w:r w:rsidR="004F5F9B">
              <w:t xml:space="preserve"> changes in formulation type (tablet vs</w:t>
            </w:r>
            <w:r w:rsidR="002D0BC6">
              <w:t xml:space="preserve"> capsule vs</w:t>
            </w:r>
            <w:r w:rsidR="004F5F9B">
              <w:t xml:space="preserve"> suspension)?</w:t>
            </w:r>
          </w:p>
          <w:p w14:paraId="7FA6F49F" w14:textId="6D46602D" w:rsidR="002D0BC6" w:rsidRDefault="00D24127" w:rsidP="000F7AEA">
            <w:pPr>
              <w:ind w:left="317" w:hanging="317"/>
            </w:pPr>
            <w:r>
              <w:t xml:space="preserve">2E. </w:t>
            </w:r>
            <w:r w:rsidR="002D0BC6" w:rsidRPr="00CB71D1">
              <w:t>How would your drug</w:t>
            </w:r>
            <w:r w:rsidR="002D0BC6">
              <w:t>’s ADME</w:t>
            </w:r>
            <w:r w:rsidR="002D0BC6" w:rsidRPr="00CB71D1">
              <w:t xml:space="preserve"> be affected by</w:t>
            </w:r>
            <w:r w:rsidR="002D0BC6">
              <w:t xml:space="preserve"> coadministration of a P-glycoprotein inducer?</w:t>
            </w:r>
          </w:p>
        </w:tc>
      </w:tr>
    </w:tbl>
    <w:p w14:paraId="3887793D" w14:textId="77777777" w:rsidR="00B72B26" w:rsidRDefault="00B72B26" w:rsidP="00712E7E">
      <w:pPr>
        <w:spacing w:after="0" w:line="360" w:lineRule="auto"/>
      </w:pPr>
    </w:p>
    <w:p w14:paraId="15909E11" w14:textId="00654E2C" w:rsidR="00A96BFD" w:rsidRDefault="00A96BFD" w:rsidP="009D0C39">
      <w:pPr>
        <w:spacing w:after="0" w:line="360" w:lineRule="auto"/>
      </w:pPr>
    </w:p>
    <w:p w14:paraId="4974A342" w14:textId="32ABFE71" w:rsidR="00D12D6D" w:rsidRDefault="00D12D6D"/>
    <w:sectPr w:rsidR="00D12D6D" w:rsidSect="001949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C37"/>
    <w:multiLevelType w:val="hybridMultilevel"/>
    <w:tmpl w:val="E398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54CC4"/>
    <w:multiLevelType w:val="hybridMultilevel"/>
    <w:tmpl w:val="896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E0CFF"/>
    <w:multiLevelType w:val="hybridMultilevel"/>
    <w:tmpl w:val="9B627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83E8D"/>
    <w:multiLevelType w:val="hybridMultilevel"/>
    <w:tmpl w:val="C052B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15964"/>
    <w:multiLevelType w:val="hybridMultilevel"/>
    <w:tmpl w:val="478C188A"/>
    <w:lvl w:ilvl="0" w:tplc="A394C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EA34CE"/>
    <w:multiLevelType w:val="hybridMultilevel"/>
    <w:tmpl w:val="1FEA9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F91A37"/>
    <w:multiLevelType w:val="hybridMultilevel"/>
    <w:tmpl w:val="EB98B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B34ECE"/>
    <w:multiLevelType w:val="hybridMultilevel"/>
    <w:tmpl w:val="DC9AA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324581">
    <w:abstractNumId w:val="2"/>
  </w:num>
  <w:num w:numId="2" w16cid:durableId="449280061">
    <w:abstractNumId w:val="3"/>
  </w:num>
  <w:num w:numId="3" w16cid:durableId="976178145">
    <w:abstractNumId w:val="5"/>
  </w:num>
  <w:num w:numId="4" w16cid:durableId="842235798">
    <w:abstractNumId w:val="4"/>
  </w:num>
  <w:num w:numId="5" w16cid:durableId="963777505">
    <w:abstractNumId w:val="6"/>
  </w:num>
  <w:num w:numId="6" w16cid:durableId="239142949">
    <w:abstractNumId w:val="1"/>
  </w:num>
  <w:num w:numId="7" w16cid:durableId="1400058785">
    <w:abstractNumId w:val="7"/>
  </w:num>
  <w:num w:numId="8" w16cid:durableId="35882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2B"/>
    <w:rsid w:val="000025E3"/>
    <w:rsid w:val="00002A46"/>
    <w:rsid w:val="00020187"/>
    <w:rsid w:val="0003636A"/>
    <w:rsid w:val="000437E5"/>
    <w:rsid w:val="00051C03"/>
    <w:rsid w:val="00053E9A"/>
    <w:rsid w:val="00060899"/>
    <w:rsid w:val="000B3C69"/>
    <w:rsid w:val="000B460D"/>
    <w:rsid w:val="000C1334"/>
    <w:rsid w:val="000F7AEA"/>
    <w:rsid w:val="00111C24"/>
    <w:rsid w:val="0011229A"/>
    <w:rsid w:val="00121044"/>
    <w:rsid w:val="0012785B"/>
    <w:rsid w:val="001472D0"/>
    <w:rsid w:val="001472F8"/>
    <w:rsid w:val="00172663"/>
    <w:rsid w:val="00187DFD"/>
    <w:rsid w:val="001905CF"/>
    <w:rsid w:val="001949AE"/>
    <w:rsid w:val="001977D5"/>
    <w:rsid w:val="001A27B3"/>
    <w:rsid w:val="001C119C"/>
    <w:rsid w:val="001C590D"/>
    <w:rsid w:val="001D472C"/>
    <w:rsid w:val="001D6B6A"/>
    <w:rsid w:val="0023033F"/>
    <w:rsid w:val="002544B9"/>
    <w:rsid w:val="002632AE"/>
    <w:rsid w:val="00263770"/>
    <w:rsid w:val="00273FA9"/>
    <w:rsid w:val="00276162"/>
    <w:rsid w:val="00297EF6"/>
    <w:rsid w:val="002B2881"/>
    <w:rsid w:val="002B3489"/>
    <w:rsid w:val="002D0BC6"/>
    <w:rsid w:val="00351B3D"/>
    <w:rsid w:val="0035603D"/>
    <w:rsid w:val="00390106"/>
    <w:rsid w:val="003A077A"/>
    <w:rsid w:val="003B5C51"/>
    <w:rsid w:val="003C1556"/>
    <w:rsid w:val="003E34FA"/>
    <w:rsid w:val="00401D11"/>
    <w:rsid w:val="004075D7"/>
    <w:rsid w:val="004442F4"/>
    <w:rsid w:val="00450C82"/>
    <w:rsid w:val="004826A3"/>
    <w:rsid w:val="00497A4F"/>
    <w:rsid w:val="004D2AE0"/>
    <w:rsid w:val="004F5F9B"/>
    <w:rsid w:val="00506538"/>
    <w:rsid w:val="00512214"/>
    <w:rsid w:val="0052335C"/>
    <w:rsid w:val="00524EE1"/>
    <w:rsid w:val="00532F30"/>
    <w:rsid w:val="0053751B"/>
    <w:rsid w:val="0055581C"/>
    <w:rsid w:val="005A2922"/>
    <w:rsid w:val="005B5E84"/>
    <w:rsid w:val="005C3FCA"/>
    <w:rsid w:val="005D1419"/>
    <w:rsid w:val="005E22BA"/>
    <w:rsid w:val="005F4923"/>
    <w:rsid w:val="00605256"/>
    <w:rsid w:val="00613489"/>
    <w:rsid w:val="00614166"/>
    <w:rsid w:val="006566BF"/>
    <w:rsid w:val="0066336C"/>
    <w:rsid w:val="00670D5F"/>
    <w:rsid w:val="00680E1D"/>
    <w:rsid w:val="00685EE2"/>
    <w:rsid w:val="0069016B"/>
    <w:rsid w:val="00691B01"/>
    <w:rsid w:val="006927CD"/>
    <w:rsid w:val="006970A9"/>
    <w:rsid w:val="006A6ABA"/>
    <w:rsid w:val="006B17BA"/>
    <w:rsid w:val="006B207E"/>
    <w:rsid w:val="006F5886"/>
    <w:rsid w:val="006F5A33"/>
    <w:rsid w:val="00700495"/>
    <w:rsid w:val="007115AE"/>
    <w:rsid w:val="00712E7E"/>
    <w:rsid w:val="00720F32"/>
    <w:rsid w:val="00734DA3"/>
    <w:rsid w:val="007402C7"/>
    <w:rsid w:val="00797BB8"/>
    <w:rsid w:val="007C258E"/>
    <w:rsid w:val="007C6F1D"/>
    <w:rsid w:val="007C790E"/>
    <w:rsid w:val="007E1311"/>
    <w:rsid w:val="007F1D73"/>
    <w:rsid w:val="007F6142"/>
    <w:rsid w:val="00803F56"/>
    <w:rsid w:val="00807B17"/>
    <w:rsid w:val="008149FF"/>
    <w:rsid w:val="008243BF"/>
    <w:rsid w:val="00833EDE"/>
    <w:rsid w:val="008539E0"/>
    <w:rsid w:val="008646C4"/>
    <w:rsid w:val="008679D8"/>
    <w:rsid w:val="00894DB3"/>
    <w:rsid w:val="008973EF"/>
    <w:rsid w:val="008A3285"/>
    <w:rsid w:val="008B450E"/>
    <w:rsid w:val="008C0258"/>
    <w:rsid w:val="008C269D"/>
    <w:rsid w:val="008E1C38"/>
    <w:rsid w:val="008F499E"/>
    <w:rsid w:val="00904DD8"/>
    <w:rsid w:val="0092764A"/>
    <w:rsid w:val="00933C3A"/>
    <w:rsid w:val="009541EC"/>
    <w:rsid w:val="00965353"/>
    <w:rsid w:val="009668E1"/>
    <w:rsid w:val="009735CB"/>
    <w:rsid w:val="00992FDC"/>
    <w:rsid w:val="009A11F5"/>
    <w:rsid w:val="009A3564"/>
    <w:rsid w:val="009A61FA"/>
    <w:rsid w:val="009B4C18"/>
    <w:rsid w:val="009C1ACE"/>
    <w:rsid w:val="009C4BE5"/>
    <w:rsid w:val="009C760C"/>
    <w:rsid w:val="009D0C39"/>
    <w:rsid w:val="009E2AB9"/>
    <w:rsid w:val="00A00411"/>
    <w:rsid w:val="00A0419C"/>
    <w:rsid w:val="00A37CC3"/>
    <w:rsid w:val="00A405F5"/>
    <w:rsid w:val="00A60B4E"/>
    <w:rsid w:val="00A61332"/>
    <w:rsid w:val="00A62172"/>
    <w:rsid w:val="00A73530"/>
    <w:rsid w:val="00A7630D"/>
    <w:rsid w:val="00A82C15"/>
    <w:rsid w:val="00A91D81"/>
    <w:rsid w:val="00A96BFD"/>
    <w:rsid w:val="00AB228E"/>
    <w:rsid w:val="00B03C66"/>
    <w:rsid w:val="00B05D5A"/>
    <w:rsid w:val="00B14B3F"/>
    <w:rsid w:val="00B539EA"/>
    <w:rsid w:val="00B63747"/>
    <w:rsid w:val="00B64717"/>
    <w:rsid w:val="00B72B26"/>
    <w:rsid w:val="00B930B1"/>
    <w:rsid w:val="00BC3F27"/>
    <w:rsid w:val="00BD59C8"/>
    <w:rsid w:val="00BE7CFB"/>
    <w:rsid w:val="00C40340"/>
    <w:rsid w:val="00C4431B"/>
    <w:rsid w:val="00C61A87"/>
    <w:rsid w:val="00C65E13"/>
    <w:rsid w:val="00CA4FD1"/>
    <w:rsid w:val="00CA586D"/>
    <w:rsid w:val="00CC7D2E"/>
    <w:rsid w:val="00D0360B"/>
    <w:rsid w:val="00D11686"/>
    <w:rsid w:val="00D12D6D"/>
    <w:rsid w:val="00D22444"/>
    <w:rsid w:val="00D229D8"/>
    <w:rsid w:val="00D24127"/>
    <w:rsid w:val="00D27478"/>
    <w:rsid w:val="00D375BF"/>
    <w:rsid w:val="00D46DA4"/>
    <w:rsid w:val="00D50DBE"/>
    <w:rsid w:val="00D868EF"/>
    <w:rsid w:val="00D86D4D"/>
    <w:rsid w:val="00DA0977"/>
    <w:rsid w:val="00DA33E7"/>
    <w:rsid w:val="00DA6977"/>
    <w:rsid w:val="00DB044D"/>
    <w:rsid w:val="00DC132C"/>
    <w:rsid w:val="00DD5946"/>
    <w:rsid w:val="00DD640E"/>
    <w:rsid w:val="00DF1E9B"/>
    <w:rsid w:val="00E0257C"/>
    <w:rsid w:val="00E056FE"/>
    <w:rsid w:val="00E63A98"/>
    <w:rsid w:val="00E651FB"/>
    <w:rsid w:val="00E813E4"/>
    <w:rsid w:val="00E92DDC"/>
    <w:rsid w:val="00E972FD"/>
    <w:rsid w:val="00EB7C7F"/>
    <w:rsid w:val="00EC6ABA"/>
    <w:rsid w:val="00EE1676"/>
    <w:rsid w:val="00EF2C71"/>
    <w:rsid w:val="00EF7CCC"/>
    <w:rsid w:val="00F131D5"/>
    <w:rsid w:val="00F319C3"/>
    <w:rsid w:val="00F42648"/>
    <w:rsid w:val="00F46916"/>
    <w:rsid w:val="00F52DE9"/>
    <w:rsid w:val="00F62E79"/>
    <w:rsid w:val="00F71995"/>
    <w:rsid w:val="00F71E2B"/>
    <w:rsid w:val="00F84F1F"/>
    <w:rsid w:val="00F86B92"/>
    <w:rsid w:val="00F9568F"/>
    <w:rsid w:val="00FA0E21"/>
    <w:rsid w:val="00FA478E"/>
    <w:rsid w:val="00FC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1D97"/>
  <w15:chartTrackingRefBased/>
  <w15:docId w15:val="{AA4081D3-83DB-4534-981B-27F02622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F30"/>
    <w:pPr>
      <w:ind w:left="720"/>
      <w:contextualSpacing/>
    </w:pPr>
  </w:style>
  <w:style w:type="table" w:styleId="TableGrid">
    <w:name w:val="Table Grid"/>
    <w:basedOn w:val="TableNormal"/>
    <w:uiPriority w:val="39"/>
    <w:rsid w:val="001D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6B6A"/>
    <w:rPr>
      <w:sz w:val="16"/>
      <w:szCs w:val="16"/>
    </w:rPr>
  </w:style>
  <w:style w:type="paragraph" w:styleId="CommentText">
    <w:name w:val="annotation text"/>
    <w:basedOn w:val="Normal"/>
    <w:link w:val="CommentTextChar"/>
    <w:uiPriority w:val="99"/>
    <w:unhideWhenUsed/>
    <w:rsid w:val="001D6B6A"/>
    <w:pPr>
      <w:spacing w:line="240" w:lineRule="auto"/>
    </w:pPr>
    <w:rPr>
      <w:sz w:val="20"/>
      <w:szCs w:val="20"/>
    </w:rPr>
  </w:style>
  <w:style w:type="character" w:customStyle="1" w:styleId="CommentTextChar">
    <w:name w:val="Comment Text Char"/>
    <w:basedOn w:val="DefaultParagraphFont"/>
    <w:link w:val="CommentText"/>
    <w:uiPriority w:val="99"/>
    <w:rsid w:val="001D6B6A"/>
    <w:rPr>
      <w:sz w:val="20"/>
      <w:szCs w:val="20"/>
    </w:rPr>
  </w:style>
  <w:style w:type="paragraph" w:styleId="CommentSubject">
    <w:name w:val="annotation subject"/>
    <w:basedOn w:val="CommentText"/>
    <w:next w:val="CommentText"/>
    <w:link w:val="CommentSubjectChar"/>
    <w:uiPriority w:val="99"/>
    <w:semiHidden/>
    <w:unhideWhenUsed/>
    <w:rsid w:val="006566BF"/>
    <w:rPr>
      <w:b/>
      <w:bCs/>
    </w:rPr>
  </w:style>
  <w:style w:type="character" w:customStyle="1" w:styleId="CommentSubjectChar">
    <w:name w:val="Comment Subject Char"/>
    <w:basedOn w:val="CommentTextChar"/>
    <w:link w:val="CommentSubject"/>
    <w:uiPriority w:val="99"/>
    <w:semiHidden/>
    <w:rsid w:val="006566BF"/>
    <w:rPr>
      <w:b/>
      <w:bCs/>
      <w:sz w:val="20"/>
      <w:szCs w:val="20"/>
    </w:rPr>
  </w:style>
  <w:style w:type="character" w:styleId="Hyperlink">
    <w:name w:val="Hyperlink"/>
    <w:basedOn w:val="DefaultParagraphFont"/>
    <w:uiPriority w:val="99"/>
    <w:semiHidden/>
    <w:unhideWhenUsed/>
    <w:rsid w:val="002544B9"/>
    <w:rPr>
      <w:color w:val="0563C1"/>
      <w:u w:val="single"/>
    </w:rPr>
  </w:style>
  <w:style w:type="character" w:styleId="FollowedHyperlink">
    <w:name w:val="FollowedHyperlink"/>
    <w:basedOn w:val="DefaultParagraphFont"/>
    <w:uiPriority w:val="99"/>
    <w:semiHidden/>
    <w:unhideWhenUsed/>
    <w:rsid w:val="002544B9"/>
    <w:rPr>
      <w:color w:val="954F72"/>
      <w:u w:val="single"/>
    </w:rPr>
  </w:style>
  <w:style w:type="paragraph" w:customStyle="1" w:styleId="msonormal0">
    <w:name w:val="msonormal"/>
    <w:basedOn w:val="Normal"/>
    <w:rsid w:val="002544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2544B9"/>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2544B9"/>
    <w:pPr>
      <w:shd w:val="clear" w:color="000000" w:fill="DDEB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544B9"/>
    <w:pPr>
      <w:shd w:val="clear" w:color="000000" w:fill="DDEB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2544B9"/>
    <w:pPr>
      <w:shd w:val="clear" w:color="000000" w:fill="E2EF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2544B9"/>
    <w:pPr>
      <w:shd w:val="clear" w:color="000000" w:fill="E2EF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2544B9"/>
    <w:pP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2544B9"/>
    <w:pP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2544B9"/>
    <w:pPr>
      <w:pBdr>
        <w:bottom w:val="single" w:sz="4" w:space="0" w:color="auto"/>
      </w:pBd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2544B9"/>
    <w:pPr>
      <w:pBdr>
        <w:bottom w:val="single" w:sz="4" w:space="0" w:color="auto"/>
      </w:pBd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2544B9"/>
    <w:pPr>
      <w:spacing w:before="100" w:beforeAutospacing="1" w:after="100" w:afterAutospacing="1" w:line="240" w:lineRule="auto"/>
      <w:jc w:val="center"/>
    </w:pPr>
    <w:rPr>
      <w:rFonts w:ascii="Times New Roman" w:eastAsia="Times New Roman" w:hAnsi="Times New Roman" w:cs="Times New Roman"/>
      <w:sz w:val="16"/>
      <w:szCs w:val="16"/>
    </w:rPr>
  </w:style>
  <w:style w:type="paragraph" w:styleId="Revision">
    <w:name w:val="Revision"/>
    <w:hidden/>
    <w:uiPriority w:val="99"/>
    <w:semiHidden/>
    <w:rsid w:val="001A27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344">
      <w:bodyDiv w:val="1"/>
      <w:marLeft w:val="0"/>
      <w:marRight w:val="0"/>
      <w:marTop w:val="0"/>
      <w:marBottom w:val="0"/>
      <w:divBdr>
        <w:top w:val="none" w:sz="0" w:space="0" w:color="auto"/>
        <w:left w:val="none" w:sz="0" w:space="0" w:color="auto"/>
        <w:bottom w:val="none" w:sz="0" w:space="0" w:color="auto"/>
        <w:right w:val="none" w:sz="0" w:space="0" w:color="auto"/>
      </w:divBdr>
    </w:div>
    <w:div w:id="60711765">
      <w:bodyDiv w:val="1"/>
      <w:marLeft w:val="0"/>
      <w:marRight w:val="0"/>
      <w:marTop w:val="0"/>
      <w:marBottom w:val="0"/>
      <w:divBdr>
        <w:top w:val="none" w:sz="0" w:space="0" w:color="auto"/>
        <w:left w:val="none" w:sz="0" w:space="0" w:color="auto"/>
        <w:bottom w:val="none" w:sz="0" w:space="0" w:color="auto"/>
        <w:right w:val="none" w:sz="0" w:space="0" w:color="auto"/>
      </w:divBdr>
    </w:div>
    <w:div w:id="203448269">
      <w:bodyDiv w:val="1"/>
      <w:marLeft w:val="0"/>
      <w:marRight w:val="0"/>
      <w:marTop w:val="0"/>
      <w:marBottom w:val="0"/>
      <w:divBdr>
        <w:top w:val="none" w:sz="0" w:space="0" w:color="auto"/>
        <w:left w:val="none" w:sz="0" w:space="0" w:color="auto"/>
        <w:bottom w:val="none" w:sz="0" w:space="0" w:color="auto"/>
        <w:right w:val="none" w:sz="0" w:space="0" w:color="auto"/>
      </w:divBdr>
    </w:div>
    <w:div w:id="468212461">
      <w:bodyDiv w:val="1"/>
      <w:marLeft w:val="0"/>
      <w:marRight w:val="0"/>
      <w:marTop w:val="0"/>
      <w:marBottom w:val="0"/>
      <w:divBdr>
        <w:top w:val="none" w:sz="0" w:space="0" w:color="auto"/>
        <w:left w:val="none" w:sz="0" w:space="0" w:color="auto"/>
        <w:bottom w:val="none" w:sz="0" w:space="0" w:color="auto"/>
        <w:right w:val="none" w:sz="0" w:space="0" w:color="auto"/>
      </w:divBdr>
    </w:div>
    <w:div w:id="540215514">
      <w:bodyDiv w:val="1"/>
      <w:marLeft w:val="0"/>
      <w:marRight w:val="0"/>
      <w:marTop w:val="0"/>
      <w:marBottom w:val="0"/>
      <w:divBdr>
        <w:top w:val="none" w:sz="0" w:space="0" w:color="auto"/>
        <w:left w:val="none" w:sz="0" w:space="0" w:color="auto"/>
        <w:bottom w:val="none" w:sz="0" w:space="0" w:color="auto"/>
        <w:right w:val="none" w:sz="0" w:space="0" w:color="auto"/>
      </w:divBdr>
    </w:div>
    <w:div w:id="927546083">
      <w:bodyDiv w:val="1"/>
      <w:marLeft w:val="0"/>
      <w:marRight w:val="0"/>
      <w:marTop w:val="0"/>
      <w:marBottom w:val="0"/>
      <w:divBdr>
        <w:top w:val="none" w:sz="0" w:space="0" w:color="auto"/>
        <w:left w:val="none" w:sz="0" w:space="0" w:color="auto"/>
        <w:bottom w:val="none" w:sz="0" w:space="0" w:color="auto"/>
        <w:right w:val="none" w:sz="0" w:space="0" w:color="auto"/>
      </w:divBdr>
    </w:div>
    <w:div w:id="1040974331">
      <w:bodyDiv w:val="1"/>
      <w:marLeft w:val="0"/>
      <w:marRight w:val="0"/>
      <w:marTop w:val="0"/>
      <w:marBottom w:val="0"/>
      <w:divBdr>
        <w:top w:val="none" w:sz="0" w:space="0" w:color="auto"/>
        <w:left w:val="none" w:sz="0" w:space="0" w:color="auto"/>
        <w:bottom w:val="none" w:sz="0" w:space="0" w:color="auto"/>
        <w:right w:val="none" w:sz="0" w:space="0" w:color="auto"/>
      </w:divBdr>
    </w:div>
    <w:div w:id="1057893192">
      <w:bodyDiv w:val="1"/>
      <w:marLeft w:val="0"/>
      <w:marRight w:val="0"/>
      <w:marTop w:val="0"/>
      <w:marBottom w:val="0"/>
      <w:divBdr>
        <w:top w:val="none" w:sz="0" w:space="0" w:color="auto"/>
        <w:left w:val="none" w:sz="0" w:space="0" w:color="auto"/>
        <w:bottom w:val="none" w:sz="0" w:space="0" w:color="auto"/>
        <w:right w:val="none" w:sz="0" w:space="0" w:color="auto"/>
      </w:divBdr>
    </w:div>
    <w:div w:id="1136294601">
      <w:bodyDiv w:val="1"/>
      <w:marLeft w:val="0"/>
      <w:marRight w:val="0"/>
      <w:marTop w:val="0"/>
      <w:marBottom w:val="0"/>
      <w:divBdr>
        <w:top w:val="none" w:sz="0" w:space="0" w:color="auto"/>
        <w:left w:val="none" w:sz="0" w:space="0" w:color="auto"/>
        <w:bottom w:val="none" w:sz="0" w:space="0" w:color="auto"/>
        <w:right w:val="none" w:sz="0" w:space="0" w:color="auto"/>
      </w:divBdr>
    </w:div>
    <w:div w:id="1232932313">
      <w:bodyDiv w:val="1"/>
      <w:marLeft w:val="0"/>
      <w:marRight w:val="0"/>
      <w:marTop w:val="0"/>
      <w:marBottom w:val="0"/>
      <w:divBdr>
        <w:top w:val="none" w:sz="0" w:space="0" w:color="auto"/>
        <w:left w:val="none" w:sz="0" w:space="0" w:color="auto"/>
        <w:bottom w:val="none" w:sz="0" w:space="0" w:color="auto"/>
        <w:right w:val="none" w:sz="0" w:space="0" w:color="auto"/>
      </w:divBdr>
    </w:div>
    <w:div w:id="1338851365">
      <w:bodyDiv w:val="1"/>
      <w:marLeft w:val="0"/>
      <w:marRight w:val="0"/>
      <w:marTop w:val="0"/>
      <w:marBottom w:val="0"/>
      <w:divBdr>
        <w:top w:val="none" w:sz="0" w:space="0" w:color="auto"/>
        <w:left w:val="none" w:sz="0" w:space="0" w:color="auto"/>
        <w:bottom w:val="none" w:sz="0" w:space="0" w:color="auto"/>
        <w:right w:val="none" w:sz="0" w:space="0" w:color="auto"/>
      </w:divBdr>
    </w:div>
    <w:div w:id="1483161758">
      <w:bodyDiv w:val="1"/>
      <w:marLeft w:val="0"/>
      <w:marRight w:val="0"/>
      <w:marTop w:val="0"/>
      <w:marBottom w:val="0"/>
      <w:divBdr>
        <w:top w:val="none" w:sz="0" w:space="0" w:color="auto"/>
        <w:left w:val="none" w:sz="0" w:space="0" w:color="auto"/>
        <w:bottom w:val="none" w:sz="0" w:space="0" w:color="auto"/>
        <w:right w:val="none" w:sz="0" w:space="0" w:color="auto"/>
      </w:divBdr>
    </w:div>
    <w:div w:id="1523666743">
      <w:bodyDiv w:val="1"/>
      <w:marLeft w:val="0"/>
      <w:marRight w:val="0"/>
      <w:marTop w:val="0"/>
      <w:marBottom w:val="0"/>
      <w:divBdr>
        <w:top w:val="none" w:sz="0" w:space="0" w:color="auto"/>
        <w:left w:val="none" w:sz="0" w:space="0" w:color="auto"/>
        <w:bottom w:val="none" w:sz="0" w:space="0" w:color="auto"/>
        <w:right w:val="none" w:sz="0" w:space="0" w:color="auto"/>
      </w:divBdr>
    </w:div>
    <w:div w:id="1669626404">
      <w:bodyDiv w:val="1"/>
      <w:marLeft w:val="0"/>
      <w:marRight w:val="0"/>
      <w:marTop w:val="0"/>
      <w:marBottom w:val="0"/>
      <w:divBdr>
        <w:top w:val="none" w:sz="0" w:space="0" w:color="auto"/>
        <w:left w:val="none" w:sz="0" w:space="0" w:color="auto"/>
        <w:bottom w:val="none" w:sz="0" w:space="0" w:color="auto"/>
        <w:right w:val="none" w:sz="0" w:space="0" w:color="auto"/>
      </w:divBdr>
    </w:div>
    <w:div w:id="1753578222">
      <w:bodyDiv w:val="1"/>
      <w:marLeft w:val="0"/>
      <w:marRight w:val="0"/>
      <w:marTop w:val="0"/>
      <w:marBottom w:val="0"/>
      <w:divBdr>
        <w:top w:val="none" w:sz="0" w:space="0" w:color="auto"/>
        <w:left w:val="none" w:sz="0" w:space="0" w:color="auto"/>
        <w:bottom w:val="none" w:sz="0" w:space="0" w:color="auto"/>
        <w:right w:val="none" w:sz="0" w:space="0" w:color="auto"/>
      </w:divBdr>
    </w:div>
    <w:div w:id="205855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C6594-037B-4394-A3D8-AE44E16C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Morningstar-Kywi</dc:creator>
  <cp:keywords/>
  <dc:description/>
  <cp:lastModifiedBy>Ian S Haworth</cp:lastModifiedBy>
  <cp:revision>5</cp:revision>
  <dcterms:created xsi:type="dcterms:W3CDTF">2022-08-04T01:06:00Z</dcterms:created>
  <dcterms:modified xsi:type="dcterms:W3CDTF">2023-03-28T03:07:00Z</dcterms:modified>
</cp:coreProperties>
</file>