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E4" w:rsidRPr="001B4CE4" w:rsidRDefault="001B4CE4" w:rsidP="001B4CE4">
      <w:pPr>
        <w:spacing w:before="120"/>
        <w:jc w:val="center"/>
        <w:rPr>
          <w:rFonts w:cs="David"/>
          <w:b/>
          <w:bCs/>
          <w:u w:val="single"/>
        </w:rPr>
      </w:pPr>
      <w:proofErr w:type="spellStart"/>
      <w:r w:rsidRPr="001B4CE4">
        <w:rPr>
          <w:rFonts w:cs="David"/>
          <w:b/>
          <w:bCs/>
          <w:u w:val="single"/>
        </w:rPr>
        <w:t>BioEye</w:t>
      </w:r>
      <w:proofErr w:type="spellEnd"/>
      <w:r w:rsidRPr="001B4CE4">
        <w:rPr>
          <w:rFonts w:cs="David"/>
          <w:b/>
          <w:bCs/>
          <w:u w:val="single"/>
        </w:rPr>
        <w:t xml:space="preserve"> – machine learning on eye-marker data extracted from mobile devices</w:t>
      </w:r>
    </w:p>
    <w:p w:rsidR="00E33906" w:rsidRDefault="00E33906" w:rsidP="001B4CE4">
      <w:pPr>
        <w:spacing w:before="120"/>
        <w:rPr>
          <w:rFonts w:ascii="Arial" w:hAnsi="Arial" w:cs="Arial"/>
          <w:sz w:val="22"/>
          <w:szCs w:val="22"/>
          <w:rtl/>
        </w:rPr>
      </w:pPr>
    </w:p>
    <w:p w:rsidR="001B4CE4" w:rsidRPr="00BA12AC" w:rsidRDefault="001B4CE4" w:rsidP="00D64461">
      <w:pPr>
        <w:spacing w:before="120"/>
        <w:rPr>
          <w:rFonts w:ascii="Arial" w:hAnsi="Arial" w:cs="Arial"/>
          <w:sz w:val="22"/>
          <w:szCs w:val="22"/>
          <w:rtl/>
        </w:rPr>
      </w:pPr>
      <w:r w:rsidRPr="00BA12AC">
        <w:rPr>
          <w:rFonts w:ascii="Arial" w:hAnsi="Arial" w:cs="Arial"/>
          <w:sz w:val="22"/>
          <w:szCs w:val="22"/>
          <w:rtl/>
        </w:rPr>
        <w:t xml:space="preserve">רקע: </w:t>
      </w:r>
      <w:proofErr w:type="spellStart"/>
      <w:r w:rsidRPr="00BA12AC">
        <w:rPr>
          <w:rFonts w:ascii="Arial" w:hAnsi="Arial" w:cs="Arial"/>
          <w:sz w:val="22"/>
          <w:szCs w:val="22"/>
          <w:rtl/>
        </w:rPr>
        <w:t>ביואיי</w:t>
      </w:r>
      <w:proofErr w:type="spellEnd"/>
      <w:r w:rsidRPr="00BA12AC">
        <w:rPr>
          <w:rFonts w:ascii="Arial" w:hAnsi="Arial" w:cs="Arial"/>
          <w:sz w:val="22"/>
          <w:szCs w:val="22"/>
          <w:rtl/>
        </w:rPr>
        <w:t xml:space="preserve"> מפתחת </w:t>
      </w:r>
      <w:r w:rsidR="00D64461">
        <w:rPr>
          <w:rFonts w:ascii="Arial" w:hAnsi="Arial" w:cs="Arial" w:hint="cs"/>
          <w:sz w:val="22"/>
          <w:szCs w:val="22"/>
          <w:rtl/>
        </w:rPr>
        <w:t>פתרון</w:t>
      </w:r>
      <w:r w:rsidRPr="00BA12AC">
        <w:rPr>
          <w:rFonts w:ascii="Arial" w:hAnsi="Arial" w:cs="Arial"/>
          <w:sz w:val="22"/>
          <w:szCs w:val="22"/>
          <w:rtl/>
        </w:rPr>
        <w:t xml:space="preserve"> נייד לניטור מצב קוגניטיבי למטרת זיהוי מוקדם של התדרדרות קוגניטיבית (אלצהיימר, דמנציה, </w:t>
      </w:r>
      <w:r w:rsidRPr="00BA12AC">
        <w:rPr>
          <w:rFonts w:ascii="Arial" w:hAnsi="Arial" w:cs="Arial"/>
          <w:sz w:val="22"/>
          <w:szCs w:val="22"/>
        </w:rPr>
        <w:t>MCI</w:t>
      </w:r>
      <w:r w:rsidRPr="00BA12AC">
        <w:rPr>
          <w:rFonts w:ascii="Arial" w:hAnsi="Arial" w:cs="Arial"/>
          <w:sz w:val="22"/>
          <w:szCs w:val="22"/>
          <w:rtl/>
        </w:rPr>
        <w:t>, פרקינסון).  היישום פועל ברקע ללא מעורבות המשתמש (באופן סביל), תוך ניטור יומי (רציף ומתמשך) של סמני עיניים.  הסמנים מועברים למאגר נתוני עתק בענן לניתוח באמצעות למידת מכונה לזיהוי תחילת התדרדרות.</w:t>
      </w:r>
    </w:p>
    <w:p w:rsidR="00BA12AC" w:rsidRPr="00BA12AC" w:rsidRDefault="001B4CE4" w:rsidP="00BA12AC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BA12AC">
        <w:rPr>
          <w:rFonts w:ascii="Arial" w:hAnsi="Arial" w:cs="Arial"/>
          <w:sz w:val="22"/>
          <w:szCs w:val="22"/>
          <w:rtl/>
        </w:rPr>
        <w:t>הטכנולוגיה:</w:t>
      </w:r>
      <w:r w:rsidRPr="00BA12AC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Pr="00BA12AC">
        <w:rPr>
          <w:rFonts w:ascii="Arial" w:hAnsi="Arial" w:cs="Arial"/>
          <w:sz w:val="22"/>
          <w:szCs w:val="22"/>
          <w:rtl/>
        </w:rPr>
        <w:t>חילוץ באיכות גבוהה של סמני עיניים באמצעות מצלמת אור רגיל (</w:t>
      </w:r>
      <w:r w:rsidR="00EC0BEE">
        <w:rPr>
          <w:rFonts w:ascii="Arial" w:hAnsi="Arial" w:cs="Arial" w:hint="cs"/>
          <w:sz w:val="22"/>
          <w:szCs w:val="22"/>
          <w:rtl/>
        </w:rPr>
        <w:t xml:space="preserve">יישום המפעיל </w:t>
      </w:r>
      <w:r w:rsidRPr="00BA12AC">
        <w:rPr>
          <w:rFonts w:ascii="Arial" w:hAnsi="Arial" w:cs="Arial"/>
          <w:sz w:val="22"/>
          <w:szCs w:val="22"/>
          <w:rtl/>
        </w:rPr>
        <w:t xml:space="preserve">מצלמה קדמית של טלפון חכם או מצלמת רשת) </w:t>
      </w:r>
      <w:r w:rsidR="00EC247E">
        <w:rPr>
          <w:rFonts w:ascii="Arial" w:hAnsi="Arial" w:cs="Arial" w:hint="cs"/>
          <w:sz w:val="22"/>
          <w:szCs w:val="22"/>
          <w:rtl/>
        </w:rPr>
        <w:t xml:space="preserve">העברתם לענן </w:t>
      </w:r>
      <w:r w:rsidRPr="00BA12AC">
        <w:rPr>
          <w:rFonts w:ascii="Arial" w:hAnsi="Arial" w:cs="Arial"/>
          <w:sz w:val="22"/>
          <w:szCs w:val="22"/>
          <w:rtl/>
        </w:rPr>
        <w:t xml:space="preserve">ויצירת מודלים </w:t>
      </w:r>
      <w:r w:rsidR="00EC247E">
        <w:rPr>
          <w:rFonts w:ascii="Arial" w:hAnsi="Arial" w:cs="Arial" w:hint="cs"/>
          <w:sz w:val="22"/>
          <w:szCs w:val="22"/>
          <w:rtl/>
        </w:rPr>
        <w:t xml:space="preserve">(בגישות שונות של למידת מכונה) </w:t>
      </w:r>
      <w:r w:rsidRPr="00BA12AC">
        <w:rPr>
          <w:rFonts w:ascii="Arial" w:hAnsi="Arial" w:cs="Arial"/>
          <w:sz w:val="22"/>
          <w:szCs w:val="22"/>
          <w:rtl/>
        </w:rPr>
        <w:t>המאפשרים הסקת תובנות קוגניטיביות בהשוואה להיסטוריה של המשתמש ושל האוכלוסייה תוך איתור והתרעה על מצבים חריגים ושינויים במגמה.</w:t>
      </w:r>
    </w:p>
    <w:p w:rsidR="0081258E" w:rsidRDefault="00BA12AC" w:rsidP="00F6588B">
      <w:pPr>
        <w:spacing w:line="276" w:lineRule="auto"/>
        <w:rPr>
          <w:rFonts w:ascii="Arial" w:hAnsi="Arial" w:cs="Arial"/>
          <w:sz w:val="22"/>
          <w:szCs w:val="22"/>
          <w:rtl/>
        </w:rPr>
      </w:pPr>
      <w:r w:rsidRPr="00BA12AC">
        <w:rPr>
          <w:rFonts w:ascii="Arial" w:hAnsi="Arial" w:cs="Arial"/>
          <w:sz w:val="22"/>
          <w:szCs w:val="22"/>
          <w:rtl/>
        </w:rPr>
        <w:t>המדע: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BA12AC">
        <w:rPr>
          <w:rFonts w:ascii="Arial" w:hAnsi="Arial" w:cs="Arial"/>
          <w:sz w:val="22"/>
          <w:szCs w:val="22"/>
          <w:rtl/>
        </w:rPr>
        <w:t xml:space="preserve">מחקרים מדעיים מהשנים האחרונות הצביעו זה מכבר </w:t>
      </w:r>
      <w:r w:rsidR="00F6588B">
        <w:rPr>
          <w:rFonts w:ascii="Arial" w:hAnsi="Arial" w:cs="Arial" w:hint="cs"/>
          <w:sz w:val="22"/>
          <w:szCs w:val="22"/>
          <w:rtl/>
        </w:rPr>
        <w:t>ו</w:t>
      </w:r>
      <w:r w:rsidRPr="00BA12AC">
        <w:rPr>
          <w:rFonts w:ascii="Arial" w:hAnsi="Arial" w:cs="Arial"/>
          <w:sz w:val="22"/>
          <w:szCs w:val="22"/>
          <w:rtl/>
        </w:rPr>
        <w:t>באופן מ</w:t>
      </w:r>
      <w:r w:rsidR="00F6588B">
        <w:rPr>
          <w:rFonts w:ascii="Arial" w:hAnsi="Arial" w:cs="Arial"/>
          <w:sz w:val="22"/>
          <w:szCs w:val="22"/>
          <w:rtl/>
        </w:rPr>
        <w:t>ובהק על הקשר בין סמני עיניי</w:t>
      </w:r>
      <w:r w:rsidR="00F6588B">
        <w:rPr>
          <w:rFonts w:ascii="Arial" w:hAnsi="Arial" w:cs="Arial" w:hint="cs"/>
          <w:sz w:val="22"/>
          <w:szCs w:val="22"/>
          <w:rtl/>
        </w:rPr>
        <w:t>ם</w:t>
      </w:r>
      <w:r w:rsidRPr="00BA12AC">
        <w:rPr>
          <w:rFonts w:ascii="Arial" w:hAnsi="Arial" w:cs="Arial"/>
          <w:sz w:val="22"/>
          <w:szCs w:val="22"/>
          <w:rtl/>
        </w:rPr>
        <w:t xml:space="preserve"> לבין מצבים </w:t>
      </w:r>
      <w:proofErr w:type="spellStart"/>
      <w:r w:rsidRPr="00BA12AC">
        <w:rPr>
          <w:rFonts w:ascii="Arial" w:hAnsi="Arial" w:cs="Arial"/>
          <w:sz w:val="22"/>
          <w:szCs w:val="22"/>
          <w:rtl/>
        </w:rPr>
        <w:t>קוגניטיבים</w:t>
      </w:r>
      <w:proofErr w:type="spellEnd"/>
      <w:r w:rsidRPr="00BA12AC">
        <w:rPr>
          <w:rFonts w:ascii="Arial" w:hAnsi="Arial" w:cs="Arial"/>
          <w:sz w:val="22"/>
          <w:szCs w:val="22"/>
          <w:rtl/>
        </w:rPr>
        <w:t xml:space="preserve"> שונים. תוצאות מחקרים, הקושרים בין סמני עיניים כגון גודל האישון, מצמוצים ותנועות העיניים לבין פעילות מוחית קוגניטיבית,</w:t>
      </w:r>
      <w:r w:rsidR="00F6588B">
        <w:rPr>
          <w:rFonts w:ascii="Arial" w:hAnsi="Arial" w:cs="Arial"/>
          <w:sz w:val="22"/>
          <w:szCs w:val="22"/>
          <w:rtl/>
        </w:rPr>
        <w:t xml:space="preserve"> פורסמו במיטב הירחונים המדעיים</w:t>
      </w:r>
      <w:r w:rsidRPr="00BA12AC">
        <w:rPr>
          <w:rFonts w:ascii="Arial" w:hAnsi="Arial" w:cs="Arial"/>
          <w:sz w:val="22"/>
          <w:szCs w:val="22"/>
          <w:rtl/>
        </w:rPr>
        <w:t>. באופן כללי נחקרו סמני עיניים בתחומים כגון עומס מנטלי, מצב רגשי ועוד, אך בפרט בתחום של התדרדרות הקוגניטיבית למיניה נחקרו הקשרים למחלות כגון: דמנציה, אלצהיימר ופרקינסון</w:t>
      </w:r>
      <w:r>
        <w:rPr>
          <w:rFonts w:ascii="Arial" w:hAnsi="Arial" w:cs="Arial" w:hint="cs"/>
          <w:sz w:val="22"/>
          <w:szCs w:val="22"/>
          <w:rtl/>
        </w:rPr>
        <w:t>.</w:t>
      </w:r>
      <w:r w:rsidR="00F6588B">
        <w:rPr>
          <w:rFonts w:ascii="Arial" w:hAnsi="Arial" w:cs="Arial" w:hint="cs"/>
          <w:sz w:val="22"/>
          <w:szCs w:val="22"/>
          <w:rtl/>
        </w:rPr>
        <w:t xml:space="preserve"> </w:t>
      </w:r>
      <w:r w:rsidR="00EC247E">
        <w:rPr>
          <w:rFonts w:ascii="Arial" w:hAnsi="Arial" w:cs="Arial"/>
          <w:sz w:val="22"/>
          <w:szCs w:val="22"/>
          <w:rtl/>
        </w:rPr>
        <w:t>ה</w:t>
      </w:r>
      <w:r w:rsidR="00EC247E">
        <w:rPr>
          <w:rFonts w:ascii="Arial" w:hAnsi="Arial" w:cs="Arial" w:hint="cs"/>
          <w:sz w:val="22"/>
          <w:szCs w:val="22"/>
          <w:rtl/>
        </w:rPr>
        <w:t>יכולת</w:t>
      </w:r>
      <w:r w:rsidR="00F6588B">
        <w:rPr>
          <w:rFonts w:ascii="Arial" w:hAnsi="Arial" w:cs="Arial"/>
          <w:sz w:val="22"/>
          <w:szCs w:val="22"/>
          <w:rtl/>
        </w:rPr>
        <w:t xml:space="preserve"> </w:t>
      </w:r>
      <w:r w:rsidR="00EC247E">
        <w:rPr>
          <w:rFonts w:ascii="Arial" w:hAnsi="Arial" w:cs="Arial" w:hint="cs"/>
          <w:sz w:val="22"/>
          <w:szCs w:val="22"/>
          <w:rtl/>
        </w:rPr>
        <w:t>ל</w:t>
      </w:r>
      <w:r w:rsidR="00EC247E">
        <w:rPr>
          <w:rFonts w:ascii="Arial" w:hAnsi="Arial" w:cs="Arial"/>
          <w:sz w:val="22"/>
          <w:szCs w:val="22"/>
          <w:rtl/>
        </w:rPr>
        <w:t>זהו</w:t>
      </w:r>
      <w:r w:rsidR="00EC247E">
        <w:rPr>
          <w:rFonts w:ascii="Arial" w:hAnsi="Arial" w:cs="Arial" w:hint="cs"/>
          <w:sz w:val="22"/>
          <w:szCs w:val="22"/>
          <w:rtl/>
        </w:rPr>
        <w:t>ת</w:t>
      </w:r>
      <w:r w:rsidR="00EC247E">
        <w:rPr>
          <w:rFonts w:ascii="Arial" w:hAnsi="Arial" w:cs="Arial"/>
          <w:sz w:val="22"/>
          <w:szCs w:val="22"/>
          <w:rtl/>
        </w:rPr>
        <w:t xml:space="preserve"> מוקדם </w:t>
      </w:r>
      <w:r w:rsidR="00EC247E">
        <w:rPr>
          <w:rFonts w:ascii="Arial" w:hAnsi="Arial" w:cs="Arial" w:hint="cs"/>
          <w:sz w:val="22"/>
          <w:szCs w:val="22"/>
          <w:rtl/>
        </w:rPr>
        <w:t>תחילתה</w:t>
      </w:r>
      <w:r w:rsidRPr="00BA12AC">
        <w:rPr>
          <w:rFonts w:ascii="Arial" w:hAnsi="Arial" w:cs="Arial"/>
          <w:sz w:val="22"/>
          <w:szCs w:val="22"/>
          <w:rtl/>
        </w:rPr>
        <w:t xml:space="preserve"> </w:t>
      </w:r>
      <w:r w:rsidR="00EC247E">
        <w:rPr>
          <w:rFonts w:ascii="Arial" w:hAnsi="Arial" w:cs="Arial" w:hint="cs"/>
          <w:sz w:val="22"/>
          <w:szCs w:val="22"/>
          <w:rtl/>
        </w:rPr>
        <w:t xml:space="preserve">של </w:t>
      </w:r>
      <w:r w:rsidRPr="00BA12AC">
        <w:rPr>
          <w:rFonts w:ascii="Arial" w:hAnsi="Arial" w:cs="Arial"/>
          <w:sz w:val="22"/>
          <w:szCs w:val="22"/>
          <w:rtl/>
        </w:rPr>
        <w:t>התדרדרות קוגניטיבית (</w:t>
      </w:r>
      <w:r w:rsidRPr="00BA12AC">
        <w:rPr>
          <w:rFonts w:ascii="Arial" w:hAnsi="Arial" w:cs="Arial"/>
          <w:sz w:val="22"/>
          <w:szCs w:val="22"/>
        </w:rPr>
        <w:t>neurodegeneration</w:t>
      </w:r>
      <w:r w:rsidR="00F6588B">
        <w:rPr>
          <w:rFonts w:ascii="Arial" w:hAnsi="Arial" w:cs="Arial"/>
          <w:sz w:val="22"/>
          <w:szCs w:val="22"/>
          <w:rtl/>
        </w:rPr>
        <w:t>)</w:t>
      </w:r>
      <w:r w:rsidR="00F6588B">
        <w:rPr>
          <w:rFonts w:ascii="Arial" w:hAnsi="Arial" w:cs="Arial" w:hint="cs"/>
          <w:sz w:val="22"/>
          <w:szCs w:val="22"/>
          <w:rtl/>
        </w:rPr>
        <w:t xml:space="preserve"> </w:t>
      </w:r>
      <w:r w:rsidR="00EC247E">
        <w:rPr>
          <w:rFonts w:ascii="Arial" w:hAnsi="Arial" w:cs="Arial"/>
          <w:sz w:val="22"/>
          <w:szCs w:val="22"/>
          <w:rtl/>
        </w:rPr>
        <w:t>הינ</w:t>
      </w:r>
      <w:r w:rsidR="00EC247E">
        <w:rPr>
          <w:rFonts w:ascii="Arial" w:hAnsi="Arial" w:cs="Arial" w:hint="cs"/>
          <w:sz w:val="22"/>
          <w:szCs w:val="22"/>
          <w:rtl/>
        </w:rPr>
        <w:t>ה</w:t>
      </w:r>
      <w:r w:rsidRPr="00BA12AC">
        <w:rPr>
          <w:rFonts w:ascii="Arial" w:hAnsi="Arial" w:cs="Arial"/>
          <w:sz w:val="22"/>
          <w:szCs w:val="22"/>
          <w:rtl/>
        </w:rPr>
        <w:t xml:space="preserve"> תנאי ומפתח </w:t>
      </w:r>
      <w:r w:rsidR="00EC247E" w:rsidRPr="00BA12AC">
        <w:rPr>
          <w:rFonts w:ascii="Arial" w:hAnsi="Arial" w:cs="Arial" w:hint="cs"/>
          <w:sz w:val="22"/>
          <w:szCs w:val="22"/>
          <w:rtl/>
        </w:rPr>
        <w:t>לאפקטיביות</w:t>
      </w:r>
      <w:r w:rsidRPr="00BA12AC">
        <w:rPr>
          <w:rFonts w:ascii="Arial" w:hAnsi="Arial" w:cs="Arial"/>
          <w:sz w:val="22"/>
          <w:szCs w:val="22"/>
          <w:rtl/>
        </w:rPr>
        <w:t xml:space="preserve"> של ההתערבויות לסוגיהן (תרופתיות ואחרות), וזאת במטרה לעכב/לעצור התדרדרות מהירה, לשפר איכות חיים, לחסוך סבל של חולים ולהקל על משפחותיהם ועל המטפלים.</w:t>
      </w:r>
    </w:p>
    <w:p w:rsidR="00F97764" w:rsidRDefault="00F97764" w:rsidP="00F6588B">
      <w:pPr>
        <w:spacing w:line="276" w:lineRule="auto"/>
        <w:rPr>
          <w:rFonts w:ascii="Arial" w:hAnsi="Arial" w:cs="Arial"/>
          <w:sz w:val="22"/>
          <w:szCs w:val="22"/>
          <w:rtl/>
        </w:rPr>
      </w:pPr>
    </w:p>
    <w:p w:rsidR="00E33906" w:rsidRDefault="00E33906" w:rsidP="00F6588B">
      <w:pPr>
        <w:spacing w:line="27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פרסומים בעיתונו</w:t>
      </w:r>
      <w:r>
        <w:rPr>
          <w:rFonts w:ascii="Arial" w:hAnsi="Arial" w:cs="Arial" w:hint="eastAsia"/>
          <w:sz w:val="22"/>
          <w:szCs w:val="22"/>
          <w:rtl/>
        </w:rPr>
        <w:t>ת</w:t>
      </w:r>
      <w:r>
        <w:rPr>
          <w:rFonts w:ascii="Arial" w:hAnsi="Arial" w:cs="Arial" w:hint="cs"/>
          <w:sz w:val="22"/>
          <w:szCs w:val="22"/>
          <w:rtl/>
        </w:rPr>
        <w:t xml:space="preserve"> על החברה:</w:t>
      </w:r>
    </w:p>
    <w:p w:rsidR="00E33906" w:rsidRPr="00E33906" w:rsidRDefault="00E33906" w:rsidP="00E33906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E33906">
        <w:rPr>
          <w:rFonts w:ascii="Arial" w:hAnsi="Arial" w:cs="Arial"/>
          <w:color w:val="222222"/>
          <w:sz w:val="22"/>
          <w:szCs w:val="22"/>
          <w:shd w:val="clear" w:color="auto" w:fill="FFFFFF"/>
        </w:rPr>
        <w:t>  </w:t>
      </w:r>
      <w:hyperlink r:id="rId5" w:tgtFrame="_blank" w:history="1">
        <w:r w:rsidRPr="00E33906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http://www.</w:t>
        </w:r>
        <w:r w:rsidRPr="00E33906">
          <w:rPr>
            <w:rStyle w:val="il"/>
            <w:rFonts w:ascii="Arial" w:hAnsi="Arial" w:cs="Arial"/>
            <w:color w:val="1155CC"/>
            <w:sz w:val="22"/>
            <w:szCs w:val="22"/>
            <w:u w:val="single"/>
            <w:shd w:val="clear" w:color="auto" w:fill="FFFFFF"/>
          </w:rPr>
          <w:t>themarker</w:t>
        </w:r>
        <w:r w:rsidRPr="00E33906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.com/magazine/1.3139084</w:t>
        </w:r>
      </w:hyperlink>
    </w:p>
    <w:p w:rsidR="00E33906" w:rsidRPr="00E33906" w:rsidRDefault="00E33906" w:rsidP="00E33906">
      <w:pPr>
        <w:pStyle w:val="ListParagraph"/>
        <w:numPr>
          <w:ilvl w:val="0"/>
          <w:numId w:val="2"/>
        </w:numPr>
        <w:spacing w:line="276" w:lineRule="auto"/>
        <w:rPr>
          <w:rStyle w:val="Hyperlink"/>
          <w:color w:val="1155CC"/>
          <w:shd w:val="clear" w:color="auto" w:fill="FFFFFF"/>
          <w:rtl/>
        </w:rPr>
      </w:pPr>
      <w:r w:rsidRPr="00E33906">
        <w:rPr>
          <w:rStyle w:val="Hyperlink"/>
          <w:rFonts w:asciiTheme="minorBidi" w:hAnsiTheme="minorBidi" w:cstheme="minorBidi"/>
          <w:color w:val="1155CC"/>
          <w:sz w:val="22"/>
          <w:szCs w:val="22"/>
          <w:shd w:val="clear" w:color="auto" w:fill="FFFFFF"/>
        </w:rPr>
        <w:t>http://www.globes.co.il/news/docview.aspx?did=1001185453</w:t>
      </w:r>
    </w:p>
    <w:p w:rsidR="00E33906" w:rsidRDefault="00E33906" w:rsidP="00F6588B">
      <w:pPr>
        <w:spacing w:line="276" w:lineRule="auto"/>
        <w:rPr>
          <w:rFonts w:ascii="Arial" w:hAnsi="Arial" w:cs="Arial"/>
          <w:sz w:val="22"/>
          <w:szCs w:val="22"/>
          <w:rtl/>
        </w:rPr>
      </w:pPr>
    </w:p>
    <w:p w:rsidR="001D5129" w:rsidRDefault="001D5129" w:rsidP="00F6588B">
      <w:pPr>
        <w:spacing w:line="27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פרויקטים מוצעים:</w:t>
      </w:r>
    </w:p>
    <w:p w:rsidR="001D5129" w:rsidRDefault="001D5129" w:rsidP="001D512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עיבוד תמונה בגישות מתקדמות של למידה עמוקה לזיהוי</w:t>
      </w:r>
      <w:r w:rsidR="00CF4C6F">
        <w:rPr>
          <w:rFonts w:ascii="Arial" w:hAnsi="Arial" w:cs="Arial" w:hint="cs"/>
          <w:sz w:val="22"/>
          <w:szCs w:val="22"/>
          <w:rtl/>
        </w:rPr>
        <w:t>\סיווג של</w:t>
      </w:r>
      <w:r>
        <w:rPr>
          <w:rFonts w:ascii="Arial" w:hAnsi="Arial" w:cs="Arial" w:hint="cs"/>
          <w:sz w:val="22"/>
          <w:szCs w:val="22"/>
          <w:rtl/>
        </w:rPr>
        <w:t xml:space="preserve"> מרכיבי עיניים ברמת דיוק גבוהה.</w:t>
      </w:r>
    </w:p>
    <w:p w:rsidR="001D5129" w:rsidRDefault="001D5129" w:rsidP="001D512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מידול </w:t>
      </w:r>
      <w:r w:rsidR="00CF4C6F">
        <w:rPr>
          <w:rFonts w:ascii="Arial" w:hAnsi="Arial" w:cs="Arial" w:hint="cs"/>
          <w:sz w:val="22"/>
          <w:szCs w:val="22"/>
          <w:rtl/>
        </w:rPr>
        <w:t xml:space="preserve">של סוגים שונים של </w:t>
      </w:r>
      <w:r w:rsidRPr="00BA12AC">
        <w:rPr>
          <w:rFonts w:ascii="Arial" w:hAnsi="Arial" w:cs="Arial"/>
          <w:sz w:val="22"/>
          <w:szCs w:val="22"/>
          <w:rtl/>
        </w:rPr>
        <w:t xml:space="preserve">התדרדרות קוגניטיבית </w:t>
      </w:r>
      <w:r w:rsidR="00CF4C6F">
        <w:rPr>
          <w:rFonts w:ascii="Arial" w:hAnsi="Arial" w:cs="Arial" w:hint="cs"/>
          <w:sz w:val="22"/>
          <w:szCs w:val="22"/>
          <w:rtl/>
        </w:rPr>
        <w:t>עפ"י</w:t>
      </w:r>
      <w:r>
        <w:rPr>
          <w:rFonts w:ascii="Arial" w:hAnsi="Arial" w:cs="Arial" w:hint="cs"/>
          <w:sz w:val="22"/>
          <w:szCs w:val="22"/>
          <w:rtl/>
        </w:rPr>
        <w:t xml:space="preserve"> מאפיינים מסוימים </w:t>
      </w:r>
      <w:r w:rsidR="00CF4C6F">
        <w:rPr>
          <w:rFonts w:ascii="Arial" w:hAnsi="Arial" w:cs="Arial" w:hint="cs"/>
          <w:sz w:val="22"/>
          <w:szCs w:val="22"/>
          <w:rtl/>
        </w:rPr>
        <w:t>הנגזרים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CF4C6F">
        <w:rPr>
          <w:rFonts w:ascii="Arial" w:hAnsi="Arial" w:cs="Arial" w:hint="cs"/>
          <w:sz w:val="22"/>
          <w:szCs w:val="22"/>
          <w:rtl/>
        </w:rPr>
        <w:t>מ</w:t>
      </w:r>
      <w:r>
        <w:rPr>
          <w:rFonts w:ascii="Arial" w:hAnsi="Arial" w:cs="Arial" w:hint="cs"/>
          <w:sz w:val="22"/>
          <w:szCs w:val="22"/>
          <w:rtl/>
        </w:rPr>
        <w:t xml:space="preserve">סמני </w:t>
      </w:r>
      <w:r w:rsidR="00CF4C6F">
        <w:rPr>
          <w:rFonts w:ascii="Arial" w:hAnsi="Arial" w:cs="Arial" w:hint="cs"/>
          <w:sz w:val="22"/>
          <w:szCs w:val="22"/>
          <w:rtl/>
        </w:rPr>
        <w:t>ה</w:t>
      </w:r>
      <w:r>
        <w:rPr>
          <w:rFonts w:ascii="Arial" w:hAnsi="Arial" w:cs="Arial" w:hint="cs"/>
          <w:sz w:val="22"/>
          <w:szCs w:val="22"/>
          <w:rtl/>
        </w:rPr>
        <w:t>עיניים</w:t>
      </w:r>
      <w:r w:rsidR="00CF4C6F">
        <w:rPr>
          <w:rFonts w:ascii="Arial" w:hAnsi="Arial" w:cs="Arial" w:hint="cs"/>
          <w:sz w:val="22"/>
          <w:szCs w:val="22"/>
          <w:rtl/>
        </w:rPr>
        <w:t>.</w:t>
      </w:r>
    </w:p>
    <w:p w:rsidR="000C64B7" w:rsidRDefault="000C64B7" w:rsidP="000C64B7">
      <w:pPr>
        <w:spacing w:line="276" w:lineRule="auto"/>
        <w:rPr>
          <w:rFonts w:ascii="Arial" w:hAnsi="Arial" w:cs="Arial"/>
          <w:sz w:val="22"/>
          <w:szCs w:val="22"/>
        </w:rPr>
      </w:pPr>
    </w:p>
    <w:p w:rsidR="001E7565" w:rsidRDefault="001E7565" w:rsidP="000C64B7">
      <w:pPr>
        <w:spacing w:line="27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אמצעים ופרופיל סטודנט:</w:t>
      </w:r>
    </w:p>
    <w:p w:rsidR="001E7565" w:rsidRDefault="001E7565" w:rsidP="001E756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שפת תכנות ++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 w:hint="cs"/>
          <w:sz w:val="22"/>
          <w:szCs w:val="22"/>
          <w:rtl/>
        </w:rPr>
        <w:t xml:space="preserve"> (למודול של פרויקט עבוד תמונה) או </w:t>
      </w:r>
      <w:r>
        <w:rPr>
          <w:rFonts w:ascii="Arial" w:hAnsi="Arial" w:cs="Arial"/>
          <w:sz w:val="22"/>
          <w:szCs w:val="22"/>
        </w:rPr>
        <w:t>PYTHON</w:t>
      </w:r>
      <w:r>
        <w:rPr>
          <w:rFonts w:ascii="Arial" w:hAnsi="Arial" w:cs="Arial" w:hint="cs"/>
          <w:sz w:val="22"/>
          <w:szCs w:val="22"/>
          <w:rtl/>
        </w:rPr>
        <w:t xml:space="preserve"> (במודול למידת מכונה)</w:t>
      </w:r>
    </w:p>
    <w:p w:rsidR="001E7565" w:rsidRDefault="001E7565" w:rsidP="00A3660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סביבת עבודה אנדרואיד (</w:t>
      </w:r>
      <w:r w:rsidR="00A36605">
        <w:rPr>
          <w:rFonts w:ascii="Arial" w:hAnsi="Arial" w:cs="Arial" w:hint="cs"/>
          <w:sz w:val="22"/>
          <w:szCs w:val="22"/>
          <w:rtl/>
        </w:rPr>
        <w:t xml:space="preserve">עבוד תמונה) או </w:t>
      </w:r>
      <w:r>
        <w:rPr>
          <w:rFonts w:ascii="Arial" w:hAnsi="Arial" w:cs="Arial"/>
          <w:sz w:val="22"/>
          <w:szCs w:val="22"/>
        </w:rPr>
        <w:t>WINDOWS</w:t>
      </w:r>
      <w:r w:rsidR="00A36605">
        <w:rPr>
          <w:rFonts w:ascii="Arial" w:hAnsi="Arial" w:cs="Arial" w:hint="cs"/>
          <w:sz w:val="22"/>
          <w:szCs w:val="22"/>
          <w:rtl/>
        </w:rPr>
        <w:t xml:space="preserve"> (למידת מכונה)</w:t>
      </w:r>
    </w:p>
    <w:p w:rsidR="00A36605" w:rsidRDefault="00A36605" w:rsidP="00A3660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רקע טוב באלגוריתמים בהעדפה לניסיון בלמידת מכונה</w:t>
      </w:r>
    </w:p>
    <w:p w:rsidR="00A36605" w:rsidRPr="001E7565" w:rsidRDefault="00A36605" w:rsidP="00A36605">
      <w:pPr>
        <w:pStyle w:val="ListParagraph"/>
        <w:spacing w:line="276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0C64B7" w:rsidRDefault="000C64B7" w:rsidP="000C64B7">
      <w:pPr>
        <w:spacing w:line="276" w:lineRule="auto"/>
        <w:rPr>
          <w:rFonts w:ascii="Arial" w:hAnsi="Arial" w:cs="Arial"/>
          <w:color w:val="555555"/>
          <w:sz w:val="29"/>
          <w:szCs w:val="29"/>
          <w:shd w:val="clear" w:color="auto" w:fill="FFFFFF"/>
        </w:rPr>
      </w:pPr>
      <w:r>
        <w:rPr>
          <w:rFonts w:ascii="Arial" w:hAnsi="Arial" w:cs="Arial" w:hint="cs"/>
          <w:sz w:val="22"/>
          <w:szCs w:val="22"/>
          <w:rtl/>
        </w:rPr>
        <w:t xml:space="preserve">מנחה: דר' דובי ילין (בעל התמחות </w:t>
      </w:r>
      <w:proofErr w:type="spellStart"/>
      <w:r>
        <w:rPr>
          <w:rFonts w:ascii="Arial" w:hAnsi="Arial" w:cs="Arial" w:hint="cs"/>
          <w:sz w:val="22"/>
          <w:szCs w:val="22"/>
          <w:rtl/>
        </w:rPr>
        <w:t>בנוירובילוגיה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 ובלמידת מכונה)</w:t>
      </w:r>
      <w:r w:rsidR="00680758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680758" w:rsidRPr="00CE1624">
          <w:rPr>
            <w:rStyle w:val="Hyperlink"/>
            <w:rFonts w:ascii="Arial" w:hAnsi="Arial" w:cs="Arial"/>
            <w:sz w:val="29"/>
            <w:szCs w:val="29"/>
            <w:shd w:val="clear" w:color="auto" w:fill="FFFFFF"/>
          </w:rPr>
          <w:t>dovi.yellin@bioeyetech.com</w:t>
        </w:r>
      </w:hyperlink>
    </w:p>
    <w:p w:rsidR="00680758" w:rsidRPr="000C64B7" w:rsidRDefault="00680758" w:rsidP="000C64B7">
      <w:pPr>
        <w:spacing w:line="276" w:lineRule="auto"/>
        <w:rPr>
          <w:rFonts w:ascii="Arial" w:hAnsi="Arial" w:cs="Arial"/>
          <w:sz w:val="22"/>
          <w:szCs w:val="22"/>
          <w:rtl/>
        </w:rPr>
      </w:pPr>
      <w:bookmarkStart w:id="0" w:name="_GoBack"/>
      <w:bookmarkEnd w:id="0"/>
    </w:p>
    <w:sectPr w:rsidR="00680758" w:rsidRPr="000C64B7" w:rsidSect="00DA051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D4DBA"/>
    <w:multiLevelType w:val="hybridMultilevel"/>
    <w:tmpl w:val="A7AE3328"/>
    <w:lvl w:ilvl="0" w:tplc="D952C156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2819"/>
    <w:multiLevelType w:val="hybridMultilevel"/>
    <w:tmpl w:val="5B2AED98"/>
    <w:lvl w:ilvl="0" w:tplc="D9AE9A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14EB5"/>
    <w:multiLevelType w:val="hybridMultilevel"/>
    <w:tmpl w:val="52EA402A"/>
    <w:lvl w:ilvl="0" w:tplc="B010D7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E4"/>
    <w:rsid w:val="000C64B7"/>
    <w:rsid w:val="001B4CE4"/>
    <w:rsid w:val="001D5129"/>
    <w:rsid w:val="001E7565"/>
    <w:rsid w:val="00680758"/>
    <w:rsid w:val="0081258E"/>
    <w:rsid w:val="00A36605"/>
    <w:rsid w:val="00B80E6C"/>
    <w:rsid w:val="00BA12AC"/>
    <w:rsid w:val="00CF4C6F"/>
    <w:rsid w:val="00D64461"/>
    <w:rsid w:val="00DA0511"/>
    <w:rsid w:val="00E33906"/>
    <w:rsid w:val="00EC0BEE"/>
    <w:rsid w:val="00EC247E"/>
    <w:rsid w:val="00F6588B"/>
    <w:rsid w:val="00F9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BDCA"/>
  <w15:docId w15:val="{788C43EF-1BD7-40AB-A8CE-8E5022EA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CE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906"/>
    <w:rPr>
      <w:color w:val="0000FF"/>
      <w:u w:val="single"/>
    </w:rPr>
  </w:style>
  <w:style w:type="character" w:customStyle="1" w:styleId="il">
    <w:name w:val="il"/>
    <w:basedOn w:val="DefaultParagraphFont"/>
    <w:rsid w:val="00E3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vi.yellin@bioeyetech.com" TargetMode="External"/><Relationship Id="rId5" Type="http://schemas.openxmlformats.org/officeDocument/2006/relationships/hyperlink" Target="http://www.themarker.com/magazine/1.31390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Dovi</dc:creator>
  <cp:lastModifiedBy>ariel</cp:lastModifiedBy>
  <cp:revision>5</cp:revision>
  <dcterms:created xsi:type="dcterms:W3CDTF">2017-10-11T10:16:00Z</dcterms:created>
  <dcterms:modified xsi:type="dcterms:W3CDTF">2017-10-16T06:08:00Z</dcterms:modified>
</cp:coreProperties>
</file>