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33BE2" w14:textId="77777777" w:rsidR="00E62117" w:rsidRPr="00E62117" w:rsidRDefault="00E62117" w:rsidP="00E62117">
      <w:pPr>
        <w:jc w:val="center"/>
        <w:rPr>
          <w:rFonts w:ascii="Arial" w:hAnsi="Arial"/>
          <w:color w:val="808080" w:themeColor="background1" w:themeShade="80"/>
          <w:sz w:val="32"/>
          <w:szCs w:val="32"/>
        </w:rPr>
      </w:pPr>
      <w:r w:rsidRPr="00E62117">
        <w:rPr>
          <w:rFonts w:ascii="Arial" w:hAnsi="Arial"/>
          <w:color w:val="808080" w:themeColor="background1" w:themeShade="80"/>
          <w:sz w:val="32"/>
          <w:szCs w:val="32"/>
        </w:rPr>
        <w:t>Internal Product</w:t>
      </w:r>
    </w:p>
    <w:p w14:paraId="78ED0B5D" w14:textId="77777777" w:rsidR="00E62117" w:rsidRDefault="00E62117" w:rsidP="00E62117">
      <w:pPr>
        <w:jc w:val="center"/>
        <w:rPr>
          <w:rFonts w:ascii="Arial" w:hAnsi="Arial"/>
          <w:sz w:val="32"/>
          <w:szCs w:val="32"/>
        </w:rPr>
      </w:pPr>
    </w:p>
    <w:p w14:paraId="38D9ECD1" w14:textId="77777777" w:rsidR="007E0341" w:rsidRDefault="00E62117" w:rsidP="00E62117">
      <w:pPr>
        <w:jc w:val="center"/>
        <w:rPr>
          <w:rFonts w:ascii="Arial" w:hAnsi="Arial"/>
          <w:sz w:val="40"/>
          <w:szCs w:val="40"/>
        </w:rPr>
      </w:pPr>
      <w:r>
        <w:rPr>
          <w:rFonts w:ascii="Arial" w:hAnsi="Arial"/>
          <w:sz w:val="40"/>
          <w:szCs w:val="40"/>
        </w:rPr>
        <w:t>IAB</w:t>
      </w:r>
      <w:r w:rsidRPr="00E62117">
        <w:rPr>
          <w:rFonts w:ascii="Arial" w:hAnsi="Arial"/>
          <w:sz w:val="40"/>
          <w:szCs w:val="40"/>
        </w:rPr>
        <w:t xml:space="preserve"> Rising Star Ad Units</w:t>
      </w:r>
    </w:p>
    <w:p w14:paraId="1B5ED57C" w14:textId="77777777" w:rsidR="00E62117" w:rsidRPr="00E62117" w:rsidRDefault="00E62117" w:rsidP="00E62117">
      <w:pPr>
        <w:jc w:val="center"/>
        <w:rPr>
          <w:rFonts w:ascii="Arial" w:hAnsi="Arial"/>
          <w:sz w:val="40"/>
          <w:szCs w:val="40"/>
        </w:rPr>
      </w:pPr>
    </w:p>
    <w:p w14:paraId="2030BB6F" w14:textId="77777777" w:rsidR="00E62117" w:rsidRDefault="00E62117" w:rsidP="00E62117">
      <w:pPr>
        <w:jc w:val="center"/>
        <w:rPr>
          <w:rFonts w:ascii="Arial" w:hAnsi="Arial"/>
        </w:rPr>
      </w:pPr>
      <w:r w:rsidRPr="00E62117">
        <w:rPr>
          <w:rFonts w:ascii="Arial" w:hAnsi="Arial"/>
        </w:rPr>
        <w:t xml:space="preserve">Sojern is proud to support IAB Rising Star Ad Units. These brand-friendly ad units are bigger, bolder and offer multiple styles that are both rich and interactive. </w:t>
      </w:r>
    </w:p>
    <w:p w14:paraId="08934C72" w14:textId="77777777" w:rsidR="005556B4" w:rsidRDefault="005556B4" w:rsidP="00E62117">
      <w:pPr>
        <w:jc w:val="center"/>
        <w:rPr>
          <w:rFonts w:ascii="Arial" w:hAnsi="Arial"/>
        </w:rPr>
      </w:pPr>
    </w:p>
    <w:p w14:paraId="15E870F5" w14:textId="77777777" w:rsidR="005556B4" w:rsidRPr="005556B4" w:rsidRDefault="005556B4" w:rsidP="00E62117">
      <w:pPr>
        <w:jc w:val="center"/>
        <w:rPr>
          <w:rFonts w:ascii="Arial" w:hAnsi="Arial"/>
          <w:b/>
          <w:sz w:val="32"/>
          <w:szCs w:val="32"/>
        </w:rPr>
      </w:pPr>
      <w:r w:rsidRPr="005556B4">
        <w:rPr>
          <w:rFonts w:ascii="Arial" w:hAnsi="Arial"/>
          <w:b/>
          <w:sz w:val="32"/>
          <w:szCs w:val="32"/>
        </w:rPr>
        <w:t>Billboard     Portrait     Filmstrip</w:t>
      </w:r>
    </w:p>
    <w:p w14:paraId="11421BAF" w14:textId="77777777" w:rsidR="005556B4" w:rsidRDefault="005556B4" w:rsidP="00E62117">
      <w:pPr>
        <w:jc w:val="center"/>
        <w:rPr>
          <w:rFonts w:ascii="Arial" w:hAnsi="Arial"/>
        </w:rPr>
      </w:pPr>
    </w:p>
    <w:p w14:paraId="302CB04A" w14:textId="77777777" w:rsidR="005556B4" w:rsidRPr="005556B4" w:rsidRDefault="005556B4" w:rsidP="005556B4">
      <w:pPr>
        <w:jc w:val="center"/>
        <w:rPr>
          <w:rFonts w:ascii="Arial" w:hAnsi="Arial"/>
        </w:rPr>
      </w:pPr>
    </w:p>
    <w:p w14:paraId="3D73C4B3" w14:textId="77777777" w:rsidR="005556B4" w:rsidRPr="005556B4" w:rsidRDefault="005556B4" w:rsidP="005556B4">
      <w:pPr>
        <w:jc w:val="center"/>
        <w:rPr>
          <w:rFonts w:ascii="Arial" w:hAnsi="Arial"/>
        </w:rPr>
      </w:pPr>
      <w:r w:rsidRPr="005556B4">
        <w:rPr>
          <w:rFonts w:ascii="Arial" w:hAnsi="Arial"/>
        </w:rPr>
        <w:t xml:space="preserve">These are all highly engaging ad units, in premium publisher environments with the technology to </w:t>
      </w:r>
      <w:r w:rsidRPr="005556B4">
        <w:rPr>
          <w:rFonts w:ascii="Arial" w:hAnsi="Arial"/>
          <w:b/>
        </w:rPr>
        <w:t>scale</w:t>
      </w:r>
      <w:r w:rsidRPr="005556B4">
        <w:rPr>
          <w:rFonts w:ascii="Arial" w:hAnsi="Arial"/>
        </w:rPr>
        <w:t xml:space="preserve"> and </w:t>
      </w:r>
      <w:r w:rsidRPr="005556B4">
        <w:rPr>
          <w:rFonts w:ascii="Arial" w:hAnsi="Arial"/>
          <w:b/>
        </w:rPr>
        <w:t>optimize</w:t>
      </w:r>
      <w:r w:rsidRPr="005556B4">
        <w:rPr>
          <w:rFonts w:ascii="Arial" w:hAnsi="Arial"/>
        </w:rPr>
        <w:t xml:space="preserve"> in </w:t>
      </w:r>
      <w:r w:rsidRPr="005556B4">
        <w:rPr>
          <w:rFonts w:ascii="Arial" w:hAnsi="Arial"/>
          <w:b/>
        </w:rPr>
        <w:t>real-time</w:t>
      </w:r>
      <w:r w:rsidRPr="005556B4">
        <w:rPr>
          <w:rFonts w:ascii="Arial" w:hAnsi="Arial"/>
        </w:rPr>
        <w:t xml:space="preserve">. </w:t>
      </w:r>
    </w:p>
    <w:p w14:paraId="1D4DDB40" w14:textId="77777777" w:rsidR="005556B4" w:rsidRDefault="005556B4" w:rsidP="00E62117">
      <w:pPr>
        <w:jc w:val="center"/>
        <w:rPr>
          <w:rFonts w:ascii="Arial" w:hAnsi="Arial"/>
        </w:rPr>
      </w:pPr>
    </w:p>
    <w:p w14:paraId="4EE0E005" w14:textId="77777777" w:rsidR="005556B4" w:rsidRDefault="005556B4" w:rsidP="00E62117">
      <w:pPr>
        <w:jc w:val="center"/>
        <w:rPr>
          <w:rFonts w:ascii="Arial" w:hAnsi="Arial"/>
        </w:rPr>
      </w:pPr>
    </w:p>
    <w:p w14:paraId="23FEFB61" w14:textId="77777777" w:rsidR="005556B4" w:rsidRPr="00E62117" w:rsidRDefault="005556B4" w:rsidP="00E62117">
      <w:pPr>
        <w:jc w:val="center"/>
        <w:rPr>
          <w:rFonts w:ascii="Arial" w:hAnsi="Arial"/>
        </w:rPr>
      </w:pPr>
    </w:p>
    <w:p w14:paraId="07FE90BB" w14:textId="77777777" w:rsidR="00E62117" w:rsidRDefault="00E62117" w:rsidP="00E62117">
      <w:pPr>
        <w:jc w:val="center"/>
        <w:rPr>
          <w:rFonts w:ascii="Arial" w:hAnsi="Arial"/>
          <w:sz w:val="32"/>
          <w:szCs w:val="32"/>
        </w:rPr>
      </w:pPr>
    </w:p>
    <w:p w14:paraId="4C031D44" w14:textId="77777777" w:rsidR="00E62117" w:rsidRPr="005556B4" w:rsidRDefault="00E62117" w:rsidP="00E62117">
      <w:pPr>
        <w:jc w:val="center"/>
        <w:rPr>
          <w:rFonts w:ascii="Arial" w:hAnsi="Arial"/>
          <w:b/>
          <w:sz w:val="32"/>
          <w:szCs w:val="32"/>
        </w:rPr>
      </w:pPr>
      <w:r w:rsidRPr="005556B4">
        <w:rPr>
          <w:rFonts w:ascii="Arial" w:hAnsi="Arial"/>
          <w:b/>
          <w:sz w:val="32"/>
          <w:szCs w:val="32"/>
        </w:rPr>
        <w:t xml:space="preserve">Billboard </w:t>
      </w:r>
    </w:p>
    <w:p w14:paraId="2E86908C" w14:textId="77777777" w:rsidR="00E62117" w:rsidRDefault="00E62117" w:rsidP="00E62117">
      <w:pPr>
        <w:jc w:val="center"/>
        <w:rPr>
          <w:rFonts w:ascii="Arial" w:hAnsi="Arial"/>
          <w:color w:val="808080" w:themeColor="background1" w:themeShade="80"/>
        </w:rPr>
      </w:pPr>
      <w:r w:rsidRPr="00E62117">
        <w:rPr>
          <w:rFonts w:ascii="Arial" w:hAnsi="Arial"/>
          <w:color w:val="808080" w:themeColor="background1" w:themeShade="80"/>
        </w:rPr>
        <w:t>970x250 large billboard with full close-ability</w:t>
      </w:r>
    </w:p>
    <w:p w14:paraId="7B641256" w14:textId="77777777" w:rsidR="00E62117" w:rsidRPr="00E62117" w:rsidRDefault="00E62117" w:rsidP="00E62117">
      <w:pPr>
        <w:jc w:val="center"/>
        <w:rPr>
          <w:rFonts w:ascii="Arial" w:hAnsi="Arial"/>
          <w:color w:val="808080" w:themeColor="background1" w:themeShade="80"/>
        </w:rPr>
      </w:pPr>
    </w:p>
    <w:p w14:paraId="49207862" w14:textId="77777777" w:rsidR="00E62117" w:rsidRDefault="00E62117" w:rsidP="00E62117">
      <w:pPr>
        <w:jc w:val="center"/>
        <w:rPr>
          <w:rFonts w:ascii="Arial" w:hAnsi="Arial"/>
        </w:rPr>
      </w:pPr>
      <w:r w:rsidRPr="00E62117">
        <w:rPr>
          <w:rFonts w:ascii="Arial" w:hAnsi="Arial"/>
        </w:rPr>
        <w:t xml:space="preserve">This large, front and center </w:t>
      </w:r>
      <w:r>
        <w:rPr>
          <w:rFonts w:ascii="Arial" w:hAnsi="Arial"/>
        </w:rPr>
        <w:t xml:space="preserve">interactive unit is designed to catch the users’ attention immediately. It’s page-top position, offers more space and greater functionality for video, animation and interaction. </w:t>
      </w:r>
    </w:p>
    <w:p w14:paraId="7DB72D47" w14:textId="77777777" w:rsidR="00E62117" w:rsidRDefault="00E62117" w:rsidP="00E62117">
      <w:pPr>
        <w:jc w:val="center"/>
        <w:rPr>
          <w:rFonts w:ascii="Arial" w:hAnsi="Arial"/>
        </w:rPr>
      </w:pPr>
    </w:p>
    <w:p w14:paraId="7750E949" w14:textId="77777777" w:rsidR="00E62117" w:rsidRDefault="00E62117" w:rsidP="00E62117">
      <w:pPr>
        <w:jc w:val="center"/>
        <w:rPr>
          <w:rFonts w:ascii="Arial" w:hAnsi="Arial"/>
        </w:rPr>
      </w:pPr>
      <w:r>
        <w:rPr>
          <w:rFonts w:ascii="Arial" w:hAnsi="Arial"/>
          <w:noProof/>
        </w:rPr>
        <w:drawing>
          <wp:inline distT="0" distB="0" distL="0" distR="0" wp14:anchorId="7CFBC084" wp14:editId="61158921">
            <wp:extent cx="5486400" cy="2374900"/>
            <wp:effectExtent l="0" t="0" r="0" b="12700"/>
            <wp:docPr id="1" name="Picture 1" descr="Macintosh HD:Users:kburton:Desktop:2014-04-09_13-12-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burton:Desktop:2014-04-09_13-12-5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374900"/>
                    </a:xfrm>
                    <a:prstGeom prst="rect">
                      <a:avLst/>
                    </a:prstGeom>
                    <a:noFill/>
                    <a:ln>
                      <a:noFill/>
                    </a:ln>
                  </pic:spPr>
                </pic:pic>
              </a:graphicData>
            </a:graphic>
          </wp:inline>
        </w:drawing>
      </w:r>
    </w:p>
    <w:p w14:paraId="76129651" w14:textId="77777777" w:rsidR="00E62117" w:rsidRDefault="00E62117" w:rsidP="00E62117">
      <w:pPr>
        <w:jc w:val="center"/>
        <w:rPr>
          <w:rFonts w:ascii="Arial" w:hAnsi="Arial"/>
          <w:color w:val="808080" w:themeColor="background1" w:themeShade="80"/>
        </w:rPr>
      </w:pPr>
    </w:p>
    <w:p w14:paraId="421DAAEB" w14:textId="77777777" w:rsidR="00E62117" w:rsidRDefault="00E62117" w:rsidP="00E62117">
      <w:pPr>
        <w:jc w:val="center"/>
        <w:rPr>
          <w:rFonts w:ascii="Arial" w:hAnsi="Arial"/>
          <w:color w:val="808080" w:themeColor="background1" w:themeShade="80"/>
        </w:rPr>
      </w:pPr>
      <w:r w:rsidRPr="00E62117">
        <w:rPr>
          <w:rFonts w:ascii="Arial" w:hAnsi="Arial"/>
          <w:color w:val="808080" w:themeColor="background1" w:themeShade="80"/>
        </w:rPr>
        <w:t xml:space="preserve">Opportunity: The Billboard essentially offers a large, prominently placed blank canvas allowing the advertiser to tell their story however they want. </w:t>
      </w:r>
    </w:p>
    <w:p w14:paraId="0732DF34" w14:textId="77777777" w:rsidR="00E62117" w:rsidRDefault="00E62117" w:rsidP="00E62117">
      <w:pPr>
        <w:jc w:val="center"/>
        <w:rPr>
          <w:rFonts w:ascii="Arial" w:hAnsi="Arial"/>
          <w:color w:val="808080" w:themeColor="background1" w:themeShade="80"/>
        </w:rPr>
      </w:pPr>
    </w:p>
    <w:p w14:paraId="45A97B99" w14:textId="77777777" w:rsidR="005556B4" w:rsidRDefault="005556B4" w:rsidP="00E62117">
      <w:pPr>
        <w:jc w:val="center"/>
        <w:rPr>
          <w:rFonts w:ascii="Arial" w:hAnsi="Arial"/>
          <w:sz w:val="32"/>
          <w:szCs w:val="32"/>
        </w:rPr>
      </w:pPr>
    </w:p>
    <w:p w14:paraId="11F76EC8" w14:textId="77777777" w:rsidR="005556B4" w:rsidRDefault="005556B4" w:rsidP="00E62117">
      <w:pPr>
        <w:jc w:val="center"/>
        <w:rPr>
          <w:rFonts w:ascii="Arial" w:hAnsi="Arial"/>
          <w:sz w:val="32"/>
          <w:szCs w:val="32"/>
        </w:rPr>
      </w:pPr>
    </w:p>
    <w:p w14:paraId="5C61AC19" w14:textId="77777777" w:rsidR="005556B4" w:rsidRDefault="005556B4" w:rsidP="00E62117">
      <w:pPr>
        <w:jc w:val="center"/>
        <w:rPr>
          <w:rFonts w:ascii="Arial" w:hAnsi="Arial"/>
          <w:sz w:val="32"/>
          <w:szCs w:val="32"/>
        </w:rPr>
      </w:pPr>
    </w:p>
    <w:p w14:paraId="2A1412D3" w14:textId="77777777" w:rsidR="005556B4" w:rsidRDefault="005556B4" w:rsidP="00E62117">
      <w:pPr>
        <w:jc w:val="center"/>
        <w:rPr>
          <w:rFonts w:ascii="Arial" w:hAnsi="Arial"/>
          <w:sz w:val="32"/>
          <w:szCs w:val="32"/>
        </w:rPr>
      </w:pPr>
    </w:p>
    <w:p w14:paraId="5F22F707" w14:textId="77777777" w:rsidR="005556B4" w:rsidRDefault="005556B4" w:rsidP="00E62117">
      <w:pPr>
        <w:jc w:val="center"/>
        <w:rPr>
          <w:rFonts w:ascii="Arial" w:hAnsi="Arial"/>
          <w:sz w:val="32"/>
          <w:szCs w:val="32"/>
        </w:rPr>
      </w:pPr>
    </w:p>
    <w:p w14:paraId="5B6BA13B" w14:textId="77777777" w:rsidR="005556B4" w:rsidRDefault="005556B4" w:rsidP="00E62117">
      <w:pPr>
        <w:jc w:val="center"/>
        <w:rPr>
          <w:rFonts w:ascii="Arial" w:hAnsi="Arial"/>
          <w:sz w:val="32"/>
          <w:szCs w:val="32"/>
        </w:rPr>
      </w:pPr>
    </w:p>
    <w:p w14:paraId="4B153E88" w14:textId="77777777" w:rsidR="005556B4" w:rsidRDefault="005556B4" w:rsidP="00E62117">
      <w:pPr>
        <w:jc w:val="center"/>
        <w:rPr>
          <w:rFonts w:ascii="Arial" w:hAnsi="Arial"/>
          <w:sz w:val="32"/>
          <w:szCs w:val="32"/>
        </w:rPr>
      </w:pPr>
    </w:p>
    <w:p w14:paraId="090CC90B" w14:textId="77777777" w:rsidR="005556B4" w:rsidRDefault="005556B4" w:rsidP="005556B4">
      <w:pPr>
        <w:rPr>
          <w:rFonts w:ascii="Arial" w:hAnsi="Arial"/>
          <w:sz w:val="32"/>
          <w:szCs w:val="32"/>
        </w:rPr>
      </w:pPr>
    </w:p>
    <w:p w14:paraId="4A89521C" w14:textId="77777777" w:rsidR="00E62117" w:rsidRPr="005556B4" w:rsidRDefault="00E62117" w:rsidP="00E62117">
      <w:pPr>
        <w:jc w:val="center"/>
        <w:rPr>
          <w:rFonts w:ascii="Arial" w:hAnsi="Arial"/>
          <w:b/>
          <w:sz w:val="32"/>
          <w:szCs w:val="32"/>
        </w:rPr>
      </w:pPr>
      <w:r w:rsidRPr="005556B4">
        <w:rPr>
          <w:rFonts w:ascii="Arial" w:hAnsi="Arial"/>
          <w:b/>
          <w:sz w:val="32"/>
          <w:szCs w:val="32"/>
        </w:rPr>
        <w:t>Portrait</w:t>
      </w:r>
    </w:p>
    <w:p w14:paraId="111FCEF9" w14:textId="77777777" w:rsidR="00E62117" w:rsidRDefault="00E62117" w:rsidP="00E62117">
      <w:pPr>
        <w:jc w:val="center"/>
        <w:rPr>
          <w:rFonts w:ascii="Arial" w:hAnsi="Arial"/>
          <w:color w:val="808080" w:themeColor="background1" w:themeShade="80"/>
        </w:rPr>
      </w:pPr>
      <w:r>
        <w:rPr>
          <w:rFonts w:ascii="Arial" w:hAnsi="Arial"/>
          <w:color w:val="808080" w:themeColor="background1" w:themeShade="80"/>
        </w:rPr>
        <w:t>300x1050 tall with three expandable apps (one large and two small)</w:t>
      </w:r>
    </w:p>
    <w:p w14:paraId="0C53CEEC" w14:textId="77777777" w:rsidR="00E62117" w:rsidRPr="00E62117" w:rsidRDefault="00E62117" w:rsidP="00E62117">
      <w:pPr>
        <w:jc w:val="center"/>
        <w:rPr>
          <w:rFonts w:ascii="Arial" w:hAnsi="Arial"/>
          <w:color w:val="808080" w:themeColor="background1" w:themeShade="80"/>
        </w:rPr>
      </w:pPr>
    </w:p>
    <w:p w14:paraId="0635EA83" w14:textId="77777777" w:rsidR="00E62117" w:rsidRDefault="00E62117" w:rsidP="00E62117">
      <w:pPr>
        <w:jc w:val="center"/>
        <w:rPr>
          <w:rFonts w:ascii="Arial" w:hAnsi="Arial"/>
        </w:rPr>
      </w:pPr>
      <w:r>
        <w:rPr>
          <w:rFonts w:ascii="Arial" w:hAnsi="Arial"/>
        </w:rPr>
        <w:t xml:space="preserve">The Portrait is a high impact, advanced in-banner ad unit that offers prominent branding and large real estate to capture the users attention. The large canvas is segmented into three units (apps) that can be customized to include several highly interactive features and content. These interactive elements provide the user with a highly </w:t>
      </w:r>
      <w:r w:rsidR="003D1655">
        <w:rPr>
          <w:rFonts w:ascii="Arial" w:hAnsi="Arial"/>
        </w:rPr>
        <w:t>immersive 300x1050</w:t>
      </w:r>
      <w:r>
        <w:rPr>
          <w:rFonts w:ascii="Arial" w:hAnsi="Arial"/>
        </w:rPr>
        <w:t xml:space="preserve"> ad experience. </w:t>
      </w:r>
    </w:p>
    <w:p w14:paraId="5D724E99" w14:textId="77777777" w:rsidR="00E62117" w:rsidRDefault="00E62117" w:rsidP="00E62117">
      <w:pPr>
        <w:jc w:val="center"/>
        <w:rPr>
          <w:rFonts w:ascii="Arial" w:hAnsi="Arial"/>
        </w:rPr>
      </w:pPr>
    </w:p>
    <w:p w14:paraId="053E2777" w14:textId="77777777" w:rsidR="00E62117" w:rsidRDefault="00E62117" w:rsidP="00E62117">
      <w:pPr>
        <w:jc w:val="center"/>
        <w:rPr>
          <w:rFonts w:ascii="Arial" w:hAnsi="Arial"/>
        </w:rPr>
      </w:pPr>
    </w:p>
    <w:p w14:paraId="3C7CB894" w14:textId="77777777" w:rsidR="00E62117" w:rsidRDefault="00E62117" w:rsidP="00E62117">
      <w:pPr>
        <w:jc w:val="center"/>
        <w:rPr>
          <w:rFonts w:ascii="Arial" w:hAnsi="Arial"/>
          <w:color w:val="808080" w:themeColor="background1" w:themeShade="80"/>
        </w:rPr>
      </w:pPr>
      <w:r>
        <w:rPr>
          <w:rFonts w:ascii="Arial" w:hAnsi="Arial"/>
          <w:noProof/>
          <w:color w:val="808080" w:themeColor="background1" w:themeShade="80"/>
        </w:rPr>
        <w:drawing>
          <wp:inline distT="0" distB="0" distL="0" distR="0" wp14:anchorId="123A9686" wp14:editId="6CAD5CDB">
            <wp:extent cx="4635500" cy="5257800"/>
            <wp:effectExtent l="0" t="0" r="12700" b="0"/>
            <wp:docPr id="3" name="Picture 3" descr="Macintosh HD:Users:kburton:Desktop:2014-04-09_13-2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burton:Desktop:2014-04-09_13-21-3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5257800"/>
                    </a:xfrm>
                    <a:prstGeom prst="rect">
                      <a:avLst/>
                    </a:prstGeom>
                    <a:noFill/>
                    <a:ln>
                      <a:noFill/>
                    </a:ln>
                  </pic:spPr>
                </pic:pic>
              </a:graphicData>
            </a:graphic>
          </wp:inline>
        </w:drawing>
      </w:r>
    </w:p>
    <w:p w14:paraId="17C1D006" w14:textId="77777777" w:rsidR="00E62117" w:rsidRDefault="00E62117" w:rsidP="00E62117">
      <w:pPr>
        <w:jc w:val="center"/>
        <w:rPr>
          <w:rFonts w:ascii="Arial" w:hAnsi="Arial"/>
          <w:color w:val="808080" w:themeColor="background1" w:themeShade="80"/>
        </w:rPr>
      </w:pPr>
    </w:p>
    <w:p w14:paraId="015629E2" w14:textId="77777777" w:rsidR="00E62117" w:rsidRPr="00E62117" w:rsidRDefault="00E62117" w:rsidP="00E62117">
      <w:pPr>
        <w:jc w:val="center"/>
        <w:rPr>
          <w:rFonts w:ascii="Arial" w:hAnsi="Arial"/>
          <w:color w:val="808080" w:themeColor="background1" w:themeShade="80"/>
        </w:rPr>
      </w:pPr>
      <w:r w:rsidRPr="00E62117">
        <w:rPr>
          <w:rFonts w:ascii="Arial" w:hAnsi="Arial"/>
          <w:color w:val="808080" w:themeColor="background1" w:themeShade="80"/>
        </w:rPr>
        <w:t xml:space="preserve">Opportunity: </w:t>
      </w:r>
      <w:r>
        <w:rPr>
          <w:rFonts w:ascii="Arial" w:hAnsi="Arial"/>
          <w:color w:val="808080" w:themeColor="background1" w:themeShade="80"/>
        </w:rPr>
        <w:t xml:space="preserve">Run highly interactive, content-driven ads with a clear content hierarchy. Using this format, you can present a highly visual, eye-catching experience in the top module, and some interesting supplementary functionality in the two secondary units. </w:t>
      </w:r>
    </w:p>
    <w:p w14:paraId="61918350" w14:textId="77777777" w:rsidR="00E62117" w:rsidRDefault="00E62117" w:rsidP="00E62117">
      <w:pPr>
        <w:jc w:val="center"/>
        <w:rPr>
          <w:rFonts w:ascii="Arial" w:hAnsi="Arial"/>
          <w:sz w:val="32"/>
          <w:szCs w:val="32"/>
        </w:rPr>
      </w:pPr>
    </w:p>
    <w:p w14:paraId="26678775" w14:textId="77777777" w:rsidR="005556B4" w:rsidRDefault="005556B4" w:rsidP="00E62117">
      <w:pPr>
        <w:jc w:val="center"/>
        <w:rPr>
          <w:rFonts w:ascii="Arial" w:hAnsi="Arial"/>
          <w:sz w:val="32"/>
          <w:szCs w:val="32"/>
        </w:rPr>
      </w:pPr>
    </w:p>
    <w:p w14:paraId="6CC447F4" w14:textId="77777777" w:rsidR="005556B4" w:rsidRDefault="005556B4" w:rsidP="00E62117">
      <w:pPr>
        <w:jc w:val="center"/>
        <w:rPr>
          <w:rFonts w:ascii="Arial" w:hAnsi="Arial"/>
          <w:sz w:val="32"/>
          <w:szCs w:val="32"/>
        </w:rPr>
      </w:pPr>
    </w:p>
    <w:p w14:paraId="41093B2D" w14:textId="77777777" w:rsidR="005556B4" w:rsidRDefault="005556B4" w:rsidP="00E62117">
      <w:pPr>
        <w:jc w:val="center"/>
        <w:rPr>
          <w:rFonts w:ascii="Arial" w:hAnsi="Arial"/>
          <w:sz w:val="32"/>
          <w:szCs w:val="32"/>
        </w:rPr>
      </w:pPr>
    </w:p>
    <w:p w14:paraId="1A2FF79B" w14:textId="77777777" w:rsidR="00E62117" w:rsidRPr="005556B4" w:rsidRDefault="00E62117" w:rsidP="00E62117">
      <w:pPr>
        <w:jc w:val="center"/>
        <w:rPr>
          <w:rFonts w:ascii="Arial" w:hAnsi="Arial"/>
          <w:b/>
          <w:sz w:val="32"/>
          <w:szCs w:val="32"/>
        </w:rPr>
      </w:pPr>
      <w:r w:rsidRPr="005556B4">
        <w:rPr>
          <w:rFonts w:ascii="Arial" w:hAnsi="Arial"/>
          <w:b/>
          <w:sz w:val="32"/>
          <w:szCs w:val="32"/>
        </w:rPr>
        <w:t>Filmstrip</w:t>
      </w:r>
    </w:p>
    <w:p w14:paraId="3D3AA902" w14:textId="77777777" w:rsidR="00E62117" w:rsidRDefault="00E62117" w:rsidP="00E62117">
      <w:pPr>
        <w:jc w:val="center"/>
        <w:rPr>
          <w:rFonts w:ascii="Arial" w:hAnsi="Arial"/>
          <w:color w:val="808080" w:themeColor="background1" w:themeShade="80"/>
        </w:rPr>
      </w:pPr>
      <w:r>
        <w:rPr>
          <w:rFonts w:ascii="Arial" w:hAnsi="Arial"/>
          <w:color w:val="808080" w:themeColor="background1" w:themeShade="80"/>
        </w:rPr>
        <w:t>300x3000 / In-page display area: 300x600</w:t>
      </w:r>
    </w:p>
    <w:p w14:paraId="0E72984F" w14:textId="77777777" w:rsidR="005556B4" w:rsidRPr="00E62117" w:rsidRDefault="005556B4" w:rsidP="00E62117">
      <w:pPr>
        <w:jc w:val="center"/>
        <w:rPr>
          <w:rFonts w:ascii="Arial" w:hAnsi="Arial"/>
          <w:color w:val="808080" w:themeColor="background1" w:themeShade="80"/>
        </w:rPr>
      </w:pPr>
    </w:p>
    <w:p w14:paraId="5D49B55C" w14:textId="77777777" w:rsidR="00E62117" w:rsidRDefault="00E62117" w:rsidP="00E62117">
      <w:pPr>
        <w:jc w:val="center"/>
        <w:rPr>
          <w:rFonts w:ascii="Arial" w:hAnsi="Arial"/>
        </w:rPr>
      </w:pPr>
      <w:r w:rsidRPr="00E62117">
        <w:rPr>
          <w:rFonts w:ascii="Arial" w:hAnsi="Arial"/>
        </w:rPr>
        <w:t>Th</w:t>
      </w:r>
      <w:r>
        <w:rPr>
          <w:rFonts w:ascii="Arial" w:hAnsi="Arial"/>
        </w:rPr>
        <w:t xml:space="preserve">e Filmstrip is a high impact, breakthrough in-banner ad unit that enables enhanced creative story-telling capabilities within a single ad creative. Within this in-page display ad unit, the user sees the initial 300x600 frame and can then scroll up and down within the Filmstrip to explore and interact with all five frames of the 300x3000 Filmstrip ad unit. Advertisers submit one 300x3000 Filmstrip containing five different frames. The Filmstrip is then </w:t>
      </w:r>
      <w:r w:rsidR="005556B4">
        <w:rPr>
          <w:rFonts w:ascii="Arial" w:hAnsi="Arial"/>
        </w:rPr>
        <w:t>served</w:t>
      </w:r>
      <w:r>
        <w:rPr>
          <w:rFonts w:ascii="Arial" w:hAnsi="Arial"/>
        </w:rPr>
        <w:t xml:space="preserve"> through the </w:t>
      </w:r>
      <w:r w:rsidR="005556B4">
        <w:rPr>
          <w:rFonts w:ascii="Arial" w:hAnsi="Arial"/>
        </w:rPr>
        <w:t xml:space="preserve">300x600 ad space. </w:t>
      </w:r>
    </w:p>
    <w:p w14:paraId="6FBF8022" w14:textId="77777777" w:rsidR="00E62117" w:rsidRDefault="00E62117" w:rsidP="00E62117">
      <w:pPr>
        <w:jc w:val="center"/>
        <w:rPr>
          <w:rFonts w:ascii="Arial" w:hAnsi="Arial"/>
        </w:rPr>
      </w:pPr>
    </w:p>
    <w:p w14:paraId="20A37FE8" w14:textId="77777777" w:rsidR="00E62117" w:rsidRDefault="00E62117" w:rsidP="00E62117">
      <w:pPr>
        <w:jc w:val="center"/>
        <w:rPr>
          <w:rFonts w:ascii="Arial" w:hAnsi="Arial"/>
        </w:rPr>
      </w:pPr>
    </w:p>
    <w:p w14:paraId="3B6E9BF5" w14:textId="77777777" w:rsidR="00E62117" w:rsidRDefault="005556B4" w:rsidP="00E62117">
      <w:pPr>
        <w:jc w:val="center"/>
        <w:rPr>
          <w:rFonts w:ascii="Arial" w:hAnsi="Arial"/>
          <w:color w:val="808080" w:themeColor="background1" w:themeShade="80"/>
        </w:rPr>
      </w:pPr>
      <w:r>
        <w:rPr>
          <w:rFonts w:ascii="Arial" w:hAnsi="Arial"/>
          <w:noProof/>
          <w:color w:val="808080" w:themeColor="background1" w:themeShade="80"/>
        </w:rPr>
        <w:drawing>
          <wp:inline distT="0" distB="0" distL="0" distR="0" wp14:anchorId="51D03704" wp14:editId="3BDB7F3A">
            <wp:extent cx="5473700" cy="5194300"/>
            <wp:effectExtent l="0" t="0" r="12700" b="12700"/>
            <wp:docPr id="5" name="Picture 5" descr="Macintosh HD:Users:kburton:Desktop:2014-04-09_13-28-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burton:Desktop:2014-04-09_13-28-4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5194300"/>
                    </a:xfrm>
                    <a:prstGeom prst="rect">
                      <a:avLst/>
                    </a:prstGeom>
                    <a:noFill/>
                    <a:ln>
                      <a:noFill/>
                    </a:ln>
                  </pic:spPr>
                </pic:pic>
              </a:graphicData>
            </a:graphic>
          </wp:inline>
        </w:drawing>
      </w:r>
    </w:p>
    <w:p w14:paraId="1D61D415" w14:textId="77777777" w:rsidR="005556B4" w:rsidRDefault="005556B4" w:rsidP="00E62117">
      <w:pPr>
        <w:jc w:val="center"/>
        <w:rPr>
          <w:rFonts w:ascii="Arial" w:hAnsi="Arial"/>
          <w:color w:val="808080" w:themeColor="background1" w:themeShade="80"/>
        </w:rPr>
      </w:pPr>
    </w:p>
    <w:p w14:paraId="4D11E772" w14:textId="77777777" w:rsidR="00E62117" w:rsidRDefault="00E62117" w:rsidP="00E62117">
      <w:pPr>
        <w:jc w:val="center"/>
        <w:rPr>
          <w:rFonts w:ascii="Arial" w:hAnsi="Arial"/>
          <w:color w:val="808080" w:themeColor="background1" w:themeShade="80"/>
        </w:rPr>
      </w:pPr>
      <w:r w:rsidRPr="00E62117">
        <w:rPr>
          <w:rFonts w:ascii="Arial" w:hAnsi="Arial"/>
          <w:color w:val="808080" w:themeColor="background1" w:themeShade="80"/>
        </w:rPr>
        <w:t xml:space="preserve">Opportunity: </w:t>
      </w:r>
      <w:r>
        <w:rPr>
          <w:rFonts w:ascii="Arial" w:hAnsi="Arial"/>
          <w:color w:val="808080" w:themeColor="background1" w:themeShade="80"/>
        </w:rPr>
        <w:t>Tell the brands story as users navigate the frames of the filmstrip. The frames can correspond to the five steps of the typical</w:t>
      </w:r>
      <w:r w:rsidRPr="00E62117">
        <w:rPr>
          <w:rFonts w:ascii="Arial" w:hAnsi="Arial"/>
          <w:color w:val="808080" w:themeColor="background1" w:themeShade="80"/>
        </w:rPr>
        <w:t xml:space="preserve"> </w:t>
      </w:r>
      <w:r>
        <w:rPr>
          <w:rFonts w:ascii="Arial" w:hAnsi="Arial"/>
          <w:color w:val="808080" w:themeColor="background1" w:themeShade="80"/>
        </w:rPr>
        <w:t xml:space="preserve">purchase funnel, or present a unique and creative information flow. </w:t>
      </w:r>
    </w:p>
    <w:p w14:paraId="42E8D4A2" w14:textId="77777777" w:rsidR="005556B4" w:rsidRDefault="005556B4" w:rsidP="00E62117">
      <w:pPr>
        <w:jc w:val="center"/>
        <w:rPr>
          <w:rFonts w:ascii="Arial" w:hAnsi="Arial"/>
          <w:color w:val="808080" w:themeColor="background1" w:themeShade="80"/>
        </w:rPr>
      </w:pPr>
    </w:p>
    <w:p w14:paraId="79322AFB" w14:textId="77777777" w:rsidR="005556B4" w:rsidRPr="005556B4" w:rsidRDefault="005556B4" w:rsidP="005556B4">
      <w:pPr>
        <w:jc w:val="center"/>
        <w:rPr>
          <w:rFonts w:ascii="Arial" w:hAnsi="Arial"/>
        </w:rPr>
      </w:pPr>
    </w:p>
    <w:p w14:paraId="14A7E11D" w14:textId="77777777" w:rsidR="005556B4" w:rsidRDefault="005556B4" w:rsidP="005556B4">
      <w:pPr>
        <w:jc w:val="center"/>
        <w:rPr>
          <w:rFonts w:ascii="Arial" w:hAnsi="Arial"/>
          <w:sz w:val="22"/>
          <w:szCs w:val="22"/>
        </w:rPr>
      </w:pPr>
    </w:p>
    <w:p w14:paraId="0773C7D1" w14:textId="77777777" w:rsidR="005556B4" w:rsidRDefault="005556B4" w:rsidP="005556B4">
      <w:pPr>
        <w:jc w:val="center"/>
        <w:rPr>
          <w:rFonts w:ascii="Arial" w:hAnsi="Arial"/>
          <w:sz w:val="22"/>
          <w:szCs w:val="22"/>
        </w:rPr>
      </w:pPr>
    </w:p>
    <w:p w14:paraId="7FC54BD4" w14:textId="77777777" w:rsidR="005556B4" w:rsidRDefault="005556B4" w:rsidP="005556B4">
      <w:pPr>
        <w:jc w:val="center"/>
        <w:rPr>
          <w:rFonts w:ascii="Arial" w:hAnsi="Arial"/>
          <w:sz w:val="22"/>
          <w:szCs w:val="22"/>
        </w:rPr>
      </w:pPr>
    </w:p>
    <w:p w14:paraId="4EFAF8FA" w14:textId="77777777" w:rsidR="005556B4" w:rsidRPr="005556B4" w:rsidRDefault="005556B4" w:rsidP="005556B4">
      <w:pPr>
        <w:rPr>
          <w:rFonts w:ascii="Arial" w:hAnsi="Arial"/>
          <w:b/>
          <w:sz w:val="22"/>
          <w:szCs w:val="22"/>
        </w:rPr>
      </w:pPr>
      <w:r w:rsidRPr="005556B4">
        <w:rPr>
          <w:rFonts w:ascii="Arial" w:hAnsi="Arial"/>
          <w:b/>
          <w:sz w:val="22"/>
          <w:szCs w:val="22"/>
        </w:rPr>
        <w:t>Sample Site List:</w:t>
      </w:r>
    </w:p>
    <w:p w14:paraId="0D2E7D7E" w14:textId="77777777" w:rsidR="005556B4" w:rsidRPr="005556B4" w:rsidRDefault="005556B4" w:rsidP="005556B4">
      <w:pPr>
        <w:rPr>
          <w:rFonts w:ascii="Arial" w:hAnsi="Arial"/>
          <w:b/>
          <w:sz w:val="22"/>
          <w:szCs w:val="22"/>
        </w:rPr>
      </w:pPr>
    </w:p>
    <w:p w14:paraId="4B91091D" w14:textId="77777777" w:rsidR="005556B4" w:rsidRPr="005556B4" w:rsidRDefault="005556B4" w:rsidP="005556B4">
      <w:pPr>
        <w:rPr>
          <w:rFonts w:ascii="Arial" w:hAnsi="Arial"/>
          <w:sz w:val="22"/>
          <w:szCs w:val="22"/>
        </w:rPr>
      </w:pPr>
      <w:r w:rsidRPr="005556B4">
        <w:rPr>
          <w:rFonts w:ascii="Arial" w:hAnsi="Arial"/>
          <w:sz w:val="22"/>
          <w:szCs w:val="22"/>
        </w:rPr>
        <w:t>AE&amp;E Networks</w:t>
      </w:r>
    </w:p>
    <w:p w14:paraId="16177C2C" w14:textId="77777777" w:rsidR="005556B4" w:rsidRPr="005556B4" w:rsidRDefault="005556B4" w:rsidP="005556B4">
      <w:pPr>
        <w:rPr>
          <w:rFonts w:ascii="Arial" w:hAnsi="Arial"/>
          <w:sz w:val="22"/>
          <w:szCs w:val="22"/>
        </w:rPr>
      </w:pPr>
      <w:r w:rsidRPr="005556B4">
        <w:rPr>
          <w:rFonts w:ascii="Arial" w:hAnsi="Arial"/>
          <w:sz w:val="22"/>
          <w:szCs w:val="22"/>
        </w:rPr>
        <w:t>Star Tribune</w:t>
      </w:r>
    </w:p>
    <w:p w14:paraId="1E036746" w14:textId="77777777" w:rsidR="005556B4" w:rsidRPr="005556B4" w:rsidRDefault="005556B4" w:rsidP="005556B4">
      <w:pPr>
        <w:rPr>
          <w:rFonts w:ascii="Arial" w:hAnsi="Arial"/>
          <w:sz w:val="22"/>
          <w:szCs w:val="22"/>
        </w:rPr>
      </w:pPr>
      <w:r w:rsidRPr="005556B4">
        <w:rPr>
          <w:rFonts w:ascii="Arial" w:hAnsi="Arial"/>
          <w:sz w:val="22"/>
          <w:szCs w:val="22"/>
        </w:rPr>
        <w:t>BBC Properties</w:t>
      </w:r>
    </w:p>
    <w:p w14:paraId="039DA041" w14:textId="77777777" w:rsidR="005556B4" w:rsidRPr="005556B4" w:rsidRDefault="005556B4" w:rsidP="005556B4">
      <w:pPr>
        <w:rPr>
          <w:rFonts w:ascii="Arial" w:hAnsi="Arial"/>
          <w:sz w:val="22"/>
          <w:szCs w:val="22"/>
        </w:rPr>
      </w:pPr>
      <w:r w:rsidRPr="005556B4">
        <w:rPr>
          <w:rFonts w:ascii="Arial" w:hAnsi="Arial"/>
          <w:sz w:val="22"/>
          <w:szCs w:val="22"/>
        </w:rPr>
        <w:t>Glam Media</w:t>
      </w:r>
    </w:p>
    <w:p w14:paraId="51199D74" w14:textId="77777777" w:rsidR="005556B4" w:rsidRPr="005556B4" w:rsidRDefault="005556B4" w:rsidP="005556B4">
      <w:pPr>
        <w:rPr>
          <w:rFonts w:ascii="Arial" w:hAnsi="Arial"/>
          <w:sz w:val="22"/>
          <w:szCs w:val="22"/>
        </w:rPr>
      </w:pPr>
      <w:r w:rsidRPr="005556B4">
        <w:rPr>
          <w:rFonts w:ascii="Arial" w:hAnsi="Arial"/>
          <w:sz w:val="22"/>
          <w:szCs w:val="22"/>
        </w:rPr>
        <w:t>Time</w:t>
      </w:r>
    </w:p>
    <w:p w14:paraId="5EBA3BB0" w14:textId="77777777" w:rsidR="005556B4" w:rsidRPr="005556B4" w:rsidRDefault="005556B4" w:rsidP="005556B4">
      <w:pPr>
        <w:rPr>
          <w:rFonts w:ascii="Arial" w:hAnsi="Arial"/>
          <w:sz w:val="22"/>
          <w:szCs w:val="22"/>
        </w:rPr>
      </w:pPr>
      <w:r w:rsidRPr="005556B4">
        <w:rPr>
          <w:rFonts w:ascii="Arial" w:hAnsi="Arial"/>
          <w:sz w:val="22"/>
          <w:szCs w:val="22"/>
        </w:rPr>
        <w:t>Tribune Broadcasting</w:t>
      </w:r>
    </w:p>
    <w:p w14:paraId="2990B2E5" w14:textId="77777777" w:rsidR="005556B4" w:rsidRPr="005556B4" w:rsidRDefault="005556B4" w:rsidP="005556B4">
      <w:pPr>
        <w:rPr>
          <w:rFonts w:ascii="Arial" w:hAnsi="Arial"/>
          <w:sz w:val="22"/>
          <w:szCs w:val="22"/>
        </w:rPr>
      </w:pPr>
      <w:r w:rsidRPr="005556B4">
        <w:rPr>
          <w:rFonts w:ascii="Arial" w:hAnsi="Arial"/>
          <w:sz w:val="22"/>
          <w:szCs w:val="22"/>
        </w:rPr>
        <w:t>Cafe Mom</w:t>
      </w:r>
    </w:p>
    <w:p w14:paraId="2F2BBA82" w14:textId="77777777" w:rsidR="005556B4" w:rsidRPr="005556B4" w:rsidRDefault="005556B4" w:rsidP="005556B4">
      <w:pPr>
        <w:rPr>
          <w:rFonts w:ascii="Arial" w:hAnsi="Arial"/>
          <w:sz w:val="22"/>
          <w:szCs w:val="22"/>
        </w:rPr>
      </w:pPr>
      <w:r w:rsidRPr="005556B4">
        <w:rPr>
          <w:rFonts w:ascii="Arial" w:hAnsi="Arial"/>
          <w:sz w:val="22"/>
          <w:szCs w:val="22"/>
        </w:rPr>
        <w:t>MLB</w:t>
      </w:r>
    </w:p>
    <w:p w14:paraId="3B9ED35C" w14:textId="77777777" w:rsidR="005556B4" w:rsidRPr="005556B4" w:rsidRDefault="005556B4" w:rsidP="005556B4">
      <w:pPr>
        <w:rPr>
          <w:rFonts w:ascii="Arial" w:hAnsi="Arial"/>
          <w:sz w:val="22"/>
          <w:szCs w:val="22"/>
        </w:rPr>
      </w:pPr>
      <w:r w:rsidRPr="005556B4">
        <w:rPr>
          <w:rFonts w:ascii="Arial" w:hAnsi="Arial"/>
          <w:sz w:val="22"/>
          <w:szCs w:val="22"/>
        </w:rPr>
        <w:t>ABC Digital Media</w:t>
      </w:r>
    </w:p>
    <w:p w14:paraId="571F4ADC" w14:textId="77777777" w:rsidR="005556B4" w:rsidRPr="005556B4" w:rsidRDefault="005556B4" w:rsidP="005556B4">
      <w:pPr>
        <w:rPr>
          <w:rFonts w:ascii="Arial" w:hAnsi="Arial"/>
          <w:sz w:val="22"/>
          <w:szCs w:val="22"/>
        </w:rPr>
      </w:pPr>
      <w:r w:rsidRPr="005556B4">
        <w:rPr>
          <w:rFonts w:ascii="Arial" w:hAnsi="Arial"/>
          <w:sz w:val="22"/>
          <w:szCs w:val="22"/>
        </w:rPr>
        <w:t>Gourmet Ads</w:t>
      </w:r>
    </w:p>
    <w:p w14:paraId="6687BCFA" w14:textId="77777777" w:rsidR="005556B4" w:rsidRPr="005556B4" w:rsidRDefault="005556B4" w:rsidP="005556B4">
      <w:pPr>
        <w:rPr>
          <w:rFonts w:ascii="Arial" w:hAnsi="Arial"/>
          <w:sz w:val="22"/>
          <w:szCs w:val="22"/>
        </w:rPr>
      </w:pPr>
      <w:proofErr w:type="spellStart"/>
      <w:r w:rsidRPr="005556B4">
        <w:rPr>
          <w:rFonts w:ascii="Arial" w:hAnsi="Arial"/>
          <w:sz w:val="22"/>
          <w:szCs w:val="22"/>
        </w:rPr>
        <w:t>Homeaway</w:t>
      </w:r>
      <w:proofErr w:type="spellEnd"/>
    </w:p>
    <w:p w14:paraId="0069A19C" w14:textId="77777777" w:rsidR="005556B4" w:rsidRPr="005556B4" w:rsidRDefault="005556B4" w:rsidP="005556B4">
      <w:pPr>
        <w:rPr>
          <w:rFonts w:ascii="Arial" w:hAnsi="Arial"/>
          <w:sz w:val="22"/>
          <w:szCs w:val="22"/>
        </w:rPr>
      </w:pPr>
      <w:r w:rsidRPr="005556B4">
        <w:rPr>
          <w:rFonts w:ascii="Arial" w:hAnsi="Arial"/>
          <w:sz w:val="22"/>
          <w:szCs w:val="22"/>
        </w:rPr>
        <w:t>Bonnier Corporation</w:t>
      </w:r>
    </w:p>
    <w:p w14:paraId="6F698887" w14:textId="77777777" w:rsidR="005556B4" w:rsidRPr="005556B4" w:rsidRDefault="005556B4" w:rsidP="005556B4">
      <w:pPr>
        <w:rPr>
          <w:rFonts w:ascii="Arial" w:hAnsi="Arial"/>
          <w:sz w:val="22"/>
          <w:szCs w:val="22"/>
        </w:rPr>
      </w:pPr>
      <w:r w:rsidRPr="005556B4">
        <w:rPr>
          <w:rFonts w:ascii="Arial" w:hAnsi="Arial"/>
          <w:sz w:val="22"/>
          <w:szCs w:val="22"/>
        </w:rPr>
        <w:t>Associated Press</w:t>
      </w:r>
    </w:p>
    <w:p w14:paraId="3EA79F5A" w14:textId="77777777" w:rsidR="005556B4" w:rsidRPr="005556B4" w:rsidRDefault="005556B4" w:rsidP="005556B4">
      <w:pPr>
        <w:rPr>
          <w:rFonts w:ascii="Arial" w:hAnsi="Arial"/>
          <w:sz w:val="22"/>
          <w:szCs w:val="22"/>
        </w:rPr>
      </w:pPr>
      <w:r w:rsidRPr="005556B4">
        <w:rPr>
          <w:rFonts w:ascii="Arial" w:hAnsi="Arial"/>
          <w:sz w:val="22"/>
          <w:szCs w:val="22"/>
        </w:rPr>
        <w:t>Viacom</w:t>
      </w:r>
    </w:p>
    <w:p w14:paraId="3F990EBF" w14:textId="77777777" w:rsidR="005556B4" w:rsidRPr="005556B4" w:rsidRDefault="005556B4" w:rsidP="005556B4">
      <w:pPr>
        <w:rPr>
          <w:rFonts w:ascii="Arial" w:hAnsi="Arial"/>
          <w:sz w:val="22"/>
          <w:szCs w:val="22"/>
        </w:rPr>
      </w:pPr>
      <w:r w:rsidRPr="005556B4">
        <w:rPr>
          <w:rFonts w:ascii="Arial" w:hAnsi="Arial"/>
          <w:sz w:val="22"/>
          <w:szCs w:val="22"/>
        </w:rPr>
        <w:t>Salary.com</w:t>
      </w:r>
    </w:p>
    <w:p w14:paraId="6DD78110" w14:textId="77777777" w:rsidR="005556B4" w:rsidRPr="005556B4" w:rsidRDefault="005556B4" w:rsidP="005556B4">
      <w:pPr>
        <w:rPr>
          <w:rFonts w:ascii="Arial" w:hAnsi="Arial"/>
          <w:sz w:val="22"/>
          <w:szCs w:val="22"/>
        </w:rPr>
      </w:pPr>
      <w:proofErr w:type="spellStart"/>
      <w:r w:rsidRPr="005556B4">
        <w:rPr>
          <w:rFonts w:ascii="Arial" w:hAnsi="Arial"/>
          <w:sz w:val="22"/>
          <w:szCs w:val="22"/>
        </w:rPr>
        <w:t>BizJournals</w:t>
      </w:r>
      <w:proofErr w:type="spellEnd"/>
    </w:p>
    <w:p w14:paraId="7F7F2E2E" w14:textId="77777777" w:rsidR="005556B4" w:rsidRPr="005556B4" w:rsidRDefault="005556B4" w:rsidP="005556B4">
      <w:pPr>
        <w:rPr>
          <w:rFonts w:ascii="Arial" w:hAnsi="Arial"/>
          <w:sz w:val="22"/>
          <w:szCs w:val="22"/>
        </w:rPr>
      </w:pPr>
      <w:proofErr w:type="spellStart"/>
      <w:r w:rsidRPr="005556B4">
        <w:rPr>
          <w:rFonts w:ascii="Arial" w:hAnsi="Arial"/>
          <w:sz w:val="22"/>
          <w:szCs w:val="22"/>
        </w:rPr>
        <w:t>SheKnows</w:t>
      </w:r>
      <w:proofErr w:type="spellEnd"/>
    </w:p>
    <w:p w14:paraId="4D1BA627" w14:textId="77777777" w:rsidR="005556B4" w:rsidRPr="005556B4" w:rsidRDefault="005556B4" w:rsidP="005556B4">
      <w:pPr>
        <w:rPr>
          <w:rFonts w:ascii="Arial" w:hAnsi="Arial"/>
          <w:sz w:val="22"/>
          <w:szCs w:val="22"/>
        </w:rPr>
      </w:pPr>
      <w:proofErr w:type="spellStart"/>
      <w:r w:rsidRPr="005556B4">
        <w:rPr>
          <w:rFonts w:ascii="Arial" w:hAnsi="Arial"/>
          <w:sz w:val="22"/>
          <w:szCs w:val="22"/>
        </w:rPr>
        <w:t>Whitepages</w:t>
      </w:r>
      <w:proofErr w:type="spellEnd"/>
    </w:p>
    <w:p w14:paraId="38C2015B" w14:textId="77777777" w:rsidR="005556B4" w:rsidRPr="005556B4" w:rsidRDefault="005556B4" w:rsidP="005556B4">
      <w:pPr>
        <w:jc w:val="center"/>
        <w:rPr>
          <w:rFonts w:ascii="Arial" w:hAnsi="Arial"/>
          <w:sz w:val="22"/>
          <w:szCs w:val="22"/>
        </w:rPr>
      </w:pPr>
    </w:p>
    <w:p w14:paraId="05BADC13" w14:textId="77777777" w:rsidR="005556B4" w:rsidRPr="005556B4" w:rsidRDefault="005556B4" w:rsidP="005556B4">
      <w:pPr>
        <w:jc w:val="center"/>
        <w:rPr>
          <w:rFonts w:ascii="Arial" w:hAnsi="Arial"/>
          <w:sz w:val="22"/>
          <w:szCs w:val="22"/>
        </w:rPr>
      </w:pPr>
    </w:p>
    <w:p w14:paraId="6C997A79" w14:textId="77777777" w:rsidR="005556B4" w:rsidRPr="005556B4" w:rsidRDefault="005556B4" w:rsidP="005556B4">
      <w:pPr>
        <w:rPr>
          <w:rFonts w:ascii="Arial" w:hAnsi="Arial"/>
          <w:b/>
          <w:sz w:val="22"/>
          <w:szCs w:val="22"/>
        </w:rPr>
      </w:pPr>
      <w:r w:rsidRPr="005556B4">
        <w:rPr>
          <w:rFonts w:ascii="Arial" w:hAnsi="Arial"/>
          <w:b/>
          <w:sz w:val="22"/>
          <w:szCs w:val="22"/>
        </w:rPr>
        <w:t>Pricing</w:t>
      </w:r>
    </w:p>
    <w:p w14:paraId="56FC6F4A" w14:textId="77777777" w:rsidR="005556B4" w:rsidRPr="005556B4" w:rsidRDefault="005556B4" w:rsidP="005556B4">
      <w:pPr>
        <w:rPr>
          <w:rFonts w:ascii="Arial" w:hAnsi="Arial"/>
          <w:b/>
          <w:sz w:val="22"/>
          <w:szCs w:val="22"/>
        </w:rPr>
      </w:pPr>
    </w:p>
    <w:p w14:paraId="2D464320" w14:textId="77777777" w:rsidR="005556B4" w:rsidRPr="005556B4" w:rsidRDefault="005556B4" w:rsidP="005556B4">
      <w:pPr>
        <w:rPr>
          <w:rFonts w:ascii="Arial" w:hAnsi="Arial"/>
          <w:sz w:val="22"/>
          <w:szCs w:val="22"/>
        </w:rPr>
      </w:pPr>
      <w:r w:rsidRPr="005556B4">
        <w:rPr>
          <w:rFonts w:ascii="Arial" w:hAnsi="Arial"/>
          <w:sz w:val="22"/>
          <w:szCs w:val="22"/>
        </w:rPr>
        <w:t xml:space="preserve">$20 </w:t>
      </w:r>
      <w:proofErr w:type="spellStart"/>
      <w:r w:rsidRPr="005556B4">
        <w:rPr>
          <w:rFonts w:ascii="Arial" w:hAnsi="Arial"/>
          <w:sz w:val="22"/>
          <w:szCs w:val="22"/>
        </w:rPr>
        <w:t>dCPM</w:t>
      </w:r>
      <w:proofErr w:type="spellEnd"/>
      <w:r w:rsidRPr="005556B4">
        <w:rPr>
          <w:rFonts w:ascii="Arial" w:hAnsi="Arial"/>
          <w:sz w:val="22"/>
          <w:szCs w:val="22"/>
        </w:rPr>
        <w:t xml:space="preserve"> (add margin on top of this price)</w:t>
      </w:r>
    </w:p>
    <w:p w14:paraId="7B89E2E9" w14:textId="77777777" w:rsidR="005556B4" w:rsidRPr="005556B4" w:rsidRDefault="005556B4" w:rsidP="005556B4">
      <w:pPr>
        <w:rPr>
          <w:rFonts w:ascii="Arial" w:hAnsi="Arial"/>
          <w:sz w:val="22"/>
          <w:szCs w:val="22"/>
        </w:rPr>
      </w:pPr>
    </w:p>
    <w:p w14:paraId="73D2FF00" w14:textId="77777777" w:rsidR="005556B4" w:rsidRPr="005556B4" w:rsidRDefault="005556B4" w:rsidP="005556B4">
      <w:pPr>
        <w:rPr>
          <w:rFonts w:ascii="Arial" w:hAnsi="Arial"/>
          <w:b/>
          <w:sz w:val="22"/>
          <w:szCs w:val="22"/>
        </w:rPr>
      </w:pPr>
      <w:r w:rsidRPr="005556B4">
        <w:rPr>
          <w:rFonts w:ascii="Arial" w:hAnsi="Arial"/>
          <w:b/>
          <w:sz w:val="22"/>
          <w:szCs w:val="22"/>
        </w:rPr>
        <w:t>Getting Started</w:t>
      </w:r>
    </w:p>
    <w:p w14:paraId="008D94AC" w14:textId="77777777" w:rsidR="005556B4" w:rsidRPr="005556B4" w:rsidRDefault="005556B4" w:rsidP="005556B4">
      <w:pPr>
        <w:rPr>
          <w:rFonts w:ascii="Arial" w:hAnsi="Arial"/>
          <w:b/>
          <w:sz w:val="22"/>
          <w:szCs w:val="22"/>
        </w:rPr>
      </w:pPr>
    </w:p>
    <w:p w14:paraId="0CF9B5CA" w14:textId="7637622D" w:rsidR="005556B4" w:rsidRPr="005556B4" w:rsidRDefault="005556B4" w:rsidP="005556B4">
      <w:pPr>
        <w:rPr>
          <w:rFonts w:ascii="Arial" w:hAnsi="Arial"/>
          <w:sz w:val="22"/>
          <w:szCs w:val="22"/>
        </w:rPr>
      </w:pPr>
      <w:r w:rsidRPr="005556B4">
        <w:rPr>
          <w:rFonts w:ascii="Arial" w:hAnsi="Arial"/>
          <w:sz w:val="22"/>
          <w:szCs w:val="22"/>
        </w:rPr>
        <w:t>To gain access to Rising Star ad units, you follow the same set-up as you would for any ot</w:t>
      </w:r>
      <w:r w:rsidR="000978B8">
        <w:rPr>
          <w:rFonts w:ascii="Arial" w:hAnsi="Arial"/>
          <w:sz w:val="22"/>
          <w:szCs w:val="22"/>
        </w:rPr>
        <w:t xml:space="preserve">her creative layout. </w:t>
      </w:r>
      <w:r w:rsidRPr="005556B4">
        <w:rPr>
          <w:rFonts w:ascii="Arial" w:hAnsi="Arial"/>
          <w:sz w:val="22"/>
          <w:szCs w:val="22"/>
        </w:rPr>
        <w:t xml:space="preserve">Simply upload the creative to the platform and select all inventory sources. Even though it's currently only available through a subset of inventory sources: </w:t>
      </w:r>
    </w:p>
    <w:p w14:paraId="62BFB9A2" w14:textId="77777777" w:rsidR="005556B4" w:rsidRPr="005556B4" w:rsidRDefault="005556B4" w:rsidP="005556B4">
      <w:pPr>
        <w:rPr>
          <w:rFonts w:ascii="Arial" w:hAnsi="Arial"/>
          <w:sz w:val="22"/>
          <w:szCs w:val="22"/>
        </w:rPr>
      </w:pPr>
      <w:r w:rsidRPr="005556B4">
        <w:rPr>
          <w:rFonts w:ascii="Arial" w:hAnsi="Arial"/>
          <w:sz w:val="22"/>
          <w:szCs w:val="22"/>
        </w:rPr>
        <w:t>Improve Digital</w:t>
      </w:r>
    </w:p>
    <w:p w14:paraId="70415EFB" w14:textId="77777777" w:rsidR="005556B4" w:rsidRPr="005556B4" w:rsidRDefault="005556B4" w:rsidP="005556B4">
      <w:pPr>
        <w:rPr>
          <w:rFonts w:ascii="Arial" w:hAnsi="Arial"/>
          <w:sz w:val="22"/>
          <w:szCs w:val="22"/>
        </w:rPr>
      </w:pPr>
      <w:r w:rsidRPr="005556B4">
        <w:rPr>
          <w:rFonts w:ascii="Arial" w:hAnsi="Arial"/>
          <w:sz w:val="22"/>
          <w:szCs w:val="22"/>
        </w:rPr>
        <w:t>Rubicon</w:t>
      </w:r>
    </w:p>
    <w:p w14:paraId="16E5A8F0" w14:textId="77777777" w:rsidR="005556B4" w:rsidRPr="005556B4" w:rsidRDefault="005556B4" w:rsidP="005556B4">
      <w:pPr>
        <w:rPr>
          <w:rFonts w:ascii="Arial" w:hAnsi="Arial"/>
          <w:sz w:val="22"/>
          <w:szCs w:val="22"/>
        </w:rPr>
      </w:pPr>
      <w:r w:rsidRPr="005556B4">
        <w:rPr>
          <w:rFonts w:ascii="Arial" w:hAnsi="Arial"/>
          <w:sz w:val="22"/>
          <w:szCs w:val="22"/>
        </w:rPr>
        <w:t>App Nexus</w:t>
      </w:r>
    </w:p>
    <w:p w14:paraId="038ECC71" w14:textId="77777777" w:rsidR="005556B4" w:rsidRPr="005556B4" w:rsidRDefault="005556B4" w:rsidP="005556B4">
      <w:pPr>
        <w:rPr>
          <w:rFonts w:ascii="Arial" w:hAnsi="Arial"/>
          <w:sz w:val="22"/>
          <w:szCs w:val="22"/>
        </w:rPr>
      </w:pPr>
      <w:proofErr w:type="spellStart"/>
      <w:r w:rsidRPr="005556B4">
        <w:rPr>
          <w:rFonts w:ascii="Arial" w:hAnsi="Arial"/>
          <w:sz w:val="22"/>
          <w:szCs w:val="22"/>
        </w:rPr>
        <w:t>Pubmatic</w:t>
      </w:r>
      <w:proofErr w:type="spellEnd"/>
    </w:p>
    <w:p w14:paraId="1845C8F2" w14:textId="77777777" w:rsidR="005556B4" w:rsidRPr="005556B4" w:rsidRDefault="005556B4" w:rsidP="005556B4">
      <w:pPr>
        <w:rPr>
          <w:rFonts w:ascii="Arial" w:hAnsi="Arial"/>
          <w:sz w:val="22"/>
          <w:szCs w:val="22"/>
        </w:rPr>
      </w:pPr>
      <w:r w:rsidRPr="005556B4">
        <w:rPr>
          <w:rFonts w:ascii="Arial" w:hAnsi="Arial"/>
          <w:sz w:val="22"/>
          <w:szCs w:val="22"/>
        </w:rPr>
        <w:t xml:space="preserve">The above list may change and thus selecting all inventory sources will allow for campaigns to run on all inventory as it becomes available. </w:t>
      </w:r>
    </w:p>
    <w:p w14:paraId="483AA0BD" w14:textId="77777777" w:rsidR="005556B4" w:rsidRPr="005556B4" w:rsidRDefault="005556B4" w:rsidP="005556B4">
      <w:pPr>
        <w:rPr>
          <w:rFonts w:ascii="Arial" w:hAnsi="Arial"/>
          <w:sz w:val="22"/>
          <w:szCs w:val="22"/>
        </w:rPr>
      </w:pPr>
    </w:p>
    <w:p w14:paraId="0C354EAD" w14:textId="77777777" w:rsidR="005556B4" w:rsidRPr="005556B4" w:rsidRDefault="005556B4" w:rsidP="005556B4">
      <w:pPr>
        <w:rPr>
          <w:rFonts w:ascii="Arial" w:hAnsi="Arial"/>
          <w:b/>
          <w:sz w:val="22"/>
          <w:szCs w:val="22"/>
        </w:rPr>
      </w:pPr>
      <w:r w:rsidRPr="005556B4">
        <w:rPr>
          <w:rFonts w:ascii="Arial" w:hAnsi="Arial"/>
          <w:b/>
          <w:sz w:val="22"/>
          <w:szCs w:val="22"/>
        </w:rPr>
        <w:t>For detailed specifications and style guide please refer to:</w:t>
      </w:r>
    </w:p>
    <w:p w14:paraId="7417F86B" w14:textId="77777777" w:rsidR="005556B4" w:rsidRPr="005556B4" w:rsidRDefault="005556B4" w:rsidP="005556B4">
      <w:pPr>
        <w:rPr>
          <w:rFonts w:ascii="Arial" w:hAnsi="Arial"/>
          <w:sz w:val="22"/>
          <w:szCs w:val="22"/>
        </w:rPr>
      </w:pPr>
    </w:p>
    <w:p w14:paraId="56A21C34" w14:textId="77777777" w:rsidR="005556B4" w:rsidRPr="005556B4" w:rsidRDefault="005556B4" w:rsidP="005556B4">
      <w:pPr>
        <w:rPr>
          <w:rFonts w:ascii="Arial" w:hAnsi="Arial"/>
          <w:sz w:val="22"/>
          <w:szCs w:val="22"/>
        </w:rPr>
      </w:pPr>
      <w:r w:rsidRPr="005556B4">
        <w:rPr>
          <w:rFonts w:ascii="Arial" w:hAnsi="Arial"/>
          <w:sz w:val="22"/>
          <w:szCs w:val="22"/>
        </w:rPr>
        <w:t>Billboard</w:t>
      </w:r>
    </w:p>
    <w:p w14:paraId="2420D022" w14:textId="77777777" w:rsidR="005556B4" w:rsidRPr="005556B4" w:rsidRDefault="005556B4" w:rsidP="005556B4">
      <w:pPr>
        <w:rPr>
          <w:rFonts w:ascii="Arial" w:hAnsi="Arial"/>
          <w:sz w:val="22"/>
          <w:szCs w:val="22"/>
        </w:rPr>
      </w:pPr>
      <w:hyperlink r:id="rId8" w:history="1">
        <w:r w:rsidRPr="005556B4">
          <w:rPr>
            <w:rStyle w:val="Hyperlink"/>
            <w:rFonts w:ascii="Arial" w:hAnsi="Arial"/>
            <w:sz w:val="22"/>
            <w:szCs w:val="22"/>
          </w:rPr>
          <w:t>http://www.iab.net/media/file/IAB_Billboard_Style_Guide.pdf</w:t>
        </w:r>
      </w:hyperlink>
    </w:p>
    <w:p w14:paraId="19DD68A5" w14:textId="77777777" w:rsidR="005556B4" w:rsidRPr="005556B4" w:rsidRDefault="005556B4" w:rsidP="005556B4">
      <w:pPr>
        <w:rPr>
          <w:rFonts w:ascii="Arial" w:hAnsi="Arial"/>
          <w:sz w:val="22"/>
          <w:szCs w:val="22"/>
        </w:rPr>
      </w:pPr>
    </w:p>
    <w:p w14:paraId="5E042F92" w14:textId="77777777" w:rsidR="005556B4" w:rsidRPr="005556B4" w:rsidRDefault="005556B4" w:rsidP="005556B4">
      <w:pPr>
        <w:rPr>
          <w:rFonts w:ascii="Arial" w:hAnsi="Arial"/>
          <w:sz w:val="22"/>
          <w:szCs w:val="22"/>
        </w:rPr>
      </w:pPr>
      <w:r w:rsidRPr="005556B4">
        <w:rPr>
          <w:rFonts w:ascii="Arial" w:hAnsi="Arial"/>
          <w:sz w:val="22"/>
          <w:szCs w:val="22"/>
        </w:rPr>
        <w:t>Filmstrip</w:t>
      </w:r>
    </w:p>
    <w:p w14:paraId="61A1E5A1" w14:textId="77777777" w:rsidR="005556B4" w:rsidRPr="005556B4" w:rsidRDefault="005556B4" w:rsidP="005556B4">
      <w:pPr>
        <w:rPr>
          <w:rFonts w:ascii="Arial" w:hAnsi="Arial"/>
          <w:sz w:val="22"/>
          <w:szCs w:val="22"/>
        </w:rPr>
      </w:pPr>
      <w:hyperlink r:id="rId9" w:history="1">
        <w:r w:rsidRPr="005556B4">
          <w:rPr>
            <w:rStyle w:val="Hyperlink"/>
            <w:rFonts w:ascii="Arial" w:hAnsi="Arial"/>
            <w:sz w:val="22"/>
            <w:szCs w:val="22"/>
          </w:rPr>
          <w:t>http://www.iab.net/media/file/IAB_Filmstrip_Style_Guide_v3.pdf</w:t>
        </w:r>
      </w:hyperlink>
    </w:p>
    <w:p w14:paraId="1AF3396B" w14:textId="77777777" w:rsidR="005556B4" w:rsidRPr="005556B4" w:rsidRDefault="005556B4" w:rsidP="005556B4">
      <w:pPr>
        <w:rPr>
          <w:rFonts w:ascii="Arial" w:hAnsi="Arial"/>
          <w:sz w:val="22"/>
          <w:szCs w:val="22"/>
        </w:rPr>
      </w:pPr>
    </w:p>
    <w:p w14:paraId="7FEE6EDF" w14:textId="77777777" w:rsidR="005556B4" w:rsidRPr="005556B4" w:rsidRDefault="005556B4" w:rsidP="005556B4">
      <w:pPr>
        <w:rPr>
          <w:rFonts w:ascii="Arial" w:hAnsi="Arial"/>
          <w:sz w:val="22"/>
          <w:szCs w:val="22"/>
        </w:rPr>
      </w:pPr>
      <w:r w:rsidRPr="005556B4">
        <w:rPr>
          <w:rFonts w:ascii="Arial" w:hAnsi="Arial"/>
          <w:sz w:val="22"/>
          <w:szCs w:val="22"/>
        </w:rPr>
        <w:t>Portrait</w:t>
      </w:r>
    </w:p>
    <w:p w14:paraId="79205945" w14:textId="346A9F57" w:rsidR="005556B4" w:rsidRDefault="000978B8" w:rsidP="005556B4">
      <w:pPr>
        <w:rPr>
          <w:rFonts w:ascii="Arial" w:hAnsi="Arial"/>
          <w:sz w:val="22"/>
          <w:szCs w:val="22"/>
        </w:rPr>
      </w:pPr>
      <w:hyperlink r:id="rId10" w:history="1">
        <w:r w:rsidRPr="008B3905">
          <w:rPr>
            <w:rStyle w:val="Hyperlink"/>
            <w:rFonts w:ascii="Arial" w:hAnsi="Arial"/>
            <w:sz w:val="22"/>
            <w:szCs w:val="22"/>
          </w:rPr>
          <w:t>http://www.iab.net/media/file/IAB_300x1050_style_guide_v3.pdf</w:t>
        </w:r>
      </w:hyperlink>
    </w:p>
    <w:p w14:paraId="45BE3DE0" w14:textId="77777777" w:rsidR="000978B8" w:rsidRPr="005556B4" w:rsidRDefault="000978B8" w:rsidP="005556B4">
      <w:pPr>
        <w:rPr>
          <w:rFonts w:ascii="Arial" w:hAnsi="Arial"/>
          <w:sz w:val="22"/>
          <w:szCs w:val="22"/>
        </w:rPr>
      </w:pPr>
    </w:p>
    <w:p w14:paraId="49EA8398" w14:textId="77777777" w:rsidR="005556B4" w:rsidRPr="005556B4" w:rsidRDefault="005556B4" w:rsidP="005556B4">
      <w:pPr>
        <w:rPr>
          <w:rFonts w:ascii="Arial" w:hAnsi="Arial"/>
          <w:b/>
          <w:sz w:val="22"/>
          <w:szCs w:val="22"/>
        </w:rPr>
      </w:pPr>
      <w:bookmarkStart w:id="0" w:name="_GoBack"/>
      <w:bookmarkEnd w:id="0"/>
      <w:r w:rsidRPr="005556B4">
        <w:rPr>
          <w:rFonts w:ascii="Arial" w:hAnsi="Arial"/>
          <w:b/>
          <w:sz w:val="22"/>
          <w:szCs w:val="22"/>
        </w:rPr>
        <w:t>Inventory/Forecasting</w:t>
      </w:r>
    </w:p>
    <w:p w14:paraId="44C72DF1" w14:textId="77777777" w:rsidR="005556B4" w:rsidRPr="005556B4" w:rsidRDefault="005556B4" w:rsidP="005556B4">
      <w:pPr>
        <w:rPr>
          <w:rFonts w:ascii="Arial" w:hAnsi="Arial"/>
          <w:b/>
          <w:sz w:val="22"/>
          <w:szCs w:val="22"/>
        </w:rPr>
      </w:pPr>
    </w:p>
    <w:p w14:paraId="283A5A95" w14:textId="77777777" w:rsidR="005556B4" w:rsidRPr="005556B4" w:rsidRDefault="005556B4" w:rsidP="005556B4">
      <w:pPr>
        <w:rPr>
          <w:rFonts w:ascii="Arial" w:hAnsi="Arial"/>
          <w:sz w:val="22"/>
          <w:szCs w:val="22"/>
        </w:rPr>
      </w:pPr>
      <w:r w:rsidRPr="005556B4">
        <w:rPr>
          <w:rFonts w:ascii="Arial" w:hAnsi="Arial"/>
          <w:sz w:val="22"/>
          <w:szCs w:val="22"/>
        </w:rPr>
        <w:t xml:space="preserve">Currently, the Filmstrip is difficult to forecast as it is served through the 300x600 ad space and pulls non-expandable impressions as well. </w:t>
      </w:r>
    </w:p>
    <w:p w14:paraId="61B1CC69" w14:textId="77777777" w:rsidR="00E62117" w:rsidRPr="005556B4" w:rsidRDefault="005556B4" w:rsidP="005556B4">
      <w:pPr>
        <w:rPr>
          <w:rFonts w:ascii="Arial" w:hAnsi="Arial"/>
          <w:sz w:val="22"/>
          <w:szCs w:val="22"/>
        </w:rPr>
      </w:pPr>
      <w:r w:rsidRPr="005556B4">
        <w:rPr>
          <w:rFonts w:ascii="Arial" w:hAnsi="Arial"/>
          <w:sz w:val="22"/>
          <w:szCs w:val="22"/>
        </w:rPr>
        <w:t>As this is fairly new to the platform, the actual inventory run for Billboard and Portrait ad units has been small, forecasting against these layouts based on won impressions is difficult.</w:t>
      </w:r>
    </w:p>
    <w:sectPr w:rsidR="00E62117" w:rsidRPr="005556B4" w:rsidSect="005556B4">
      <w:pgSz w:w="12240" w:h="15840"/>
      <w:pgMar w:top="720" w:right="1440" w:bottom="7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17"/>
    <w:rsid w:val="000978B8"/>
    <w:rsid w:val="003D1655"/>
    <w:rsid w:val="005556B4"/>
    <w:rsid w:val="00655502"/>
    <w:rsid w:val="007E0341"/>
    <w:rsid w:val="00E6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A00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2117"/>
    <w:rPr>
      <w:rFonts w:ascii="Lucida Grande" w:hAnsi="Lucida Grande" w:cs="Lucida Grande"/>
      <w:sz w:val="18"/>
      <w:szCs w:val="18"/>
    </w:rPr>
  </w:style>
  <w:style w:type="character" w:styleId="Hyperlink">
    <w:name w:val="Hyperlink"/>
    <w:basedOn w:val="DefaultParagraphFont"/>
    <w:uiPriority w:val="99"/>
    <w:unhideWhenUsed/>
    <w:rsid w:val="00555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2117"/>
    <w:rPr>
      <w:rFonts w:ascii="Lucida Grande" w:hAnsi="Lucida Grande" w:cs="Lucida Grande"/>
      <w:sz w:val="18"/>
      <w:szCs w:val="18"/>
    </w:rPr>
  </w:style>
  <w:style w:type="character" w:styleId="Hyperlink">
    <w:name w:val="Hyperlink"/>
    <w:basedOn w:val="DefaultParagraphFont"/>
    <w:uiPriority w:val="99"/>
    <w:unhideWhenUsed/>
    <w:rsid w:val="00555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iab.net/media/file/IAB_Billboard_Style_Guide.pdf" TargetMode="External"/><Relationship Id="rId9" Type="http://schemas.openxmlformats.org/officeDocument/2006/relationships/hyperlink" Target="http://www.iab.net/media/file/IAB_Filmstrip_Style_Guide_v3.pdf" TargetMode="External"/><Relationship Id="rId10" Type="http://schemas.openxmlformats.org/officeDocument/2006/relationships/hyperlink" Target="http://www.iab.net/media/file/IAB_300x1050_style_guide_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587</Words>
  <Characters>3348</Characters>
  <Application>Microsoft Macintosh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Burton</dc:creator>
  <cp:keywords/>
  <dc:description/>
  <cp:lastModifiedBy>Katie  Burton</cp:lastModifiedBy>
  <cp:revision>3</cp:revision>
  <dcterms:created xsi:type="dcterms:W3CDTF">2014-04-09T18:06:00Z</dcterms:created>
  <dcterms:modified xsi:type="dcterms:W3CDTF">2014-04-09T18:36:00Z</dcterms:modified>
</cp:coreProperties>
</file>