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2B9AF" w14:textId="77777777" w:rsidR="004B4C53" w:rsidRDefault="004B4C53" w:rsidP="004B4C53">
      <w:pPr>
        <w:pStyle w:val="font-claude-response-body"/>
      </w:pPr>
      <w:r>
        <w:rPr>
          <w:rStyle w:val="Strong"/>
        </w:rPr>
        <w:t>What the map covers:</w:t>
      </w:r>
      <w:r>
        <w:t xml:space="preserve"> This is the south half of the North Tel Aviv area — bbox lat 32.073–32.097, lon 34.769–34.812. It covers:</w:t>
      </w:r>
    </w:p>
    <w:p w14:paraId="6DDA66D5" w14:textId="77777777" w:rsidR="004B4C53" w:rsidRDefault="004B4C53" w:rsidP="004B4C53">
      <w:pPr>
        <w:pStyle w:val="font-claude-response-body"/>
        <w:numPr>
          <w:ilvl w:val="0"/>
          <w:numId w:val="1"/>
        </w:numPr>
      </w:pPr>
      <w:r>
        <w:rPr>
          <w:rStyle w:val="Strong"/>
        </w:rPr>
        <w:t>Old North</w:t>
      </w:r>
      <w:r>
        <w:t xml:space="preserve"> (</w:t>
      </w:r>
      <w:r>
        <w:rPr>
          <w:rtl/>
        </w:rPr>
        <w:t>הצפון הישן</w:t>
      </w:r>
      <w:r>
        <w:t>) — the dense residential grid east of Ben Yehuda</w:t>
      </w:r>
    </w:p>
    <w:p w14:paraId="6EA7E7BF" w14:textId="77777777" w:rsidR="004B4C53" w:rsidRDefault="004B4C53" w:rsidP="004B4C53">
      <w:pPr>
        <w:pStyle w:val="font-claude-response-body"/>
        <w:numPr>
          <w:ilvl w:val="0"/>
          <w:numId w:val="1"/>
        </w:numPr>
      </w:pPr>
      <w:r>
        <w:rPr>
          <w:rStyle w:val="Strong"/>
        </w:rPr>
        <w:t>New North</w:t>
      </w:r>
      <w:r>
        <w:t xml:space="preserve"> (</w:t>
      </w:r>
      <w:r>
        <w:rPr>
          <w:rtl/>
        </w:rPr>
        <w:t>הצפון החדש</w:t>
      </w:r>
      <w:r>
        <w:t>) — including the streets around Ibn Gabirol</w:t>
      </w:r>
    </w:p>
    <w:p w14:paraId="3A7279A8" w14:textId="77777777" w:rsidR="004B4C53" w:rsidRDefault="004B4C53" w:rsidP="004B4C53">
      <w:pPr>
        <w:pStyle w:val="font-claude-response-body"/>
        <w:numPr>
          <w:ilvl w:val="0"/>
          <w:numId w:val="1"/>
        </w:numPr>
      </w:pPr>
      <w:r>
        <w:rPr>
          <w:rStyle w:val="Strong"/>
        </w:rPr>
        <w:t>Kikar Hamedina area</w:t>
      </w:r>
      <w:r>
        <w:t xml:space="preserve"> — that large circle in the map is </w:t>
      </w:r>
      <w:r>
        <w:rPr>
          <w:rtl/>
        </w:rPr>
        <w:t>כיכר המדינה</w:t>
      </w:r>
      <w:r>
        <w:t xml:space="preserve"> (Medina Square)</w:t>
      </w:r>
    </w:p>
    <w:p w14:paraId="6FE5D79F" w14:textId="629F70B4" w:rsidR="004B4C53" w:rsidRPr="004B4C53" w:rsidRDefault="004B4C53">
      <w:pPr>
        <w:rPr>
          <w:lang w:val="en-US"/>
        </w:rPr>
      </w:pPr>
    </w:p>
    <w:sectPr w:rsidR="004B4C53" w:rsidRPr="004B4C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B5AF7"/>
    <w:multiLevelType w:val="multilevel"/>
    <w:tmpl w:val="E83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76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3"/>
    <w:rsid w:val="004B4C53"/>
    <w:rsid w:val="00522063"/>
    <w:rsid w:val="005A6D8C"/>
    <w:rsid w:val="006A2A8E"/>
    <w:rsid w:val="008B08AC"/>
    <w:rsid w:val="009E1D85"/>
    <w:rsid w:val="00F9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9A0D6"/>
  <w15:chartTrackingRefBased/>
  <w15:docId w15:val="{976AA3F6-560A-854F-8E5D-213D1C27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5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B4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B4C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Sapir</dc:creator>
  <cp:keywords/>
  <dc:description/>
  <cp:lastModifiedBy>Noa Sapir</cp:lastModifiedBy>
  <cp:revision>1</cp:revision>
  <dcterms:created xsi:type="dcterms:W3CDTF">2026-05-16T10:35:00Z</dcterms:created>
  <dcterms:modified xsi:type="dcterms:W3CDTF">2026-05-16T10:36:00Z</dcterms:modified>
</cp:coreProperties>
</file>