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123" w:rsidRPr="00C85123" w:rsidRDefault="00C85123" w:rsidP="00C85123">
      <w:pPr>
        <w:jc w:val="center"/>
        <w:rPr>
          <w:lang w:eastAsia="es-PE"/>
        </w:rPr>
      </w:pPr>
      <w:r w:rsidRPr="00C85123">
        <w:rPr>
          <w:rFonts w:ascii="Arial" w:hAnsi="Arial" w:cs="Arial"/>
          <w:b/>
          <w:bCs/>
          <w:color w:val="000000"/>
          <w:sz w:val="36"/>
          <w:szCs w:val="36"/>
          <w:lang w:eastAsia="es-PE"/>
        </w:rPr>
        <w:t>PLAN DE GESTIÓN DE LA CONFIGURACIÓN</w:t>
      </w:r>
    </w:p>
    <w:p w:rsidR="00C85123" w:rsidRPr="00C85123" w:rsidRDefault="00C85123" w:rsidP="00C85123">
      <w:pPr>
        <w:rPr>
          <w:lang w:eastAsia="es-PE"/>
        </w:rPr>
      </w:pPr>
    </w:p>
    <w:p w:rsidR="00C85123" w:rsidRPr="00C85123" w:rsidRDefault="00C85123" w:rsidP="00C85123">
      <w:pPr>
        <w:rPr>
          <w:lang w:eastAsia="es-PE"/>
        </w:rPr>
      </w:pPr>
      <w:r w:rsidRPr="00C85123">
        <w:rPr>
          <w:rFonts w:ascii="Arial" w:hAnsi="Arial" w:cs="Arial"/>
          <w:color w:val="000000"/>
          <w:sz w:val="22"/>
          <w:szCs w:val="22"/>
          <w:lang w:eastAsia="es-PE"/>
        </w:rPr>
        <w:t xml:space="preserve"> </w:t>
      </w:r>
    </w:p>
    <w:p w:rsidR="00C85123" w:rsidRPr="00C85123" w:rsidRDefault="00C85123" w:rsidP="00C85123">
      <w:pPr>
        <w:spacing w:after="200"/>
        <w:rPr>
          <w:lang w:eastAsia="es-PE"/>
        </w:rPr>
      </w:pPr>
      <w:r w:rsidRPr="00C85123">
        <w:rPr>
          <w:rFonts w:ascii="Arial" w:hAnsi="Arial" w:cs="Arial"/>
          <w:b/>
          <w:bCs/>
          <w:color w:val="000000"/>
          <w:lang w:eastAsia="es-PE"/>
        </w:rPr>
        <w:t>1.</w:t>
      </w:r>
      <w:r w:rsidRPr="00C85123">
        <w:rPr>
          <w:rFonts w:ascii="Arial" w:hAnsi="Arial" w:cs="Arial"/>
          <w:b/>
          <w:bCs/>
          <w:color w:val="000000"/>
          <w:lang w:eastAsia="es-PE"/>
        </w:rPr>
        <w:tab/>
        <w:t>INTRODUCCIÓN       </w:t>
      </w:r>
      <w:r w:rsidRPr="00C85123">
        <w:rPr>
          <w:rFonts w:ascii="Arial" w:hAnsi="Arial" w:cs="Arial"/>
          <w:b/>
          <w:bCs/>
          <w:color w:val="000000"/>
          <w:lang w:eastAsia="es-PE"/>
        </w:rPr>
        <w:tab/>
      </w:r>
    </w:p>
    <w:p w:rsidR="00C85123" w:rsidRPr="00C85123" w:rsidRDefault="00C85123" w:rsidP="00C85123">
      <w:pPr>
        <w:spacing w:after="200"/>
        <w:ind w:left="720"/>
        <w:jc w:val="both"/>
        <w:rPr>
          <w:lang w:eastAsia="es-PE"/>
        </w:rPr>
      </w:pPr>
      <w:proofErr w:type="spellStart"/>
      <w:r w:rsidRPr="00C85123">
        <w:rPr>
          <w:rFonts w:ascii="Arial" w:hAnsi="Arial" w:cs="Arial"/>
          <w:color w:val="000000"/>
          <w:lang w:eastAsia="es-PE"/>
        </w:rPr>
        <w:t>AsistenciaConsulting</w:t>
      </w:r>
      <w:proofErr w:type="spellEnd"/>
      <w:r w:rsidRPr="00C85123">
        <w:rPr>
          <w:rFonts w:ascii="Arial" w:hAnsi="Arial" w:cs="Arial"/>
          <w:color w:val="000000"/>
          <w:lang w:eastAsia="es-PE"/>
        </w:rPr>
        <w:t xml:space="preserve"> se dedica al desarrollo de plataformas web y consultorías en tecnologías que desean contar con herramientas que permitan agilizar el proceso de control de asistencia de su personal. En la actualidad la organización está integrada por analistas, desarrolladores, arquitectos de software y diseñadores gráficos.</w:t>
      </w:r>
    </w:p>
    <w:p w:rsidR="00C85123" w:rsidRPr="00C85123" w:rsidRDefault="00C85123" w:rsidP="00C85123">
      <w:pPr>
        <w:spacing w:after="200"/>
        <w:ind w:left="720"/>
        <w:jc w:val="both"/>
        <w:rPr>
          <w:lang w:eastAsia="es-PE"/>
        </w:rPr>
      </w:pPr>
      <w:r w:rsidRPr="00C85123">
        <w:rPr>
          <w:rFonts w:ascii="Arial" w:hAnsi="Arial" w:cs="Arial"/>
          <w:color w:val="000000"/>
          <w:lang w:eastAsia="es-PE"/>
        </w:rPr>
        <w:t>En la empresa actualmente hemos encontrado con un problema con los productos de trabajo de desarrollo, tanto documentación como código fuente se organizan en carpetas compartidas, sin un claro control de los cambios producidos en tales artefactos, produciendo desorden y retrasos en los diferentes proyectos que se tiene, ya que los miembros de un determinado proyecto sea por ejemplo el equipo de desarrollo, éstos poseen versiones diferentes de un documento o código fuente de un determinado proyecto. Para mantener la integridad de nuestros elementos que integran un determinado proyecto es necesario aplicar los procesos de la gestión de configuración. Ante dicha realidad nuestro Plan de Gestión de la Configuración servirá como herramienta principal de la planificación que describe los esfuerzos para implementar y ejecutar la gestión de la configuración a lo largo del ciclo de vida de un determinado proyecto.</w:t>
      </w:r>
    </w:p>
    <w:p w:rsidR="00C85123" w:rsidRPr="00C85123" w:rsidRDefault="00C85123" w:rsidP="00C85123">
      <w:pPr>
        <w:spacing w:after="200"/>
        <w:ind w:left="720"/>
        <w:jc w:val="both"/>
        <w:rPr>
          <w:lang w:eastAsia="es-PE"/>
        </w:rPr>
      </w:pPr>
      <w:r w:rsidRPr="00C85123">
        <w:rPr>
          <w:rFonts w:ascii="Arial" w:hAnsi="Arial" w:cs="Arial"/>
          <w:color w:val="000000"/>
          <w:lang w:eastAsia="es-PE"/>
        </w:rPr>
        <w:t>El principal propósito de este documento es describir todas las actividades de gestión de configuración de todos los proyectos que empresa realizará, que deberán ser llevadas a cabo durante el proceso de desarrollo de cada proyecto. Aquí se definen tanto los productos que se pondrán bajo control de configuración como los procedimientos que deben ser seguidos por los integrantes del equipo de trabajo según corresponda el proyecto.</w:t>
      </w:r>
    </w:p>
    <w:p w:rsidR="00C85123" w:rsidRPr="00C85123" w:rsidRDefault="00C85123" w:rsidP="00C85123">
      <w:pPr>
        <w:spacing w:after="200"/>
        <w:ind w:left="720"/>
        <w:jc w:val="both"/>
        <w:rPr>
          <w:lang w:eastAsia="es-PE"/>
        </w:rPr>
      </w:pPr>
      <w:r w:rsidRPr="00C85123">
        <w:rPr>
          <w:rFonts w:ascii="Arial" w:hAnsi="Arial" w:cs="Arial"/>
          <w:color w:val="000000"/>
          <w:lang w:eastAsia="es-PE"/>
        </w:rPr>
        <w:t>Las aplicaciones de este documento impactarán en todas las actividades y tareas que se requieren para el manejo de la configuración de los sistemas. Estas deben ser tanto actividades técnicas como de gestión de SCM, así como las actividades generales del proyecto que tengan implicancia sobre el manejo de configuración. Otra de las aplicaciones que será de una valiosa ayuda es la realización del control de cambios y configuración, donde se detallarán las actividades de solicitud, evaluación, aprobación e implementación de cambios a los elementos de la línea base.</w:t>
      </w:r>
    </w:p>
    <w:p w:rsidR="00BF0087" w:rsidRPr="00BF0087" w:rsidRDefault="00BF0087" w:rsidP="00BF0087">
      <w:pPr>
        <w:ind w:left="1140"/>
        <w:jc w:val="both"/>
        <w:rPr>
          <w:lang w:eastAsia="es-PE"/>
        </w:rPr>
      </w:pPr>
    </w:p>
    <w:p w:rsidR="00BF0087" w:rsidRPr="00BF0087" w:rsidRDefault="00BF0087" w:rsidP="00BF0087">
      <w:pPr>
        <w:rPr>
          <w:lang w:eastAsia="es-PE"/>
        </w:rPr>
      </w:pPr>
      <w:r w:rsidRPr="00BF0087">
        <w:rPr>
          <w:rFonts w:ascii="Arial" w:hAnsi="Arial" w:cs="Arial"/>
          <w:b/>
          <w:bCs/>
          <w:color w:val="000000"/>
          <w:lang w:eastAsia="es-PE"/>
        </w:rPr>
        <w:t>2.</w:t>
      </w:r>
      <w:r w:rsidRPr="00BF0087">
        <w:rPr>
          <w:rFonts w:ascii="Arial" w:hAnsi="Arial" w:cs="Arial"/>
          <w:b/>
          <w:bCs/>
          <w:color w:val="000000"/>
          <w:lang w:eastAsia="es-PE"/>
        </w:rPr>
        <w:tab/>
        <w:t>GESTIÓN DE LA SCM  </w:t>
      </w:r>
    </w:p>
    <w:p w:rsidR="00BF0087" w:rsidRPr="00BF0087" w:rsidRDefault="00BF0087" w:rsidP="00BF0087">
      <w:pPr>
        <w:rPr>
          <w:lang w:eastAsia="es-PE"/>
        </w:rPr>
      </w:pPr>
      <w:r w:rsidRPr="00BF0087">
        <w:rPr>
          <w:rFonts w:ascii="Arial" w:hAnsi="Arial" w:cs="Arial"/>
          <w:color w:val="000000"/>
          <w:lang w:eastAsia="es-PE"/>
        </w:rPr>
        <w:t>A continuación, se describen las responsabilidades y los responsables para la realización de las actividades de gestión de configuración dentro del proyecto.</w:t>
      </w:r>
    </w:p>
    <w:p w:rsidR="00BF0087" w:rsidRPr="00BF0087" w:rsidRDefault="00BF0087" w:rsidP="00BF0087">
      <w:pPr>
        <w:rPr>
          <w:lang w:eastAsia="es-PE"/>
        </w:rPr>
      </w:pPr>
      <w:r w:rsidRPr="00BF0087">
        <w:rPr>
          <w:rFonts w:ascii="Arial" w:hAnsi="Arial" w:cs="Arial"/>
          <w:b/>
          <w:bCs/>
          <w:color w:val="000000"/>
          <w:lang w:eastAsia="es-PE"/>
        </w:rPr>
        <w:t xml:space="preserve"> </w:t>
      </w:r>
    </w:p>
    <w:p w:rsidR="00BF0087" w:rsidRPr="00BF0087" w:rsidRDefault="00BF0087" w:rsidP="00BF0087">
      <w:pPr>
        <w:rPr>
          <w:lang w:eastAsia="es-PE"/>
        </w:rPr>
      </w:pPr>
      <w:r w:rsidRPr="00BF0087">
        <w:rPr>
          <w:rFonts w:ascii="Arial" w:hAnsi="Arial" w:cs="Arial"/>
          <w:b/>
          <w:bCs/>
          <w:color w:val="000000"/>
          <w:lang w:eastAsia="es-PE"/>
        </w:rPr>
        <w:t>2.1 ROLES O RESPONSABILIDADES</w:t>
      </w:r>
    </w:p>
    <w:p w:rsidR="00BF0087" w:rsidRPr="00BF0087" w:rsidRDefault="00BF0087" w:rsidP="00BF0087">
      <w:pPr>
        <w:ind w:left="420"/>
        <w:rPr>
          <w:lang w:eastAsia="es-PE"/>
        </w:rPr>
      </w:pPr>
      <w:r w:rsidRPr="00BF0087">
        <w:rPr>
          <w:rFonts w:ascii="Arial" w:hAnsi="Arial" w:cs="Arial"/>
          <w:color w:val="000000"/>
          <w:lang w:eastAsia="es-PE"/>
        </w:rPr>
        <w:t>En la Tabla 1 se pueden apreciar los roles, responsabilidades y cantidad de personas requeridas por cada rol.</w:t>
      </w:r>
    </w:p>
    <w:p w:rsidR="00BF0087" w:rsidRPr="00BF0087" w:rsidRDefault="00BF0087" w:rsidP="00BF0087">
      <w:pPr>
        <w:rPr>
          <w:lang w:eastAsia="es-PE"/>
        </w:rPr>
      </w:pPr>
    </w:p>
    <w:tbl>
      <w:tblPr>
        <w:tblW w:w="9026" w:type="dxa"/>
        <w:tblCellMar>
          <w:top w:w="15" w:type="dxa"/>
          <w:left w:w="15" w:type="dxa"/>
          <w:bottom w:w="15" w:type="dxa"/>
          <w:right w:w="15" w:type="dxa"/>
        </w:tblCellMar>
        <w:tblLook w:val="04A0" w:firstRow="1" w:lastRow="0" w:firstColumn="1" w:lastColumn="0" w:noHBand="0" w:noVBand="1"/>
      </w:tblPr>
      <w:tblGrid>
        <w:gridCol w:w="2114"/>
        <w:gridCol w:w="5458"/>
        <w:gridCol w:w="1454"/>
      </w:tblGrid>
      <w:tr w:rsidR="00BF0087" w:rsidRPr="00BF0087" w:rsidTr="00BF0087">
        <w:tc>
          <w:tcPr>
            <w:tcW w:w="0" w:type="auto"/>
            <w:tcBorders>
              <w:top w:val="single" w:sz="8" w:space="0" w:color="000000"/>
              <w:left w:val="single" w:sz="8" w:space="0" w:color="000000"/>
              <w:bottom w:val="single" w:sz="4" w:space="0" w:color="000000"/>
              <w:right w:val="single" w:sz="8" w:space="0" w:color="000000"/>
            </w:tcBorders>
            <w:shd w:val="clear" w:color="auto" w:fill="1C4587"/>
            <w:tcMar>
              <w:top w:w="100" w:type="dxa"/>
              <w:left w:w="100" w:type="dxa"/>
              <w:bottom w:w="100" w:type="dxa"/>
              <w:right w:w="100" w:type="dxa"/>
            </w:tcMar>
            <w:hideMark/>
          </w:tcPr>
          <w:p w:rsidR="00BF0087" w:rsidRPr="00BF0087" w:rsidRDefault="00BF0087" w:rsidP="00BF0087">
            <w:pPr>
              <w:jc w:val="center"/>
              <w:rPr>
                <w:lang w:eastAsia="es-PE"/>
              </w:rPr>
            </w:pPr>
            <w:r w:rsidRPr="00BF0087">
              <w:rPr>
                <w:rFonts w:ascii="Arial" w:hAnsi="Arial" w:cs="Arial"/>
                <w:b/>
                <w:bCs/>
                <w:color w:val="FFFFFF"/>
                <w:lang w:eastAsia="es-PE"/>
              </w:rPr>
              <w:lastRenderedPageBreak/>
              <w:t>ROL</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rsidR="00BF0087" w:rsidRPr="00BF0087" w:rsidRDefault="00BF0087" w:rsidP="00BF0087">
            <w:pPr>
              <w:jc w:val="center"/>
              <w:rPr>
                <w:lang w:eastAsia="es-PE"/>
              </w:rPr>
            </w:pPr>
            <w:r w:rsidRPr="00BF0087">
              <w:rPr>
                <w:rFonts w:ascii="Arial" w:hAnsi="Arial" w:cs="Arial"/>
                <w:b/>
                <w:bCs/>
                <w:color w:val="FFFFFF"/>
                <w:lang w:eastAsia="es-PE"/>
              </w:rPr>
              <w:t>RESPONSABILIDAD</w:t>
            </w:r>
          </w:p>
        </w:tc>
        <w:tc>
          <w:tcPr>
            <w:tcW w:w="0" w:type="auto"/>
            <w:tcBorders>
              <w:top w:val="single" w:sz="8" w:space="0" w:color="000000"/>
              <w:left w:val="single" w:sz="8" w:space="0" w:color="000000"/>
              <w:bottom w:val="single" w:sz="8" w:space="0" w:color="000000"/>
              <w:right w:val="single" w:sz="8" w:space="0" w:color="000000"/>
            </w:tcBorders>
            <w:shd w:val="clear" w:color="auto" w:fill="1C4587"/>
            <w:tcMar>
              <w:top w:w="100" w:type="dxa"/>
              <w:left w:w="100" w:type="dxa"/>
              <w:bottom w:w="100" w:type="dxa"/>
              <w:right w:w="100" w:type="dxa"/>
            </w:tcMar>
            <w:hideMark/>
          </w:tcPr>
          <w:p w:rsidR="00BF0087" w:rsidRPr="00BF0087" w:rsidRDefault="00BF0087" w:rsidP="00BF0087">
            <w:pPr>
              <w:jc w:val="center"/>
              <w:rPr>
                <w:lang w:eastAsia="es-PE"/>
              </w:rPr>
            </w:pPr>
            <w:r w:rsidRPr="00BF0087">
              <w:rPr>
                <w:rFonts w:ascii="Arial" w:hAnsi="Arial" w:cs="Arial"/>
                <w:b/>
                <w:bCs/>
                <w:color w:val="FFFFFF"/>
                <w:lang w:eastAsia="es-PE"/>
              </w:rPr>
              <w:t>CANTIDAD</w:t>
            </w:r>
          </w:p>
        </w:tc>
      </w:tr>
      <w:tr w:rsidR="00BF0087" w:rsidRPr="00BF0087" w:rsidTr="00BF0087">
        <w:tc>
          <w:tcPr>
            <w:tcW w:w="0" w:type="auto"/>
            <w:tcBorders>
              <w:top w:val="single" w:sz="4" w:space="0" w:color="000000"/>
              <w:left w:val="single" w:sz="8" w:space="0" w:color="666666"/>
              <w:bottom w:val="single" w:sz="8" w:space="0" w:color="666666"/>
              <w:right w:val="single" w:sz="8" w:space="0" w:color="666666"/>
            </w:tcBorders>
            <w:tcMar>
              <w:top w:w="100" w:type="dxa"/>
              <w:left w:w="100" w:type="dxa"/>
              <w:bottom w:w="100" w:type="dxa"/>
              <w:right w:w="100" w:type="dxa"/>
            </w:tcMar>
            <w:hideMark/>
          </w:tcPr>
          <w:p w:rsidR="00BF0087" w:rsidRPr="00BF0087" w:rsidRDefault="00BF0087" w:rsidP="00BF0087">
            <w:pPr>
              <w:ind w:left="-20"/>
              <w:jc w:val="center"/>
              <w:rPr>
                <w:lang w:eastAsia="es-PE"/>
              </w:rPr>
            </w:pPr>
            <w:r w:rsidRPr="00BF0087">
              <w:rPr>
                <w:rFonts w:ascii="Arial" w:hAnsi="Arial" w:cs="Arial"/>
                <w:b/>
                <w:bCs/>
                <w:color w:val="000000"/>
                <w:lang w:eastAsia="es-PE"/>
              </w:rPr>
              <w:t>Gestor de la Gestión de la Configuración</w:t>
            </w:r>
          </w:p>
        </w:tc>
        <w:tc>
          <w:tcPr>
            <w:tcW w:w="0" w:type="auto"/>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rsidR="00BF0087" w:rsidRPr="00BF0087" w:rsidRDefault="00BF0087" w:rsidP="00BF0087">
            <w:pPr>
              <w:ind w:left="20"/>
              <w:jc w:val="center"/>
              <w:rPr>
                <w:lang w:eastAsia="es-PE"/>
              </w:rPr>
            </w:pPr>
            <w:r w:rsidRPr="00BF0087">
              <w:rPr>
                <w:rFonts w:ascii="Arial" w:hAnsi="Arial" w:cs="Arial"/>
                <w:color w:val="000000"/>
                <w:lang w:eastAsia="es-PE"/>
              </w:rPr>
              <w:t>Es su obligación garantizar su correcta operación y la mantención del control de la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rsidTr="00BF0087">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rsidR="00BF0087" w:rsidRPr="00BF0087" w:rsidRDefault="00BF0087" w:rsidP="00BF0087">
            <w:pPr>
              <w:ind w:left="-20"/>
              <w:jc w:val="center"/>
              <w:rPr>
                <w:lang w:eastAsia="es-PE"/>
              </w:rPr>
            </w:pPr>
            <w:r w:rsidRPr="00BF0087">
              <w:rPr>
                <w:rFonts w:ascii="Arial" w:hAnsi="Arial" w:cs="Arial"/>
                <w:b/>
                <w:bCs/>
                <w:color w:val="000000"/>
                <w:lang w:eastAsia="es-PE"/>
              </w:rPr>
              <w:t>Comité de control de cambios</w:t>
            </w:r>
          </w:p>
        </w:tc>
        <w:tc>
          <w:tcPr>
            <w:tcW w:w="0" w:type="auto"/>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rsidR="00BF0087" w:rsidRPr="00BF0087" w:rsidRDefault="00BF0087" w:rsidP="00BF0087">
            <w:pPr>
              <w:ind w:left="20"/>
              <w:jc w:val="center"/>
              <w:rPr>
                <w:lang w:eastAsia="es-PE"/>
              </w:rPr>
            </w:pPr>
            <w:r w:rsidRPr="00BF0087">
              <w:rPr>
                <w:rFonts w:ascii="Arial" w:hAnsi="Arial" w:cs="Arial"/>
                <w:color w:val="000000"/>
                <w:lang w:eastAsia="es-PE"/>
              </w:rPr>
              <w:t>Tiene bajo su responsabilidad tres actividades: la declaración de las líneas base y sus ítems de la configuración, la revisión de las peticiones de cambio a los componentes del software y la aprobación de éstas.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rsidTr="00BF0087">
        <w:tc>
          <w:tcPr>
            <w:tcW w:w="0" w:type="auto"/>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hideMark/>
          </w:tcPr>
          <w:p w:rsidR="00BF0087" w:rsidRPr="00BF0087" w:rsidRDefault="00BF0087" w:rsidP="00BF0087">
            <w:pPr>
              <w:ind w:left="-20"/>
              <w:jc w:val="center"/>
              <w:rPr>
                <w:lang w:eastAsia="es-PE"/>
              </w:rPr>
            </w:pPr>
            <w:r w:rsidRPr="00BF0087">
              <w:rPr>
                <w:rFonts w:ascii="Arial" w:hAnsi="Arial" w:cs="Arial"/>
                <w:b/>
                <w:bCs/>
                <w:color w:val="000000"/>
                <w:lang w:eastAsia="es-PE"/>
              </w:rPr>
              <w:t>Bibliotecario</w:t>
            </w:r>
          </w:p>
        </w:tc>
        <w:tc>
          <w:tcPr>
            <w:tcW w:w="0" w:type="auto"/>
            <w:tcBorders>
              <w:top w:val="single" w:sz="8" w:space="0" w:color="000000"/>
              <w:left w:val="single" w:sz="8" w:space="0" w:color="666666"/>
              <w:bottom w:val="single" w:sz="8" w:space="0" w:color="000000"/>
              <w:right w:val="single" w:sz="8" w:space="0" w:color="000000"/>
            </w:tcBorders>
            <w:tcMar>
              <w:top w:w="100" w:type="dxa"/>
              <w:left w:w="100" w:type="dxa"/>
              <w:bottom w:w="100" w:type="dxa"/>
              <w:right w:w="100" w:type="dxa"/>
            </w:tcMar>
            <w:hideMark/>
          </w:tcPr>
          <w:p w:rsidR="00BF0087" w:rsidRPr="00BF0087" w:rsidRDefault="00BF0087" w:rsidP="00BF0087">
            <w:pPr>
              <w:ind w:left="20"/>
              <w:jc w:val="center"/>
              <w:rPr>
                <w:lang w:eastAsia="es-PE"/>
              </w:rPr>
            </w:pPr>
            <w:proofErr w:type="gramStart"/>
            <w:r w:rsidRPr="00BF0087">
              <w:rPr>
                <w:rFonts w:ascii="Arial" w:hAnsi="Arial" w:cs="Arial"/>
                <w:color w:val="000000"/>
                <w:lang w:eastAsia="es-PE"/>
              </w:rPr>
              <w:t>El bibliotecaria</w:t>
            </w:r>
            <w:proofErr w:type="gramEnd"/>
            <w:r w:rsidRPr="00BF0087">
              <w:rPr>
                <w:rFonts w:ascii="Arial" w:hAnsi="Arial" w:cs="Arial"/>
                <w:color w:val="000000"/>
                <w:lang w:eastAsia="es-PE"/>
              </w:rPr>
              <w:t xml:space="preserve"> es responsable de la biblioteca del software, repositorio oficial de las </w:t>
            </w:r>
            <w:proofErr w:type="spellStart"/>
            <w:r w:rsidRPr="00BF0087">
              <w:rPr>
                <w:rFonts w:ascii="Arial" w:hAnsi="Arial" w:cs="Arial"/>
                <w:color w:val="000000"/>
                <w:lang w:eastAsia="es-PE"/>
              </w:rPr>
              <w:t>baselines</w:t>
            </w:r>
            <w:proofErr w:type="spellEnd"/>
            <w:r w:rsidRPr="00BF0087">
              <w:rPr>
                <w:rFonts w:ascii="Arial" w:hAnsi="Arial" w:cs="Arial"/>
                <w:color w:val="000000"/>
                <w:lang w:eastAsia="es-PE"/>
              </w:rPr>
              <w:t xml:space="preserve"> del proyecto en curso.</w:t>
            </w:r>
          </w:p>
          <w:p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087" w:rsidRPr="00BF0087" w:rsidRDefault="00BF0087" w:rsidP="00BF0087">
            <w:pPr>
              <w:jc w:val="center"/>
              <w:rPr>
                <w:lang w:eastAsia="es-PE"/>
              </w:rPr>
            </w:pPr>
            <w:r w:rsidRPr="00BF0087">
              <w:rPr>
                <w:rFonts w:ascii="Arial" w:hAnsi="Arial" w:cs="Arial"/>
                <w:b/>
                <w:bCs/>
                <w:color w:val="000000"/>
                <w:lang w:eastAsia="es-PE"/>
              </w:rPr>
              <w:t>1</w:t>
            </w:r>
          </w:p>
        </w:tc>
      </w:tr>
      <w:tr w:rsidR="00BF0087" w:rsidRPr="00BF0087" w:rsidTr="00BF0087">
        <w:tc>
          <w:tcPr>
            <w:tcW w:w="0" w:type="auto"/>
            <w:tcBorders>
              <w:top w:val="single" w:sz="8" w:space="0" w:color="666666"/>
              <w:left w:val="single" w:sz="8" w:space="0" w:color="000000"/>
              <w:bottom w:val="single" w:sz="8" w:space="0" w:color="000000"/>
              <w:right w:val="single" w:sz="8" w:space="0" w:color="000000"/>
            </w:tcBorders>
            <w:tcMar>
              <w:top w:w="100" w:type="dxa"/>
              <w:left w:w="100" w:type="dxa"/>
              <w:bottom w:w="100" w:type="dxa"/>
              <w:right w:w="100" w:type="dxa"/>
            </w:tcMar>
            <w:hideMark/>
          </w:tcPr>
          <w:p w:rsidR="00BF0087" w:rsidRPr="00BF0087" w:rsidRDefault="00BF0087" w:rsidP="00BF0087">
            <w:pPr>
              <w:ind w:left="-20"/>
              <w:jc w:val="center"/>
              <w:rPr>
                <w:lang w:eastAsia="es-PE"/>
              </w:rPr>
            </w:pPr>
            <w:r w:rsidRPr="00BF0087">
              <w:rPr>
                <w:rFonts w:ascii="Arial" w:hAnsi="Arial" w:cs="Arial"/>
                <w:b/>
                <w:bCs/>
                <w:color w:val="000000"/>
                <w:lang w:eastAsia="es-PE"/>
              </w:rPr>
              <w:t>Equipo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087" w:rsidRPr="00BF0087" w:rsidRDefault="00BF0087" w:rsidP="00BF0087">
            <w:pPr>
              <w:ind w:left="20"/>
              <w:jc w:val="center"/>
              <w:rPr>
                <w:lang w:eastAsia="es-PE"/>
              </w:rPr>
            </w:pPr>
            <w:r w:rsidRPr="00BF0087">
              <w:rPr>
                <w:rFonts w:ascii="Arial" w:hAnsi="Arial" w:cs="Arial"/>
                <w:color w:val="000000"/>
                <w:lang w:eastAsia="es-PE"/>
              </w:rPr>
              <w:t>Responsable de desarrollar los documentos y ficheros de código fuente, almacenando las nuevas versiones en el repositorio. Notificarán cuándo un documento o fichero fuente está listo para ser probado, momento en el que se pondrán en marcha todas las tareas de aseguramiento de calidad.</w:t>
            </w:r>
          </w:p>
          <w:p w:rsidR="00BF0087" w:rsidRPr="00BF0087" w:rsidRDefault="00BF0087" w:rsidP="00BF0087">
            <w:pPr>
              <w:rPr>
                <w:lang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087" w:rsidRPr="00BF0087" w:rsidRDefault="00BF0087" w:rsidP="00BF0087">
            <w:pPr>
              <w:jc w:val="center"/>
              <w:rPr>
                <w:lang w:eastAsia="es-PE"/>
              </w:rPr>
            </w:pPr>
            <w:r w:rsidRPr="00BF0087">
              <w:rPr>
                <w:rFonts w:ascii="Arial" w:hAnsi="Arial" w:cs="Arial"/>
                <w:b/>
                <w:bCs/>
                <w:color w:val="000000"/>
                <w:lang w:eastAsia="es-PE"/>
              </w:rPr>
              <w:t>2</w:t>
            </w:r>
          </w:p>
        </w:tc>
      </w:tr>
    </w:tbl>
    <w:p w:rsidR="00BF0087" w:rsidRPr="00BF0087" w:rsidRDefault="00BF0087" w:rsidP="00BF0087">
      <w:pPr>
        <w:rPr>
          <w:lang w:eastAsia="es-PE"/>
        </w:rPr>
      </w:pPr>
      <w:r w:rsidRPr="00BF0087">
        <w:rPr>
          <w:rFonts w:ascii="Arial" w:hAnsi="Arial" w:cs="Arial"/>
          <w:b/>
          <w:bCs/>
          <w:color w:val="000000"/>
          <w:lang w:eastAsia="es-PE"/>
        </w:rPr>
        <w:t xml:space="preserve"> </w:t>
      </w:r>
    </w:p>
    <w:p w:rsidR="00BF0087" w:rsidRPr="00BF0087" w:rsidRDefault="00BF0087" w:rsidP="00BF0087">
      <w:pPr>
        <w:spacing w:after="240"/>
        <w:rPr>
          <w:lang w:eastAsia="es-PE"/>
        </w:rPr>
      </w:pPr>
    </w:p>
    <w:p w:rsidR="00BF0087" w:rsidRPr="00BF0087" w:rsidRDefault="00BF0087" w:rsidP="00BF0087">
      <w:pPr>
        <w:rPr>
          <w:lang w:eastAsia="es-PE"/>
        </w:rPr>
      </w:pPr>
      <w:r w:rsidRPr="00BF0087">
        <w:rPr>
          <w:rFonts w:ascii="Arial" w:hAnsi="Arial" w:cs="Arial"/>
          <w:b/>
          <w:bCs/>
          <w:color w:val="000000"/>
          <w:lang w:eastAsia="es-PE"/>
        </w:rPr>
        <w:t xml:space="preserve"> </w:t>
      </w:r>
    </w:p>
    <w:p w:rsidR="00BF0087" w:rsidRPr="00BF0087" w:rsidRDefault="00BF0087" w:rsidP="00BF0087">
      <w:pPr>
        <w:rPr>
          <w:lang w:eastAsia="es-PE"/>
        </w:rPr>
      </w:pPr>
      <w:r w:rsidRPr="00BF0087">
        <w:rPr>
          <w:rFonts w:ascii="Arial" w:hAnsi="Arial" w:cs="Arial"/>
          <w:b/>
          <w:bCs/>
          <w:color w:val="000000"/>
          <w:lang w:eastAsia="es-PE"/>
        </w:rPr>
        <w:t>2.3 POLÍTICAS, DIRECTRICES Y PROCEDIMIENTOS      </w:t>
      </w:r>
      <w:r w:rsidRPr="00BF0087">
        <w:rPr>
          <w:rFonts w:ascii="Arial" w:hAnsi="Arial" w:cs="Arial"/>
          <w:b/>
          <w:bCs/>
          <w:color w:val="000000"/>
          <w:lang w:eastAsia="es-PE"/>
        </w:rPr>
        <w:tab/>
      </w:r>
    </w:p>
    <w:p w:rsidR="00BF0087" w:rsidRPr="00BF0087" w:rsidRDefault="00BF0087" w:rsidP="00BF0087">
      <w:pPr>
        <w:rPr>
          <w:lang w:eastAsia="es-PE"/>
        </w:rPr>
      </w:pPr>
    </w:p>
    <w:p w:rsidR="00BF0087" w:rsidRPr="00BF0087" w:rsidRDefault="00BF0087" w:rsidP="00BF0087">
      <w:pPr>
        <w:ind w:left="420"/>
        <w:jc w:val="both"/>
        <w:rPr>
          <w:lang w:eastAsia="es-PE"/>
        </w:rPr>
      </w:pPr>
      <w:r w:rsidRPr="00BF0087">
        <w:rPr>
          <w:rFonts w:ascii="Arial" w:hAnsi="Arial" w:cs="Arial"/>
          <w:color w:val="000000"/>
          <w:lang w:eastAsia="es-PE"/>
        </w:rPr>
        <w:t>Para conseguir los objetivos que la organización quiere alcanzar en relación con el Plan Gestión de la Configuración (PGC) de los proyectos administrados, debemos integrar las políticas, procedimientos y directrices.</w:t>
      </w:r>
    </w:p>
    <w:p w:rsidR="00BF0087" w:rsidRPr="00BF0087" w:rsidRDefault="00BF0087" w:rsidP="00BF0087">
      <w:pPr>
        <w:ind w:left="420"/>
        <w:jc w:val="both"/>
        <w:rPr>
          <w:lang w:eastAsia="es-PE"/>
        </w:rPr>
      </w:pPr>
      <w:r w:rsidRPr="00BF0087">
        <w:rPr>
          <w:rFonts w:ascii="Arial" w:hAnsi="Arial" w:cs="Arial"/>
          <w:color w:val="000000"/>
          <w:lang w:eastAsia="es-PE"/>
        </w:rPr>
        <w:t xml:space="preserve"> </w:t>
      </w:r>
    </w:p>
    <w:p w:rsidR="00BF0087" w:rsidRPr="00BF0087" w:rsidRDefault="00BF0087" w:rsidP="00BF0087">
      <w:pPr>
        <w:ind w:left="420"/>
        <w:jc w:val="both"/>
        <w:rPr>
          <w:lang w:eastAsia="es-PE"/>
        </w:rPr>
      </w:pPr>
      <w:r w:rsidRPr="00BF0087">
        <w:rPr>
          <w:rFonts w:ascii="Arial" w:hAnsi="Arial" w:cs="Arial"/>
          <w:color w:val="000000"/>
          <w:lang w:eastAsia="es-PE"/>
        </w:rPr>
        <w:t>A continuación, se nombra los documentos que están alineados con el plan de gestión de configuración:</w:t>
      </w:r>
    </w:p>
    <w:p w:rsidR="00BF0087" w:rsidRPr="00BF0087" w:rsidRDefault="00BF0087" w:rsidP="00BF0087">
      <w:pPr>
        <w:ind w:left="420"/>
        <w:jc w:val="both"/>
        <w:rPr>
          <w:lang w:eastAsia="es-PE"/>
        </w:rPr>
      </w:pPr>
      <w:r w:rsidRPr="00BF0087">
        <w:rPr>
          <w:rFonts w:ascii="Arial" w:hAnsi="Arial" w:cs="Arial"/>
          <w:color w:val="000000"/>
          <w:lang w:eastAsia="es-PE"/>
        </w:rPr>
        <w:t xml:space="preserve"> </w:t>
      </w:r>
    </w:p>
    <w:p w:rsidR="00BF0087" w:rsidRPr="00BF0087" w:rsidRDefault="00BF0087" w:rsidP="00BF0087">
      <w:pPr>
        <w:numPr>
          <w:ilvl w:val="0"/>
          <w:numId w:val="16"/>
        </w:numPr>
        <w:ind w:left="1440"/>
        <w:textAlignment w:val="baseline"/>
        <w:rPr>
          <w:rFonts w:ascii="Arial" w:hAnsi="Arial" w:cs="Arial"/>
          <w:color w:val="000000"/>
          <w:lang w:eastAsia="es-PE"/>
        </w:rPr>
      </w:pPr>
      <w:r w:rsidRPr="00BF0087">
        <w:rPr>
          <w:rFonts w:ascii="Arial" w:hAnsi="Arial" w:cs="Arial"/>
          <w:color w:val="000000"/>
          <w:lang w:eastAsia="es-PE"/>
        </w:rPr>
        <w:t>Política de seguridad (PS)</w:t>
      </w:r>
    </w:p>
    <w:p w:rsidR="00BF0087" w:rsidRPr="00BF0087" w:rsidRDefault="00BF0087" w:rsidP="00BF0087">
      <w:pPr>
        <w:numPr>
          <w:ilvl w:val="0"/>
          <w:numId w:val="16"/>
        </w:numPr>
        <w:ind w:left="1440"/>
        <w:textAlignment w:val="baseline"/>
        <w:rPr>
          <w:rFonts w:ascii="Arial" w:hAnsi="Arial" w:cs="Arial"/>
          <w:color w:val="000000"/>
          <w:lang w:eastAsia="es-PE"/>
        </w:rPr>
      </w:pPr>
      <w:r w:rsidRPr="00BF0087">
        <w:rPr>
          <w:rFonts w:ascii="Arial" w:hAnsi="Arial" w:cs="Arial"/>
          <w:color w:val="000000"/>
          <w:lang w:eastAsia="es-PE"/>
        </w:rPr>
        <w:t>Política de gestión de activos de información (PGAI)</w:t>
      </w:r>
    </w:p>
    <w:p w:rsidR="00BF0087" w:rsidRPr="00BF0087" w:rsidRDefault="00BF0087" w:rsidP="00BF0087">
      <w:pPr>
        <w:numPr>
          <w:ilvl w:val="0"/>
          <w:numId w:val="16"/>
        </w:numPr>
        <w:ind w:left="1440"/>
        <w:textAlignment w:val="baseline"/>
        <w:rPr>
          <w:rFonts w:ascii="Arial" w:hAnsi="Arial" w:cs="Arial"/>
          <w:color w:val="000000"/>
          <w:lang w:eastAsia="es-PE"/>
        </w:rPr>
      </w:pPr>
      <w:r w:rsidRPr="00BF0087">
        <w:rPr>
          <w:rFonts w:ascii="Arial" w:hAnsi="Arial" w:cs="Arial"/>
          <w:color w:val="000000"/>
          <w:lang w:eastAsia="es-PE"/>
        </w:rPr>
        <w:t>Políticas generales de la empresa (PGE)</w:t>
      </w:r>
    </w:p>
    <w:p w:rsidR="00BF0087" w:rsidRPr="00BF0087" w:rsidRDefault="00BF0087" w:rsidP="00BF0087">
      <w:pPr>
        <w:numPr>
          <w:ilvl w:val="0"/>
          <w:numId w:val="16"/>
        </w:numPr>
        <w:ind w:left="1440"/>
        <w:textAlignment w:val="baseline"/>
        <w:rPr>
          <w:rFonts w:ascii="Arial" w:hAnsi="Arial" w:cs="Arial"/>
          <w:color w:val="000000"/>
          <w:lang w:eastAsia="es-PE"/>
        </w:rPr>
      </w:pPr>
      <w:r w:rsidRPr="00BF0087">
        <w:rPr>
          <w:rFonts w:ascii="Arial" w:hAnsi="Arial" w:cs="Arial"/>
          <w:color w:val="000000"/>
          <w:lang w:eastAsia="es-PE"/>
        </w:rPr>
        <w:t>Política de gestión de seguridad de la información (PGSI)</w:t>
      </w:r>
    </w:p>
    <w:p w:rsidR="00BF0087" w:rsidRPr="00BF0087" w:rsidRDefault="00BF0087" w:rsidP="00BF0087">
      <w:pPr>
        <w:numPr>
          <w:ilvl w:val="0"/>
          <w:numId w:val="16"/>
        </w:numPr>
        <w:ind w:left="1440"/>
        <w:textAlignment w:val="baseline"/>
        <w:rPr>
          <w:rFonts w:ascii="Arial" w:hAnsi="Arial" w:cs="Arial"/>
          <w:color w:val="000000"/>
          <w:lang w:eastAsia="es-PE"/>
        </w:rPr>
      </w:pPr>
      <w:r w:rsidRPr="00BF0087">
        <w:rPr>
          <w:rFonts w:ascii="Arial" w:hAnsi="Arial" w:cs="Arial"/>
          <w:color w:val="000000"/>
          <w:lang w:eastAsia="es-PE"/>
        </w:rPr>
        <w:t>Política de privacidad (PP)</w:t>
      </w:r>
    </w:p>
    <w:p w:rsidR="00BF0087" w:rsidRPr="00BF0087" w:rsidRDefault="00BF0087" w:rsidP="00BF0087">
      <w:pPr>
        <w:numPr>
          <w:ilvl w:val="0"/>
          <w:numId w:val="16"/>
        </w:numPr>
        <w:ind w:left="1440"/>
        <w:textAlignment w:val="baseline"/>
        <w:rPr>
          <w:rFonts w:ascii="Arial" w:hAnsi="Arial" w:cs="Arial"/>
          <w:color w:val="000000"/>
          <w:lang w:eastAsia="es-PE"/>
        </w:rPr>
      </w:pPr>
      <w:r w:rsidRPr="00BF0087">
        <w:rPr>
          <w:rFonts w:ascii="Arial" w:hAnsi="Arial" w:cs="Arial"/>
          <w:color w:val="000000"/>
          <w:lang w:eastAsia="es-PE"/>
        </w:rPr>
        <w:t>Requisitos de gestión de configuración (RGC)</w:t>
      </w:r>
    </w:p>
    <w:p w:rsidR="00BF0087" w:rsidRPr="00BF0087" w:rsidRDefault="00BF0087" w:rsidP="00BF0087">
      <w:pPr>
        <w:numPr>
          <w:ilvl w:val="0"/>
          <w:numId w:val="16"/>
        </w:numPr>
        <w:ind w:left="1440"/>
        <w:textAlignment w:val="baseline"/>
        <w:rPr>
          <w:rFonts w:ascii="Arial" w:hAnsi="Arial" w:cs="Arial"/>
          <w:color w:val="000000"/>
          <w:lang w:eastAsia="es-PE"/>
        </w:rPr>
      </w:pPr>
      <w:r w:rsidRPr="00BF0087">
        <w:rPr>
          <w:rFonts w:ascii="Arial" w:hAnsi="Arial" w:cs="Arial"/>
          <w:color w:val="000000"/>
          <w:lang w:eastAsia="es-PE"/>
        </w:rPr>
        <w:t>Registro de productos (RP)</w:t>
      </w:r>
    </w:p>
    <w:p w:rsidR="00BF0087" w:rsidRPr="00BF0087" w:rsidRDefault="00BF0087" w:rsidP="00BF0087">
      <w:pPr>
        <w:ind w:left="420"/>
        <w:jc w:val="both"/>
        <w:rPr>
          <w:lang w:eastAsia="es-PE"/>
        </w:rPr>
      </w:pPr>
      <w:r w:rsidRPr="00BF0087">
        <w:rPr>
          <w:rFonts w:ascii="Arial" w:hAnsi="Arial" w:cs="Arial"/>
          <w:color w:val="000000"/>
          <w:lang w:eastAsia="es-PE"/>
        </w:rPr>
        <w:t xml:space="preserve"> </w:t>
      </w:r>
    </w:p>
    <w:p w:rsidR="00BF0087" w:rsidRPr="00BF0087" w:rsidRDefault="00BF0087" w:rsidP="00BF0087">
      <w:pPr>
        <w:ind w:left="420"/>
        <w:jc w:val="both"/>
        <w:rPr>
          <w:lang w:eastAsia="es-PE"/>
        </w:rPr>
      </w:pPr>
      <w:r w:rsidRPr="00BF0087">
        <w:rPr>
          <w:rFonts w:ascii="Arial" w:hAnsi="Arial" w:cs="Arial"/>
          <w:color w:val="000000"/>
          <w:lang w:eastAsia="es-PE"/>
        </w:rPr>
        <w:t>Todo lo nombrado anteriormente se encuentra en la carpeta “Documentos”.</w:t>
      </w:r>
    </w:p>
    <w:p w:rsidR="007040B5" w:rsidRPr="00E673A4" w:rsidRDefault="007040B5" w:rsidP="00E673A4">
      <w:bookmarkStart w:id="0" w:name="_GoBack"/>
      <w:bookmarkEnd w:id="0"/>
    </w:p>
    <w:sectPr w:rsidR="007040B5" w:rsidRPr="00E673A4">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B3A"/>
    <w:multiLevelType w:val="multilevel"/>
    <w:tmpl w:val="8B188594"/>
    <w:lvl w:ilvl="0">
      <w:start w:val="2"/>
      <w:numFmt w:val="decimal"/>
      <w:lvlText w:val="%1"/>
      <w:lvlJc w:val="left"/>
      <w:pPr>
        <w:ind w:left="360" w:hanging="360"/>
      </w:pPr>
    </w:lvl>
    <w:lvl w:ilvl="1">
      <w:start w:val="2"/>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15:restartNumberingAfterBreak="0">
    <w:nsid w:val="01676C92"/>
    <w:multiLevelType w:val="multilevel"/>
    <w:tmpl w:val="B1C2F486"/>
    <w:lvl w:ilvl="0">
      <w:start w:val="2"/>
      <w:numFmt w:val="decimal"/>
      <w:lvlText w:val="%1."/>
      <w:lvlJc w:val="left"/>
      <w:pPr>
        <w:tabs>
          <w:tab w:val="num" w:pos="707"/>
        </w:tabs>
        <w:ind w:left="707" w:hanging="283"/>
      </w:pPr>
    </w:lvl>
    <w:lvl w:ilvl="1">
      <w:start w:val="2"/>
      <w:numFmt w:val="decimal"/>
      <w:lvlText w:val="%2."/>
      <w:lvlJc w:val="left"/>
      <w:pPr>
        <w:tabs>
          <w:tab w:val="num" w:pos="1414"/>
        </w:tabs>
        <w:ind w:left="1414" w:hanging="283"/>
      </w:pPr>
    </w:lvl>
    <w:lvl w:ilvl="2">
      <w:start w:val="2"/>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1E01502"/>
    <w:multiLevelType w:val="multilevel"/>
    <w:tmpl w:val="40462BF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6284FE9"/>
    <w:multiLevelType w:val="multilevel"/>
    <w:tmpl w:val="AE92A67A"/>
    <w:lvl w:ilvl="0">
      <w:start w:val="1"/>
      <w:numFmt w:val="none"/>
      <w:suff w:val="nothing"/>
      <w:lvlText w:val=".2.2"/>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4855B2"/>
    <w:multiLevelType w:val="multilevel"/>
    <w:tmpl w:val="A760A9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B1747"/>
    <w:multiLevelType w:val="multilevel"/>
    <w:tmpl w:val="852C5ABA"/>
    <w:lvl w:ilvl="0">
      <w:start w:val="1"/>
      <w:numFmt w:val="decimal"/>
      <w:lvlText w:val="%1."/>
      <w:lvlJc w:val="left"/>
      <w:pPr>
        <w:ind w:left="360" w:hanging="360"/>
      </w:pPr>
    </w:lvl>
    <w:lvl w:ilvl="1">
      <w:start w:val="1"/>
      <w:numFmt w:val="decimal"/>
      <w:lvlText w:val="%1.%2."/>
      <w:lvlJc w:val="left"/>
      <w:pPr>
        <w:ind w:left="792" w:hanging="432"/>
      </w:pPr>
    </w:lvl>
    <w:lvl w:ilvl="2">
      <w:start w:val="1"/>
      <w:numFmt w:val="none"/>
      <w:suff w:val="nothing"/>
      <w:lvlText w:val=".2.1"/>
      <w:lvlJc w:val="left"/>
      <w:pPr>
        <w:ind w:left="1080" w:hanging="360"/>
      </w:pPr>
    </w:lvl>
    <w:lvl w:ilvl="3">
      <w:start w:val="1"/>
      <w:numFmt w:val="decimal"/>
      <w:lvlText w:val="%1.%2.%4."/>
      <w:lvlJc w:val="left"/>
      <w:pPr>
        <w:ind w:left="1728" w:hanging="648"/>
      </w:pPr>
    </w:lvl>
    <w:lvl w:ilvl="4">
      <w:start w:val="1"/>
      <w:numFmt w:val="decimal"/>
      <w:lvlText w:val="%1.%2.%4.%5."/>
      <w:lvlJc w:val="left"/>
      <w:pPr>
        <w:ind w:left="2232" w:hanging="792"/>
      </w:pPr>
    </w:lvl>
    <w:lvl w:ilvl="5">
      <w:start w:val="1"/>
      <w:numFmt w:val="decimal"/>
      <w:lvlText w:val="%1.%2.%4.%5.%6."/>
      <w:lvlJc w:val="left"/>
      <w:pPr>
        <w:ind w:left="2736" w:hanging="936"/>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6" w15:restartNumberingAfterBreak="0">
    <w:nsid w:val="2B284B66"/>
    <w:multiLevelType w:val="hybridMultilevel"/>
    <w:tmpl w:val="8E9A18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CCC4D2C"/>
    <w:multiLevelType w:val="multilevel"/>
    <w:tmpl w:val="CFB620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F5632DB"/>
    <w:multiLevelType w:val="multilevel"/>
    <w:tmpl w:val="754420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8A24E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230097"/>
    <w:multiLevelType w:val="multilevel"/>
    <w:tmpl w:val="D75EC6A2"/>
    <w:lvl w:ilvl="0">
      <w:start w:val="1"/>
      <w:numFmt w:val="decimal"/>
      <w:lvlText w:val="%1"/>
      <w:lvlJc w:val="left"/>
      <w:pPr>
        <w:ind w:left="360" w:hanging="360"/>
      </w:pPr>
      <w:rPr>
        <w:rFonts w:ascii="Times New Roman" w:hAnsi="Times New Roman" w:cstheme="minorHAnsi" w:hint="default"/>
        <w:sz w:val="24"/>
      </w:rPr>
    </w:lvl>
    <w:lvl w:ilvl="1">
      <w:start w:val="1"/>
      <w:numFmt w:val="decimal"/>
      <w:lvlText w:val="%1.%2"/>
      <w:lvlJc w:val="left"/>
      <w:pPr>
        <w:ind w:left="720" w:hanging="360"/>
      </w:pPr>
      <w:rPr>
        <w:rFonts w:ascii="Times New Roman" w:hAnsi="Times New Roman" w:cstheme="minorHAnsi" w:hint="default"/>
        <w:sz w:val="24"/>
      </w:rPr>
    </w:lvl>
    <w:lvl w:ilvl="2">
      <w:start w:val="1"/>
      <w:numFmt w:val="decimal"/>
      <w:lvlText w:val="%1.%2.%3"/>
      <w:lvlJc w:val="left"/>
      <w:pPr>
        <w:ind w:left="1440" w:hanging="720"/>
      </w:pPr>
      <w:rPr>
        <w:rFonts w:ascii="Times New Roman" w:hAnsi="Times New Roman" w:cstheme="minorHAnsi" w:hint="default"/>
        <w:b/>
        <w:sz w:val="24"/>
      </w:rPr>
    </w:lvl>
    <w:lvl w:ilvl="3">
      <w:start w:val="1"/>
      <w:numFmt w:val="decimal"/>
      <w:lvlText w:val="%1.%2.%3.%4"/>
      <w:lvlJc w:val="left"/>
      <w:pPr>
        <w:ind w:left="1800" w:hanging="720"/>
      </w:pPr>
      <w:rPr>
        <w:rFonts w:ascii="Times New Roman" w:hAnsi="Times New Roman" w:cstheme="minorHAnsi" w:hint="default"/>
        <w:sz w:val="24"/>
      </w:rPr>
    </w:lvl>
    <w:lvl w:ilvl="4">
      <w:start w:val="1"/>
      <w:numFmt w:val="decimal"/>
      <w:lvlText w:val="%1.%2.%3.%4.%5"/>
      <w:lvlJc w:val="left"/>
      <w:pPr>
        <w:ind w:left="2520" w:hanging="1080"/>
      </w:pPr>
      <w:rPr>
        <w:rFonts w:ascii="Times New Roman" w:hAnsi="Times New Roman" w:cstheme="minorHAnsi" w:hint="default"/>
        <w:sz w:val="24"/>
      </w:rPr>
    </w:lvl>
    <w:lvl w:ilvl="5">
      <w:start w:val="1"/>
      <w:numFmt w:val="decimal"/>
      <w:lvlText w:val="%1.%2.%3.%4.%5.%6"/>
      <w:lvlJc w:val="left"/>
      <w:pPr>
        <w:ind w:left="2880" w:hanging="1080"/>
      </w:pPr>
      <w:rPr>
        <w:rFonts w:ascii="Times New Roman" w:hAnsi="Times New Roman" w:cstheme="minorHAnsi" w:hint="default"/>
        <w:sz w:val="24"/>
      </w:rPr>
    </w:lvl>
    <w:lvl w:ilvl="6">
      <w:start w:val="1"/>
      <w:numFmt w:val="decimal"/>
      <w:lvlText w:val="%1.%2.%3.%4.%5.%6.%7"/>
      <w:lvlJc w:val="left"/>
      <w:pPr>
        <w:ind w:left="3600" w:hanging="1440"/>
      </w:pPr>
      <w:rPr>
        <w:rFonts w:ascii="Times New Roman" w:hAnsi="Times New Roman" w:cstheme="minorHAnsi" w:hint="default"/>
        <w:sz w:val="24"/>
      </w:rPr>
    </w:lvl>
    <w:lvl w:ilvl="7">
      <w:start w:val="1"/>
      <w:numFmt w:val="decimal"/>
      <w:lvlText w:val="%1.%2.%3.%4.%5.%6.%7.%8"/>
      <w:lvlJc w:val="left"/>
      <w:pPr>
        <w:ind w:left="3960" w:hanging="1440"/>
      </w:pPr>
      <w:rPr>
        <w:rFonts w:ascii="Times New Roman" w:hAnsi="Times New Roman" w:cstheme="minorHAnsi" w:hint="default"/>
        <w:sz w:val="24"/>
      </w:rPr>
    </w:lvl>
    <w:lvl w:ilvl="8">
      <w:start w:val="1"/>
      <w:numFmt w:val="decimal"/>
      <w:lvlText w:val="%1.%2.%3.%4.%5.%6.%7.%8.%9"/>
      <w:lvlJc w:val="left"/>
      <w:pPr>
        <w:ind w:left="4680" w:hanging="1800"/>
      </w:pPr>
      <w:rPr>
        <w:rFonts w:ascii="Times New Roman" w:hAnsi="Times New Roman" w:cstheme="minorHAnsi" w:hint="default"/>
        <w:sz w:val="24"/>
      </w:rPr>
    </w:lvl>
  </w:abstractNum>
  <w:abstractNum w:abstractNumId="11" w15:restartNumberingAfterBreak="0">
    <w:nsid w:val="620076A6"/>
    <w:multiLevelType w:val="multilevel"/>
    <w:tmpl w:val="B478E7C2"/>
    <w:lvl w:ilvl="0">
      <w:start w:val="1"/>
      <w:numFmt w:val="decimal"/>
      <w:lvlText w:val="%1."/>
      <w:lvlJc w:val="left"/>
      <w:pPr>
        <w:ind w:left="360" w:hanging="360"/>
      </w:pPr>
      <w:rPr>
        <w:rFonts w:hint="default"/>
      </w:rPr>
    </w:lvl>
    <w:lvl w:ilvl="1">
      <w:start w:val="1"/>
      <w:numFmt w:val="decimal"/>
      <w:lvlText w:val="%1.4."/>
      <w:lvlJc w:val="left"/>
      <w:pPr>
        <w:ind w:left="792" w:hanging="432"/>
      </w:pPr>
      <w:rPr>
        <w:rFonts w:ascii="Arial" w:hAnsi="Arial" w:hint="default"/>
        <w:b/>
        <w:sz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93A2685"/>
    <w:multiLevelType w:val="multilevel"/>
    <w:tmpl w:val="D160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B6397"/>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BCE6795"/>
    <w:multiLevelType w:val="multilevel"/>
    <w:tmpl w:val="2D80FDC0"/>
    <w:lvl w:ilvl="0">
      <w:start w:val="1"/>
      <w:numFmt w:val="decimal"/>
      <w:lvlText w:val="%1."/>
      <w:lvlJc w:val="left"/>
      <w:pPr>
        <w:ind w:left="360" w:hanging="360"/>
      </w:pPr>
    </w:lvl>
    <w:lvl w:ilvl="1">
      <w:start w:val="1"/>
      <w:numFmt w:val="decimal"/>
      <w:lvlText w:val="%1.%2."/>
      <w:lvlJc w:val="left"/>
      <w:pPr>
        <w:ind w:left="792" w:hanging="432"/>
      </w:pPr>
      <w:rPr>
        <w:rFonts w:ascii="Arial" w:hAnsi="Arial"/>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B40EDC"/>
    <w:multiLevelType w:val="hybridMultilevel"/>
    <w:tmpl w:val="9056BC12"/>
    <w:lvl w:ilvl="0" w:tplc="88C0BA58">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1"/>
  </w:num>
  <w:num w:numId="2">
    <w:abstractNumId w:val="5"/>
  </w:num>
  <w:num w:numId="3">
    <w:abstractNumId w:val="0"/>
  </w:num>
  <w:num w:numId="4">
    <w:abstractNumId w:val="3"/>
  </w:num>
  <w:num w:numId="5">
    <w:abstractNumId w:val="1"/>
  </w:num>
  <w:num w:numId="6">
    <w:abstractNumId w:val="7"/>
  </w:num>
  <w:num w:numId="7">
    <w:abstractNumId w:val="6"/>
  </w:num>
  <w:num w:numId="8">
    <w:abstractNumId w:val="15"/>
  </w:num>
  <w:num w:numId="9">
    <w:abstractNumId w:val="4"/>
  </w:num>
  <w:num w:numId="10">
    <w:abstractNumId w:val="2"/>
  </w:num>
  <w:num w:numId="11">
    <w:abstractNumId w:val="13"/>
  </w:num>
  <w:num w:numId="12">
    <w:abstractNumId w:val="14"/>
  </w:num>
  <w:num w:numId="13">
    <w:abstractNumId w:val="9"/>
  </w:num>
  <w:num w:numId="14">
    <w:abstractNumId w:val="8"/>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6221"/>
    <w:rsid w:val="00057A12"/>
    <w:rsid w:val="007040B5"/>
    <w:rsid w:val="00AA6221"/>
    <w:rsid w:val="00BF0087"/>
    <w:rsid w:val="00C10928"/>
    <w:rsid w:val="00C85123"/>
    <w:rsid w:val="00E673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34A7E8-2F8C-47C6-9E29-527DF189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40B5"/>
    <w:rPr>
      <w:rFonts w:ascii="Times New Roman" w:eastAsia="Times New Roman" w:hAnsi="Times New Roman" w:cs="Times New Roman"/>
      <w:lang w:val="es-PE"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2D182E"/>
  </w:style>
  <w:style w:type="character" w:customStyle="1" w:styleId="ListLabel1">
    <w:name w:val="ListLabel 1"/>
    <w:qFormat/>
    <w:rPr>
      <w:rFonts w:ascii="Arial" w:hAnsi="Arial"/>
      <w:b/>
      <w:sz w:val="22"/>
    </w:rPr>
  </w:style>
  <w:style w:type="character" w:customStyle="1" w:styleId="Smbolosdenumeracin">
    <w:name w:val="Símbolos de numeración"/>
    <w:qFormat/>
  </w:style>
  <w:style w:type="paragraph" w:styleId="Ttulo">
    <w:name w:val="Title"/>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unhideWhenUsed/>
    <w:qFormat/>
    <w:rsid w:val="004655B0"/>
    <w:pPr>
      <w:spacing w:beforeAutospacing="1" w:afterAutospacing="1"/>
    </w:pPr>
  </w:style>
  <w:style w:type="paragraph" w:styleId="Prrafodelista">
    <w:name w:val="List Paragraph"/>
    <w:basedOn w:val="Normal"/>
    <w:uiPriority w:val="34"/>
    <w:qFormat/>
    <w:rsid w:val="00841C4F"/>
    <w:pPr>
      <w:ind w:left="720"/>
      <w:contextualSpacing/>
    </w:pPr>
  </w:style>
  <w:style w:type="paragraph" w:styleId="Sinespaciado">
    <w:name w:val="No Spacing"/>
    <w:uiPriority w:val="1"/>
    <w:qFormat/>
    <w:rsid w:val="0072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58189">
      <w:bodyDiv w:val="1"/>
      <w:marLeft w:val="0"/>
      <w:marRight w:val="0"/>
      <w:marTop w:val="0"/>
      <w:marBottom w:val="0"/>
      <w:divBdr>
        <w:top w:val="none" w:sz="0" w:space="0" w:color="auto"/>
        <w:left w:val="none" w:sz="0" w:space="0" w:color="auto"/>
        <w:bottom w:val="none" w:sz="0" w:space="0" w:color="auto"/>
        <w:right w:val="none" w:sz="0" w:space="0" w:color="auto"/>
      </w:divBdr>
      <w:divsChild>
        <w:div w:id="37584138">
          <w:marLeft w:val="1440"/>
          <w:marRight w:val="0"/>
          <w:marTop w:val="0"/>
          <w:marBottom w:val="0"/>
          <w:divBdr>
            <w:top w:val="none" w:sz="0" w:space="0" w:color="auto"/>
            <w:left w:val="none" w:sz="0" w:space="0" w:color="auto"/>
            <w:bottom w:val="none" w:sz="0" w:space="0" w:color="auto"/>
            <w:right w:val="none" w:sz="0" w:space="0" w:color="auto"/>
          </w:divBdr>
        </w:div>
      </w:divsChild>
    </w:div>
    <w:div w:id="363140917">
      <w:bodyDiv w:val="1"/>
      <w:marLeft w:val="0"/>
      <w:marRight w:val="0"/>
      <w:marTop w:val="0"/>
      <w:marBottom w:val="0"/>
      <w:divBdr>
        <w:top w:val="none" w:sz="0" w:space="0" w:color="auto"/>
        <w:left w:val="none" w:sz="0" w:space="0" w:color="auto"/>
        <w:bottom w:val="none" w:sz="0" w:space="0" w:color="auto"/>
        <w:right w:val="none" w:sz="0" w:space="0" w:color="auto"/>
      </w:divBdr>
      <w:divsChild>
        <w:div w:id="399399956">
          <w:marLeft w:val="1425"/>
          <w:marRight w:val="0"/>
          <w:marTop w:val="0"/>
          <w:marBottom w:val="0"/>
          <w:divBdr>
            <w:top w:val="none" w:sz="0" w:space="0" w:color="auto"/>
            <w:left w:val="none" w:sz="0" w:space="0" w:color="auto"/>
            <w:bottom w:val="none" w:sz="0" w:space="0" w:color="auto"/>
            <w:right w:val="none" w:sz="0" w:space="0" w:color="auto"/>
          </w:divBdr>
        </w:div>
      </w:divsChild>
    </w:div>
    <w:div w:id="510530698">
      <w:bodyDiv w:val="1"/>
      <w:marLeft w:val="0"/>
      <w:marRight w:val="0"/>
      <w:marTop w:val="0"/>
      <w:marBottom w:val="0"/>
      <w:divBdr>
        <w:top w:val="none" w:sz="0" w:space="0" w:color="auto"/>
        <w:left w:val="none" w:sz="0" w:space="0" w:color="auto"/>
        <w:bottom w:val="none" w:sz="0" w:space="0" w:color="auto"/>
        <w:right w:val="none" w:sz="0" w:space="0" w:color="auto"/>
      </w:divBdr>
    </w:div>
    <w:div w:id="1045377103">
      <w:bodyDiv w:val="1"/>
      <w:marLeft w:val="0"/>
      <w:marRight w:val="0"/>
      <w:marTop w:val="0"/>
      <w:marBottom w:val="0"/>
      <w:divBdr>
        <w:top w:val="none" w:sz="0" w:space="0" w:color="auto"/>
        <w:left w:val="none" w:sz="0" w:space="0" w:color="auto"/>
        <w:bottom w:val="none" w:sz="0" w:space="0" w:color="auto"/>
        <w:right w:val="none" w:sz="0" w:space="0" w:color="auto"/>
      </w:divBdr>
      <w:divsChild>
        <w:div w:id="2125660166">
          <w:marLeft w:val="0"/>
          <w:marRight w:val="0"/>
          <w:marTop w:val="0"/>
          <w:marBottom w:val="0"/>
          <w:divBdr>
            <w:top w:val="none" w:sz="0" w:space="0" w:color="auto"/>
            <w:left w:val="none" w:sz="0" w:space="0" w:color="auto"/>
            <w:bottom w:val="none" w:sz="0" w:space="0" w:color="auto"/>
            <w:right w:val="none" w:sz="0" w:space="0" w:color="auto"/>
          </w:divBdr>
        </w:div>
      </w:divsChild>
    </w:div>
    <w:div w:id="1739550980">
      <w:bodyDiv w:val="1"/>
      <w:marLeft w:val="0"/>
      <w:marRight w:val="0"/>
      <w:marTop w:val="0"/>
      <w:marBottom w:val="0"/>
      <w:divBdr>
        <w:top w:val="none" w:sz="0" w:space="0" w:color="auto"/>
        <w:left w:val="none" w:sz="0" w:space="0" w:color="auto"/>
        <w:bottom w:val="none" w:sz="0" w:space="0" w:color="auto"/>
        <w:right w:val="none" w:sz="0" w:space="0" w:color="auto"/>
      </w:divBdr>
      <w:divsChild>
        <w:div w:id="124861567">
          <w:marLeft w:val="14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654</Words>
  <Characters>3602</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RAUL</cp:lastModifiedBy>
  <cp:revision>28</cp:revision>
  <dcterms:created xsi:type="dcterms:W3CDTF">2018-09-14T05:56:00Z</dcterms:created>
  <dcterms:modified xsi:type="dcterms:W3CDTF">2018-09-28T08:56:00Z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