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FD" w:rsidRPr="00F65625" w:rsidRDefault="000D6BF9" w:rsidP="007439FD">
      <w:pPr>
        <w:pStyle w:val="4"/>
        <w:ind w:left="993" w:hanging="993"/>
        <w:rPr>
          <w:rFonts w:hAnsi="Meiryo UI"/>
        </w:rPr>
      </w:pPr>
      <w:r w:rsidRPr="00F65625">
        <w:rPr>
          <w:rFonts w:hAnsi="Meiryo UI" w:hint="eastAsia"/>
        </w:rPr>
        <w:t>承認・否認・差戻し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7439FD" w:rsidRPr="00F65625" w:rsidTr="00A42956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 w:cs="ＭＳ Ｐゴシック"/>
                <w:color w:val="000000"/>
              </w:rPr>
            </w:pPr>
            <w:r w:rsidRPr="00F65625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7439FD" w:rsidRPr="00F65625" w:rsidTr="00167844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(1)承認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</w:tr>
      <w:tr w:rsidR="007439FD" w:rsidRPr="00F65625" w:rsidTr="00167844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(2)否認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</w:tr>
      <w:tr w:rsidR="007439FD" w:rsidRPr="00F65625" w:rsidTr="00A42956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(3)差戻し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9FD" w:rsidRPr="00F65625" w:rsidRDefault="007439FD" w:rsidP="00A42956">
            <w:pPr>
              <w:rPr>
                <w:rFonts w:ascii="Meiryo UI" w:hAnsi="Meiryo UI"/>
                <w:color w:val="000000"/>
              </w:rPr>
            </w:pPr>
            <w:r w:rsidRPr="00F65625">
              <w:rPr>
                <w:rFonts w:ascii="Meiryo UI" w:hAnsi="Meiryo UI" w:hint="eastAsia"/>
                <w:color w:val="000000"/>
              </w:rPr>
              <w:t>○</w:t>
            </w:r>
          </w:p>
        </w:tc>
      </w:tr>
    </w:tbl>
    <w:p w:rsidR="007439FD" w:rsidRPr="00F65625" w:rsidRDefault="007439FD" w:rsidP="007439FD">
      <w:pPr>
        <w:rPr>
          <w:rFonts w:ascii="Meiryo UI" w:hAnsi="Meiryo UI"/>
        </w:rPr>
      </w:pPr>
      <w:r w:rsidRPr="00F65625">
        <w:rPr>
          <w:rFonts w:ascii="Meiryo UI" w:hAnsi="Meiryo UI" w:hint="eastAsia"/>
        </w:rPr>
        <w:t>(2)(3)は「3.6 会社設定の変更」の設定により操作不可能にすることができます。</w:t>
      </w:r>
    </w:p>
    <w:p w:rsidR="007439FD" w:rsidRPr="00F65625" w:rsidRDefault="007439FD" w:rsidP="007439FD">
      <w:pPr>
        <w:rPr>
          <w:rFonts w:ascii="Meiryo UI" w:hAnsi="Meiryo UI"/>
        </w:rPr>
      </w:pPr>
    </w:p>
    <w:p w:rsidR="007439FD" w:rsidRPr="00F65625" w:rsidRDefault="007439FD" w:rsidP="007439FD">
      <w:pPr>
        <w:rPr>
          <w:rFonts w:ascii="Meiryo UI" w:hAnsi="Meiryo UI"/>
        </w:rPr>
      </w:pPr>
      <w:r w:rsidRPr="00F65625">
        <w:rPr>
          <w:rFonts w:ascii="Meiryo UI" w:hAnsi="Meiryo UI" w:hint="eastAsia"/>
        </w:rPr>
        <w:t>(1)承認、(2)否認、(3)差戻し</w:t>
      </w: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  <w:r w:rsidRPr="00F65625">
        <w:rPr>
          <w:rFonts w:ascii="Meiryo UI" w:hAnsi="Meiryo UI" w:hint="eastAsia"/>
        </w:rPr>
        <w:t>操作方法は「2.1.2.3 申請・取下げ・取戻し」と同様であるので、省略します。</w:t>
      </w: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  <w:r w:rsidRPr="00F65625">
        <w:rPr>
          <w:rFonts w:ascii="Meiryo UI" w:hAnsi="Meiryo UI" w:hint="eastAsia"/>
        </w:rPr>
        <w:t>また、(1)承認 は伝票一覧画面より複数伝票を一括承認することができます。</w:t>
      </w: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  <w:r w:rsidRPr="00F65625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C681CCC">
            <wp:simplePos x="0" y="0"/>
            <wp:positionH relativeFrom="column">
              <wp:posOffset>147955</wp:posOffset>
            </wp:positionH>
            <wp:positionV relativeFrom="paragraph">
              <wp:posOffset>635</wp:posOffset>
            </wp:positionV>
            <wp:extent cx="5313074" cy="4271010"/>
            <wp:effectExtent l="0" t="0" r="1905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00000000-0008-0000-09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2"/>
                    <a:stretch/>
                  </pic:blipFill>
                  <pic:spPr bwMode="auto">
                    <a:xfrm>
                      <a:off x="0" y="0"/>
                      <a:ext cx="5313074" cy="42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7439FD">
      <w:pPr>
        <w:ind w:leftChars="100" w:left="220"/>
        <w:rPr>
          <w:rFonts w:ascii="Meiryo UI" w:hAnsi="Meiryo UI"/>
        </w:rPr>
      </w:pPr>
    </w:p>
    <w:p w:rsidR="007439FD" w:rsidRPr="00F65625" w:rsidRDefault="007439FD" w:rsidP="00F65625">
      <w:pPr>
        <w:ind w:leftChars="100" w:left="220"/>
        <w:rPr>
          <w:rFonts w:ascii="Meiryo UI" w:hAnsi="Meiryo UI"/>
        </w:rPr>
      </w:pPr>
    </w:p>
    <w:p w:rsidR="007439FD" w:rsidRPr="00F65625" w:rsidRDefault="0024552B" w:rsidP="0024552B">
      <w:pPr>
        <w:ind w:leftChars="100" w:left="220"/>
      </w:pPr>
      <w:r>
        <w:rPr>
          <w:rFonts w:hint="eastAsia"/>
        </w:rPr>
        <w:t>①</w:t>
      </w:r>
      <w:r w:rsidR="007439FD" w:rsidRPr="00F65625">
        <w:rPr>
          <w:rFonts w:hint="eastAsia"/>
        </w:rPr>
        <w:t>承認したい伝票にチェックをいれてください。</w:t>
      </w:r>
    </w:p>
    <w:p w:rsidR="007439FD" w:rsidRPr="00F65625" w:rsidRDefault="0024552B" w:rsidP="0024552B">
      <w:pPr>
        <w:ind w:leftChars="100" w:left="220"/>
      </w:pPr>
      <w:r>
        <w:rPr>
          <w:rFonts w:hint="eastAsia"/>
        </w:rPr>
        <w:t>②</w:t>
      </w:r>
      <w:r w:rsidR="007439FD" w:rsidRPr="00F65625">
        <w:rPr>
          <w:rFonts w:hint="eastAsia"/>
        </w:rPr>
        <w:t>「承認」ボタンを押してください。</w:t>
      </w:r>
    </w:p>
    <w:sectPr w:rsidR="007439FD" w:rsidRPr="00F65625" w:rsidSect="004D67E6">
      <w:headerReference w:type="default" r:id="rId10"/>
      <w:footerReference w:type="default" r:id="rId11"/>
      <w:headerReference w:type="first" r:id="rId12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6DF" w:rsidRDefault="003A66DF" w:rsidP="00777B39">
      <w:pPr>
        <w:ind w:left="220"/>
      </w:pPr>
      <w:r>
        <w:separator/>
      </w:r>
    </w:p>
    <w:p w:rsidR="003A66DF" w:rsidRDefault="003A66DF" w:rsidP="00777B39">
      <w:pPr>
        <w:ind w:left="220"/>
      </w:pPr>
    </w:p>
  </w:endnote>
  <w:endnote w:type="continuationSeparator" w:id="0">
    <w:p w:rsidR="003A66DF" w:rsidRDefault="003A66DF" w:rsidP="00777B39">
      <w:pPr>
        <w:ind w:left="220"/>
      </w:pPr>
      <w:r>
        <w:continuationSeparator/>
      </w:r>
    </w:p>
    <w:p w:rsidR="003A66DF" w:rsidRDefault="003A66DF" w:rsidP="00777B39">
      <w:pPr>
        <w:ind w:left="220"/>
      </w:pPr>
    </w:p>
  </w:endnote>
  <w:endnote w:type="continuationNotice" w:id="1">
    <w:p w:rsidR="003A66DF" w:rsidRDefault="003A66DF" w:rsidP="00777B39">
      <w:pPr>
        <w:ind w:left="220"/>
      </w:pPr>
    </w:p>
    <w:p w:rsidR="003A66DF" w:rsidRDefault="003A66DF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6DF" w:rsidRDefault="003A66DF" w:rsidP="00777B39">
      <w:pPr>
        <w:ind w:left="220"/>
      </w:pPr>
      <w:r>
        <w:separator/>
      </w:r>
    </w:p>
    <w:p w:rsidR="003A66DF" w:rsidRDefault="003A66DF" w:rsidP="00777B39">
      <w:pPr>
        <w:ind w:left="220"/>
      </w:pPr>
    </w:p>
  </w:footnote>
  <w:footnote w:type="continuationSeparator" w:id="0">
    <w:p w:rsidR="003A66DF" w:rsidRDefault="003A66DF" w:rsidP="00777B39">
      <w:pPr>
        <w:ind w:left="220"/>
      </w:pPr>
      <w:r>
        <w:continuationSeparator/>
      </w:r>
    </w:p>
    <w:p w:rsidR="003A66DF" w:rsidRDefault="003A66DF" w:rsidP="00777B39">
      <w:pPr>
        <w:ind w:left="220"/>
      </w:pPr>
    </w:p>
  </w:footnote>
  <w:footnote w:type="continuationNotice" w:id="1">
    <w:p w:rsidR="003A66DF" w:rsidRDefault="003A66DF" w:rsidP="00777B39">
      <w:pPr>
        <w:ind w:left="220"/>
      </w:pPr>
    </w:p>
    <w:p w:rsidR="003A66DF" w:rsidRDefault="003A66DF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DB4AC4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ACA48BD"/>
    <w:multiLevelType w:val="hybridMultilevel"/>
    <w:tmpl w:val="F2EE305A"/>
    <w:lvl w:ilvl="0" w:tplc="3AAC45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20"/>
  </w:num>
  <w:num w:numId="27">
    <w:abstractNumId w:val="19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97C16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67844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4552B"/>
    <w:rsid w:val="00264124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A66DF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4F5E5F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39FD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2D04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5743E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4AC4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6562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4F19A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1D08D-1BD4-4631-A6DE-DCB073E3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2019-03-05T04:48:00Z</dcterms:created>
  <dcterms:modified xsi:type="dcterms:W3CDTF">2019-11-15T10:37:00Z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