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290AF7" w:rsidRDefault="004557E8" w:rsidP="004557E8">
      <w:pPr>
        <w:pStyle w:val="3"/>
      </w:pPr>
      <w:r w:rsidRPr="00290AF7">
        <w:rPr>
          <w:rFonts w:hint="eastAsia"/>
        </w:rPr>
        <w:t>国内出張伺い申請（仮払申請）</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4557E8" w:rsidRPr="00290AF7" w:rsidTr="00FE2EC1">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4557E8" w:rsidRPr="00290AF7" w:rsidRDefault="004557E8" w:rsidP="00FE2EC1">
            <w:pPr>
              <w:rPr>
                <w:rFonts w:ascii="Meiryo UI" w:hAnsi="Meiryo UI" w:cs="ＭＳ Ｐゴシック"/>
                <w:color w:val="000000"/>
              </w:rPr>
            </w:pPr>
            <w:r w:rsidRPr="00290AF7">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4557E8" w:rsidRPr="00290AF7" w:rsidRDefault="004557E8" w:rsidP="00FE2EC1">
            <w:pPr>
              <w:rPr>
                <w:rFonts w:ascii="Meiryo UI" w:hAnsi="Meiryo UI" w:cs="ＭＳ Ｐゴシック"/>
                <w:color w:val="000000"/>
              </w:rPr>
            </w:pPr>
            <w:r w:rsidRPr="00290AF7">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4557E8" w:rsidRPr="00290AF7" w:rsidRDefault="004557E8" w:rsidP="00FE2EC1">
            <w:pPr>
              <w:rPr>
                <w:rFonts w:ascii="Meiryo UI" w:hAnsi="Meiryo UI" w:cs="ＭＳ Ｐゴシック"/>
                <w:color w:val="000000"/>
              </w:rPr>
            </w:pPr>
            <w:r w:rsidRPr="00290AF7">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4557E8" w:rsidRPr="00290AF7" w:rsidRDefault="004557E8" w:rsidP="00FE2EC1">
            <w:pPr>
              <w:rPr>
                <w:rFonts w:ascii="Meiryo UI" w:hAnsi="Meiryo UI" w:cs="ＭＳ Ｐゴシック"/>
                <w:color w:val="000000"/>
              </w:rPr>
            </w:pPr>
            <w:r w:rsidRPr="00290AF7">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4557E8" w:rsidRPr="00290AF7" w:rsidRDefault="004557E8" w:rsidP="00FE2EC1">
            <w:pPr>
              <w:rPr>
                <w:rFonts w:ascii="Meiryo UI" w:hAnsi="Meiryo UI" w:cs="ＭＳ Ｐゴシック"/>
                <w:color w:val="000000"/>
              </w:rPr>
            </w:pPr>
            <w:r w:rsidRPr="00290AF7">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4557E8" w:rsidRPr="00290AF7" w:rsidRDefault="004557E8" w:rsidP="00FE2EC1">
            <w:pPr>
              <w:rPr>
                <w:rFonts w:ascii="Meiryo UI" w:hAnsi="Meiryo UI" w:cs="ＭＳ Ｐゴシック"/>
                <w:color w:val="000000"/>
              </w:rPr>
            </w:pPr>
            <w:r w:rsidRPr="00290AF7">
              <w:rPr>
                <w:rFonts w:ascii="Meiryo UI" w:hAnsi="Meiryo UI" w:cs="ＭＳ Ｐゴシック" w:hint="eastAsia"/>
                <w:color w:val="000000"/>
              </w:rPr>
              <w:t>W</w:t>
            </w:r>
          </w:p>
        </w:tc>
      </w:tr>
      <w:tr w:rsidR="004557E8" w:rsidRPr="00290AF7" w:rsidTr="00FE2EC1">
        <w:trPr>
          <w:trHeight w:val="360"/>
        </w:trPr>
        <w:tc>
          <w:tcPr>
            <w:tcW w:w="5524" w:type="dxa"/>
            <w:tcBorders>
              <w:top w:val="nil"/>
              <w:left w:val="single" w:sz="4" w:space="0" w:color="auto"/>
              <w:bottom w:val="single" w:sz="4" w:space="0" w:color="auto"/>
              <w:right w:val="nil"/>
            </w:tcBorders>
            <w:shd w:val="clear" w:color="auto" w:fill="auto"/>
            <w:noWrap/>
            <w:hideMark/>
          </w:tcPr>
          <w:p w:rsidR="004557E8" w:rsidRPr="00290AF7" w:rsidRDefault="004557E8" w:rsidP="004557E8">
            <w:pPr>
              <w:rPr>
                <w:rFonts w:ascii="Meiryo UI" w:hAnsi="Meiryo UI"/>
              </w:rPr>
            </w:pPr>
            <w:r w:rsidRPr="00290AF7">
              <w:rPr>
                <w:rFonts w:ascii="Meiryo UI" w:hAnsi="Meiryo UI" w:hint="eastAsia"/>
              </w:rPr>
              <w:t>(1)出張伺い申請（仮払申請）の起票</w:t>
            </w:r>
          </w:p>
        </w:tc>
        <w:tc>
          <w:tcPr>
            <w:tcW w:w="425" w:type="dxa"/>
            <w:tcBorders>
              <w:top w:val="nil"/>
              <w:left w:val="single" w:sz="4" w:space="0" w:color="auto"/>
              <w:bottom w:val="single" w:sz="4" w:space="0" w:color="auto"/>
              <w:right w:val="nil"/>
            </w:tcBorders>
            <w:shd w:val="clear" w:color="auto" w:fill="auto"/>
            <w:noWrap/>
            <w:hideMark/>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4557E8" w:rsidRPr="00290AF7" w:rsidRDefault="004557E8" w:rsidP="004557E8">
            <w:pPr>
              <w:rPr>
                <w:rFonts w:ascii="Meiryo UI" w:hAnsi="Meiryo UI" w:cs="ＭＳ Ｐゴシック"/>
                <w:color w:val="000000"/>
              </w:rPr>
            </w:pPr>
            <w:r w:rsidRPr="00290AF7">
              <w:rPr>
                <w:rFonts w:ascii="Meiryo UI" w:hAnsi="Meiryo UI" w:cs="ＭＳ Ｐゴシック" w:hint="eastAsia"/>
                <w:color w:val="000000"/>
              </w:rPr>
              <w:t>×</w:t>
            </w:r>
          </w:p>
        </w:tc>
      </w:tr>
      <w:tr w:rsidR="004557E8" w:rsidRPr="00290AF7" w:rsidTr="00FE2EC1">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hint="eastAsia"/>
              </w:rPr>
              <w:t>(2)出張伺い申請（仮払申請）のワークフロー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557E8" w:rsidRPr="00290AF7" w:rsidRDefault="004557E8" w:rsidP="004557E8">
            <w:pPr>
              <w:rPr>
                <w:rFonts w:ascii="Meiryo UI" w:hAnsi="Meiryo UI" w:cs="ＭＳ Ｐゴシック"/>
                <w:color w:val="000000"/>
              </w:rPr>
            </w:pPr>
            <w:r w:rsidRPr="00290AF7">
              <w:rPr>
                <w:rFonts w:ascii="Meiryo UI" w:hAnsi="Meiryo UI" w:cs="ＭＳ Ｐゴシック" w:hint="eastAsia"/>
                <w:color w:val="000000"/>
              </w:rPr>
              <w:t>○</w:t>
            </w:r>
          </w:p>
        </w:tc>
      </w:tr>
      <w:tr w:rsidR="004557E8" w:rsidRPr="00290AF7" w:rsidTr="00FE2EC1">
        <w:trPr>
          <w:trHeight w:val="360"/>
        </w:trPr>
        <w:tc>
          <w:tcPr>
            <w:tcW w:w="5524" w:type="dxa"/>
            <w:tcBorders>
              <w:top w:val="nil"/>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hint="eastAsia"/>
              </w:rPr>
              <w:t>(3)出張伺い申請（仮払申請）の参照</w:t>
            </w:r>
          </w:p>
        </w:tc>
        <w:tc>
          <w:tcPr>
            <w:tcW w:w="425" w:type="dxa"/>
            <w:tcBorders>
              <w:top w:val="nil"/>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r>
      <w:tr w:rsidR="004557E8" w:rsidRPr="00290AF7" w:rsidTr="00FE2EC1">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hint="eastAsia"/>
              </w:rPr>
              <w:t>(4)出張伺い申請（仮払申請）代理起票</w:t>
            </w:r>
          </w:p>
        </w:tc>
        <w:tc>
          <w:tcPr>
            <w:tcW w:w="425"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tcPr>
          <w:p w:rsidR="004557E8" w:rsidRPr="00290AF7" w:rsidRDefault="004557E8" w:rsidP="004557E8">
            <w:pPr>
              <w:rPr>
                <w:rFonts w:ascii="Meiryo UI" w:hAnsi="Meiryo UI"/>
              </w:rPr>
            </w:pPr>
            <w:r w:rsidRPr="00290AF7">
              <w:rPr>
                <w:rFonts w:ascii="Meiryo UI" w:hAnsi="Meiryo UI" w:cs="ＭＳ Ｐゴシック" w:hint="eastAsia"/>
                <w:color w:val="000000"/>
              </w:rPr>
              <w:t>×</w:t>
            </w:r>
          </w:p>
        </w:tc>
      </w:tr>
    </w:tbl>
    <w:p w:rsidR="00ED3396" w:rsidRPr="00290AF7" w:rsidRDefault="00ED3396" w:rsidP="00ED3396">
      <w:pPr>
        <w:rPr>
          <w:rFonts w:ascii="Meiryo UI" w:hAnsi="Meiryo UI"/>
          <w:lang w:val="ja-JP"/>
        </w:rPr>
      </w:pPr>
    </w:p>
    <w:p w:rsidR="00ED3396" w:rsidRPr="00290AF7" w:rsidRDefault="00ED3396" w:rsidP="00ED3396">
      <w:pPr>
        <w:rPr>
          <w:rFonts w:ascii="Meiryo UI" w:hAnsi="Meiryo UI"/>
          <w:lang w:val="ja-JP"/>
        </w:rPr>
      </w:pPr>
      <w:r w:rsidRPr="00290AF7">
        <w:rPr>
          <w:rFonts w:ascii="Meiryo UI" w:hAnsi="Meiryo UI" w:hint="eastAsia"/>
          <w:lang w:val="ja-JP"/>
        </w:rPr>
        <w:t>(1)出張伺い申請（仮払申請）の起票</w:t>
      </w:r>
    </w:p>
    <w:p w:rsidR="00ED3396" w:rsidRPr="00290AF7" w:rsidRDefault="00ED3396" w:rsidP="00B033A6">
      <w:pPr>
        <w:ind w:leftChars="100" w:left="220"/>
        <w:rPr>
          <w:rFonts w:ascii="Meiryo UI" w:hAnsi="Meiryo UI"/>
          <w:lang w:val="ja-JP"/>
        </w:rPr>
      </w:pPr>
      <w:r w:rsidRPr="00290AF7">
        <w:rPr>
          <w:rFonts w:ascii="Meiryo UI" w:hAnsi="Meiryo UI" w:hint="eastAsia"/>
          <w:lang w:val="ja-JP"/>
        </w:rPr>
        <w:t>各種伝票で共通的な入力方法については「2.1.2.1 起票」を参照し、</w:t>
      </w:r>
    </w:p>
    <w:p w:rsidR="004557E8" w:rsidRPr="00290AF7" w:rsidRDefault="00ED3396" w:rsidP="00B033A6">
      <w:pPr>
        <w:ind w:leftChars="100" w:left="220"/>
        <w:rPr>
          <w:rFonts w:ascii="Meiryo UI" w:hAnsi="Meiryo UI"/>
          <w:lang w:val="ja-JP"/>
        </w:rPr>
      </w:pPr>
      <w:r w:rsidRPr="00290AF7">
        <w:rPr>
          <w:rFonts w:ascii="Meiryo UI" w:hAnsi="Meiryo UI" w:hint="eastAsia"/>
          <w:lang w:val="ja-JP"/>
        </w:rPr>
        <w:t>当項では伝票個別の申請内容の入力方法について記載します。</w:t>
      </w:r>
    </w:p>
    <w:p w:rsidR="00362B86" w:rsidRPr="00290AF7" w:rsidRDefault="00E75BC6" w:rsidP="00B033A6">
      <w:pPr>
        <w:ind w:leftChars="100" w:left="220"/>
        <w:rPr>
          <w:rFonts w:ascii="Meiryo UI" w:hAnsi="Meiryo UI"/>
          <w:lang w:val="ja-JP"/>
        </w:rPr>
      </w:pPr>
      <w:r w:rsidRPr="00290AF7">
        <w:rPr>
          <w:rFonts w:ascii="Meiryo UI" w:hAnsi="Meiryo UI"/>
          <w:noProof/>
        </w:rPr>
        <w:drawing>
          <wp:anchor distT="0" distB="0" distL="114300" distR="114300" simplePos="0" relativeHeight="251658240" behindDoc="0" locked="0" layoutInCell="1" allowOverlap="1" wp14:anchorId="55687E94">
            <wp:simplePos x="0" y="0"/>
            <wp:positionH relativeFrom="column">
              <wp:posOffset>147956</wp:posOffset>
            </wp:positionH>
            <wp:positionV relativeFrom="paragraph">
              <wp:posOffset>4445</wp:posOffset>
            </wp:positionV>
            <wp:extent cx="4876800" cy="2490545"/>
            <wp:effectExtent l="0" t="0" r="0" b="5080"/>
            <wp:wrapNone/>
            <wp:docPr id="10" name="図 9">
              <a:extLst xmlns:a="http://schemas.openxmlformats.org/drawingml/2006/main">
                <a:ext uri="{FF2B5EF4-FFF2-40B4-BE49-F238E27FC236}">
                  <a16:creationId xmlns:a16="http://schemas.microsoft.com/office/drawing/2014/main" id="{501FABDF-25E4-4DEE-895C-9C5B3FBB9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501FABDF-25E4-4DEE-895C-9C5B3FBB933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109" cy="2509088"/>
                    </a:xfrm>
                    <a:prstGeom prst="rect">
                      <a:avLst/>
                    </a:prstGeom>
                    <a:noFill/>
                    <a:extLst/>
                  </pic:spPr>
                </pic:pic>
              </a:graphicData>
            </a:graphic>
            <wp14:sizeRelH relativeFrom="margin">
              <wp14:pctWidth>0</wp14:pctWidth>
            </wp14:sizeRelH>
            <wp14:sizeRelV relativeFrom="margin">
              <wp14:pctHeight>0</wp14:pctHeight>
            </wp14:sizeRelV>
          </wp:anchor>
        </w:drawing>
      </w: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290AF7" w:rsidP="00B033A6">
      <w:pPr>
        <w:ind w:leftChars="100" w:left="220"/>
        <w:rPr>
          <w:rFonts w:ascii="Meiryo UI" w:hAnsi="Meiryo UI"/>
          <w:lang w:val="ja-JP"/>
        </w:rPr>
      </w:pPr>
      <w:r w:rsidRPr="00290AF7">
        <w:rPr>
          <w:rFonts w:ascii="Meiryo UI" w:hAnsi="Meiryo UI"/>
          <w:noProof/>
        </w:rPr>
        <w:drawing>
          <wp:anchor distT="0" distB="0" distL="114300" distR="114300" simplePos="0" relativeHeight="251659264" behindDoc="0" locked="0" layoutInCell="1" allowOverlap="1" wp14:anchorId="56A99FF3">
            <wp:simplePos x="0" y="0"/>
            <wp:positionH relativeFrom="column">
              <wp:posOffset>167491</wp:posOffset>
            </wp:positionH>
            <wp:positionV relativeFrom="paragraph">
              <wp:posOffset>188595</wp:posOffset>
            </wp:positionV>
            <wp:extent cx="4794250" cy="1502562"/>
            <wp:effectExtent l="0" t="0" r="6350" b="2540"/>
            <wp:wrapNone/>
            <wp:docPr id="14" name="図 13">
              <a:extLst xmlns:a="http://schemas.openxmlformats.org/drawingml/2006/main">
                <a:ext uri="{FF2B5EF4-FFF2-40B4-BE49-F238E27FC236}">
                  <a16:creationId xmlns:a16="http://schemas.microsoft.com/office/drawing/2014/main" id="{44F1A347-3FB6-41FD-BF95-6CCEA143B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44F1A347-3FB6-41FD-BF95-6CCEA143B86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94250" cy="1502562"/>
                    </a:xfrm>
                    <a:prstGeom prst="rect">
                      <a:avLst/>
                    </a:prstGeom>
                  </pic:spPr>
                </pic:pic>
              </a:graphicData>
            </a:graphic>
            <wp14:sizeRelH relativeFrom="margin">
              <wp14:pctWidth>0</wp14:pctWidth>
            </wp14:sizeRelH>
            <wp14:sizeRelV relativeFrom="margin">
              <wp14:pctHeight>0</wp14:pctHeight>
            </wp14:sizeRelV>
          </wp:anchor>
        </w:drawing>
      </w:r>
    </w:p>
    <w:p w:rsidR="00E75BC6" w:rsidRPr="00290AF7" w:rsidRDefault="00E75BC6" w:rsidP="00290AF7">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290AF7" w:rsidP="00B033A6">
      <w:pPr>
        <w:ind w:leftChars="100" w:left="220"/>
        <w:rPr>
          <w:rFonts w:ascii="Meiryo UI" w:hAnsi="Meiryo UI"/>
          <w:lang w:val="ja-JP"/>
        </w:rPr>
      </w:pPr>
      <w:r w:rsidRPr="00290AF7">
        <w:rPr>
          <w:rFonts w:ascii="Meiryo UI" w:hAnsi="Meiryo UI"/>
          <w:noProof/>
        </w:rPr>
        <w:drawing>
          <wp:anchor distT="0" distB="0" distL="114300" distR="114300" simplePos="0" relativeHeight="251660288" behindDoc="0" locked="0" layoutInCell="1" allowOverlap="1" wp14:anchorId="4F837CCF">
            <wp:simplePos x="0" y="0"/>
            <wp:positionH relativeFrom="column">
              <wp:posOffset>149938</wp:posOffset>
            </wp:positionH>
            <wp:positionV relativeFrom="paragraph">
              <wp:posOffset>45720</wp:posOffset>
            </wp:positionV>
            <wp:extent cx="4819650" cy="1503664"/>
            <wp:effectExtent l="0" t="0" r="0" b="1905"/>
            <wp:wrapNone/>
            <wp:docPr id="13" name="Picture 2">
              <a:extLst xmlns:a="http://schemas.openxmlformats.org/drawingml/2006/main">
                <a:ext uri="{FF2B5EF4-FFF2-40B4-BE49-F238E27FC236}">
                  <a16:creationId xmlns:a16="http://schemas.microsoft.com/office/drawing/2014/main" id="{7A0C06A6-9086-4A27-B79B-86E74508A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a:extLst>
                        <a:ext uri="{FF2B5EF4-FFF2-40B4-BE49-F238E27FC236}">
                          <a16:creationId xmlns:a16="http://schemas.microsoft.com/office/drawing/2014/main" id="{7A0C06A6-9086-4A27-B79B-86E74508AD9C}"/>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l="3959" t="39978" r="3873" b="25110"/>
                    <a:stretch>
                      <a:fillRect/>
                    </a:stretch>
                  </pic:blipFill>
                  <pic:spPr bwMode="auto">
                    <a:xfrm>
                      <a:off x="0" y="0"/>
                      <a:ext cx="4819650" cy="1503664"/>
                    </a:xfrm>
                    <a:prstGeom prst="rect">
                      <a:avLst/>
                    </a:prstGeom>
                    <a:noFill/>
                    <a:ln w="1">
                      <a:noFill/>
                      <a:miter lim="800000"/>
                      <a:headEnd/>
                      <a:tailEnd type="none" w="med" len="med"/>
                    </a:ln>
                    <a:effectLst/>
                  </pic:spPr>
                </pic:pic>
              </a:graphicData>
            </a:graphic>
            <wp14:sizeRelH relativeFrom="margin">
              <wp14:pctWidth>0</wp14:pctWidth>
            </wp14:sizeRelH>
            <wp14:sizeRelV relativeFrom="margin">
              <wp14:pctHeight>0</wp14:pctHeight>
            </wp14:sizeRelV>
          </wp:anchor>
        </w:drawing>
      </w:r>
    </w:p>
    <w:p w:rsidR="00E75BC6" w:rsidRPr="00290AF7" w:rsidRDefault="00E75BC6" w:rsidP="00290AF7">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B033A6">
      <w:pPr>
        <w:ind w:leftChars="100" w:left="220"/>
        <w:rPr>
          <w:rFonts w:ascii="Meiryo UI" w:hAnsi="Meiryo UI"/>
          <w:lang w:val="ja-JP"/>
        </w:rPr>
      </w:pPr>
    </w:p>
    <w:p w:rsidR="00E75BC6" w:rsidRPr="00290AF7" w:rsidRDefault="00E75BC6" w:rsidP="00290AF7">
      <w:pPr>
        <w:ind w:leftChars="100" w:left="220"/>
        <w:rPr>
          <w:rFonts w:ascii="Meiryo UI" w:hAnsi="Meiryo UI"/>
          <w:lang w:val="ja-JP"/>
        </w:rPr>
      </w:pPr>
    </w:p>
    <w:p w:rsidR="00E75BC6" w:rsidRPr="00290AF7" w:rsidRDefault="00E75BC6">
      <w:pPr>
        <w:spacing w:after="160" w:line="259" w:lineRule="auto"/>
        <w:rPr>
          <w:rFonts w:ascii="Meiryo UI" w:hAnsi="Meiryo UI"/>
          <w:lang w:val="ja-JP"/>
        </w:rPr>
      </w:pPr>
      <w:r w:rsidRPr="00290AF7">
        <w:rPr>
          <w:rFonts w:ascii="Meiryo UI" w:hAnsi="Meiryo UI"/>
          <w:lang w:val="ja-JP"/>
        </w:rPr>
        <w:br w:type="page"/>
      </w:r>
    </w:p>
    <w:p w:rsidR="00E75BC6" w:rsidRPr="00290AF7" w:rsidRDefault="00E75BC6" w:rsidP="00E75BC6">
      <w:pPr>
        <w:ind w:leftChars="100" w:left="220"/>
        <w:rPr>
          <w:rFonts w:ascii="Meiryo UI" w:hAnsi="Meiryo UI"/>
        </w:rPr>
      </w:pPr>
      <w:r w:rsidRPr="00290AF7">
        <w:rPr>
          <w:rFonts w:ascii="Meiryo UI" w:hAnsi="Meiryo UI" w:hint="eastAsia"/>
        </w:rPr>
        <w:lastRenderedPageBreak/>
        <w:t>仮払ありのとき、取引の選択を行うことで勘定科目枝番や負担部門の選択が可能になります。</w:t>
      </w:r>
    </w:p>
    <w:p w:rsidR="00E75BC6" w:rsidRPr="00290AF7" w:rsidRDefault="00E75BC6" w:rsidP="00E75BC6">
      <w:pPr>
        <w:ind w:leftChars="100" w:left="220"/>
        <w:rPr>
          <w:rFonts w:ascii="Meiryo UI" w:hAnsi="Meiryo UI"/>
        </w:rPr>
      </w:pPr>
    </w:p>
    <w:p w:rsidR="00E75BC6" w:rsidRPr="00290AF7" w:rsidRDefault="00E75BC6" w:rsidP="00B033A6">
      <w:pPr>
        <w:ind w:leftChars="100" w:left="220"/>
        <w:rPr>
          <w:rFonts w:ascii="Meiryo UI" w:hAnsi="Meiryo UI"/>
          <w:lang w:val="ja-JP"/>
        </w:rPr>
      </w:pPr>
      <w:r w:rsidRPr="00290AF7">
        <w:rPr>
          <w:rFonts w:ascii="Meiryo UI" w:hAnsi="Meiryo UI" w:hint="eastAsia"/>
          <w:lang w:val="ja-JP"/>
        </w:rPr>
        <w:t>主な項目の説明は以下の通りです。</w:t>
      </w:r>
    </w:p>
    <w:tbl>
      <w:tblPr>
        <w:tblW w:w="10123" w:type="dxa"/>
        <w:tblInd w:w="220" w:type="dxa"/>
        <w:tblCellMar>
          <w:left w:w="99" w:type="dxa"/>
          <w:right w:w="99" w:type="dxa"/>
        </w:tblCellMar>
        <w:tblLook w:val="04A0" w:firstRow="1" w:lastRow="0" w:firstColumn="1" w:lastColumn="0" w:noHBand="0" w:noVBand="1"/>
      </w:tblPr>
      <w:tblGrid>
        <w:gridCol w:w="1335"/>
        <w:gridCol w:w="8788"/>
      </w:tblGrid>
      <w:tr w:rsidR="00E75BC6" w:rsidRPr="00290AF7" w:rsidTr="00E75BC6">
        <w:trPr>
          <w:trHeight w:val="360"/>
        </w:trPr>
        <w:tc>
          <w:tcPr>
            <w:tcW w:w="1335" w:type="dxa"/>
            <w:tcBorders>
              <w:top w:val="single" w:sz="4" w:space="0" w:color="auto"/>
              <w:left w:val="single" w:sz="4" w:space="0" w:color="auto"/>
              <w:bottom w:val="single" w:sz="4" w:space="0" w:color="auto"/>
              <w:right w:val="nil"/>
            </w:tcBorders>
            <w:shd w:val="clear" w:color="000000" w:fill="CCFFCC"/>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項目名</w:t>
            </w:r>
          </w:p>
        </w:tc>
        <w:tc>
          <w:tcPr>
            <w:tcW w:w="878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説明</w:t>
            </w:r>
          </w:p>
        </w:tc>
      </w:tr>
      <w:tr w:rsidR="00E75BC6" w:rsidRPr="00290AF7" w:rsidTr="00E75BC6">
        <w:trPr>
          <w:trHeight w:val="360"/>
        </w:trPr>
        <w:tc>
          <w:tcPr>
            <w:tcW w:w="1335" w:type="dxa"/>
            <w:tcBorders>
              <w:top w:val="nil"/>
              <w:left w:val="single" w:sz="4" w:space="0" w:color="auto"/>
              <w:bottom w:val="nil"/>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使用者</w:t>
            </w:r>
          </w:p>
        </w:tc>
        <w:tc>
          <w:tcPr>
            <w:tcW w:w="8788" w:type="dxa"/>
            <w:tcBorders>
              <w:top w:val="single" w:sz="4" w:space="0" w:color="auto"/>
              <w:left w:val="single" w:sz="4" w:space="0" w:color="auto"/>
              <w:bottom w:val="nil"/>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起票者が自動入力されます。</w:t>
            </w:r>
          </w:p>
        </w:tc>
      </w:tr>
      <w:tr w:rsidR="00E75BC6" w:rsidRPr="00290AF7" w:rsidTr="00E75BC6">
        <w:trPr>
          <w:trHeight w:val="360"/>
        </w:trPr>
        <w:tc>
          <w:tcPr>
            <w:tcW w:w="1335" w:type="dxa"/>
            <w:tcBorders>
              <w:top w:val="single" w:sz="4" w:space="0" w:color="auto"/>
              <w:left w:val="single" w:sz="4" w:space="0" w:color="auto"/>
              <w:bottom w:val="nil"/>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仮払</w:t>
            </w:r>
          </w:p>
        </w:tc>
        <w:tc>
          <w:tcPr>
            <w:tcW w:w="8788" w:type="dxa"/>
            <w:tcBorders>
              <w:top w:val="single" w:sz="4" w:space="0" w:color="auto"/>
              <w:left w:val="single" w:sz="4" w:space="0" w:color="auto"/>
              <w:bottom w:val="nil"/>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仮払金が必要な場合は「あり」、伺いのみのときは「なし」を選択してください。</w:t>
            </w:r>
          </w:p>
        </w:tc>
      </w:tr>
      <w:tr w:rsidR="00E75BC6" w:rsidRPr="00290AF7" w:rsidTr="00E75BC6">
        <w:trPr>
          <w:trHeight w:val="552"/>
        </w:trPr>
        <w:tc>
          <w:tcPr>
            <w:tcW w:w="13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出張先</w:t>
            </w:r>
            <w:r w:rsidRPr="00290AF7">
              <w:rPr>
                <w:rFonts w:ascii="Meiryo UI" w:hAnsi="Meiryo UI" w:cs="ＭＳ Ｐゴシック" w:hint="eastAsia"/>
                <w:color w:val="000000"/>
              </w:rPr>
              <w:br/>
              <w:t>目的</w:t>
            </w:r>
            <w:r w:rsidRPr="00290AF7">
              <w:rPr>
                <w:rFonts w:ascii="Meiryo UI" w:hAnsi="Meiryo UI" w:cs="ＭＳ Ｐゴシック" w:hint="eastAsia"/>
                <w:color w:val="000000"/>
              </w:rPr>
              <w:br/>
              <w:t>精算期間</w:t>
            </w:r>
          </w:p>
        </w:tc>
        <w:tc>
          <w:tcPr>
            <w:tcW w:w="878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出張先、目的、精算期間を入力してください。</w:t>
            </w:r>
          </w:p>
        </w:tc>
      </w:tr>
      <w:tr w:rsidR="00E75BC6" w:rsidRPr="00290AF7" w:rsidTr="00E75BC6">
        <w:trPr>
          <w:trHeight w:val="552"/>
        </w:trPr>
        <w:tc>
          <w:tcPr>
            <w:tcW w:w="1335" w:type="dxa"/>
            <w:vMerge/>
            <w:tcBorders>
              <w:top w:val="single" w:sz="4" w:space="0" w:color="auto"/>
              <w:left w:val="single" w:sz="4" w:space="0" w:color="auto"/>
              <w:bottom w:val="single" w:sz="4" w:space="0" w:color="000000"/>
              <w:right w:val="single" w:sz="4" w:space="0" w:color="auto"/>
            </w:tcBorders>
            <w:vAlign w:val="center"/>
            <w:hideMark/>
          </w:tcPr>
          <w:p w:rsidR="00E75BC6" w:rsidRPr="00290AF7" w:rsidRDefault="00E75BC6" w:rsidP="00E75BC6">
            <w:pPr>
              <w:rPr>
                <w:rFonts w:ascii="Meiryo UI" w:hAnsi="Meiryo UI" w:cs="ＭＳ Ｐゴシック"/>
                <w:color w:val="000000"/>
              </w:rPr>
            </w:pPr>
          </w:p>
        </w:tc>
        <w:tc>
          <w:tcPr>
            <w:tcW w:w="8788" w:type="dxa"/>
            <w:vMerge/>
            <w:tcBorders>
              <w:top w:val="single" w:sz="4" w:space="0" w:color="auto"/>
              <w:left w:val="single" w:sz="4" w:space="0" w:color="auto"/>
              <w:bottom w:val="single" w:sz="4" w:space="0" w:color="000000"/>
              <w:right w:val="single" w:sz="4" w:space="0" w:color="auto"/>
            </w:tcBorders>
            <w:vAlign w:val="center"/>
            <w:hideMark/>
          </w:tcPr>
          <w:p w:rsidR="00E75BC6" w:rsidRPr="00290AF7" w:rsidRDefault="00E75BC6" w:rsidP="00E75BC6">
            <w:pPr>
              <w:rPr>
                <w:rFonts w:ascii="Meiryo UI" w:hAnsi="Meiryo UI" w:cs="ＭＳ Ｐゴシック"/>
                <w:color w:val="000000"/>
              </w:rPr>
            </w:pPr>
          </w:p>
        </w:tc>
      </w:tr>
      <w:tr w:rsidR="00E75BC6" w:rsidRPr="00290AF7" w:rsidTr="00E75BC6">
        <w:trPr>
          <w:trHeight w:val="552"/>
        </w:trPr>
        <w:tc>
          <w:tcPr>
            <w:tcW w:w="1335" w:type="dxa"/>
            <w:vMerge/>
            <w:tcBorders>
              <w:top w:val="single" w:sz="4" w:space="0" w:color="auto"/>
              <w:left w:val="single" w:sz="4" w:space="0" w:color="auto"/>
              <w:bottom w:val="single" w:sz="4" w:space="0" w:color="000000"/>
              <w:right w:val="single" w:sz="4" w:space="0" w:color="auto"/>
            </w:tcBorders>
            <w:vAlign w:val="center"/>
            <w:hideMark/>
          </w:tcPr>
          <w:p w:rsidR="00E75BC6" w:rsidRPr="00290AF7" w:rsidRDefault="00E75BC6" w:rsidP="00E75BC6">
            <w:pPr>
              <w:rPr>
                <w:rFonts w:ascii="Meiryo UI" w:hAnsi="Meiryo UI" w:cs="ＭＳ Ｐゴシック"/>
                <w:color w:val="000000"/>
              </w:rPr>
            </w:pPr>
          </w:p>
        </w:tc>
        <w:tc>
          <w:tcPr>
            <w:tcW w:w="8788" w:type="dxa"/>
            <w:vMerge/>
            <w:tcBorders>
              <w:top w:val="single" w:sz="4" w:space="0" w:color="auto"/>
              <w:left w:val="single" w:sz="4" w:space="0" w:color="auto"/>
              <w:bottom w:val="single" w:sz="4" w:space="0" w:color="000000"/>
              <w:right w:val="single" w:sz="4" w:space="0" w:color="auto"/>
            </w:tcBorders>
            <w:vAlign w:val="center"/>
            <w:hideMark/>
          </w:tcPr>
          <w:p w:rsidR="00E75BC6" w:rsidRPr="00290AF7" w:rsidRDefault="00E75BC6" w:rsidP="00E75BC6">
            <w:pPr>
              <w:rPr>
                <w:rFonts w:ascii="Meiryo UI" w:hAnsi="Meiryo UI" w:cs="ＭＳ Ｐゴシック"/>
                <w:color w:val="000000"/>
              </w:rPr>
            </w:pPr>
          </w:p>
        </w:tc>
      </w:tr>
      <w:tr w:rsidR="00E75BC6" w:rsidRPr="00290AF7" w:rsidTr="00E75BC6">
        <w:trPr>
          <w:trHeight w:val="360"/>
        </w:trPr>
        <w:tc>
          <w:tcPr>
            <w:tcW w:w="1335" w:type="dxa"/>
            <w:tcBorders>
              <w:top w:val="nil"/>
              <w:left w:val="single" w:sz="4" w:space="0" w:color="auto"/>
              <w:bottom w:val="nil"/>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取引</w:t>
            </w:r>
          </w:p>
        </w:tc>
        <w:tc>
          <w:tcPr>
            <w:tcW w:w="8788" w:type="dxa"/>
            <w:tcBorders>
              <w:top w:val="nil"/>
              <w:left w:val="single" w:sz="4" w:space="0" w:color="auto"/>
              <w:bottom w:val="nil"/>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仮払金の使用用途たる取引を選択してください。</w:t>
            </w:r>
          </w:p>
        </w:tc>
      </w:tr>
      <w:tr w:rsidR="00E75BC6" w:rsidRPr="00290AF7" w:rsidTr="00E75BC6">
        <w:trPr>
          <w:trHeight w:val="360"/>
        </w:trPr>
        <w:tc>
          <w:tcPr>
            <w:tcW w:w="1335" w:type="dxa"/>
            <w:tcBorders>
              <w:top w:val="single" w:sz="4" w:space="0" w:color="auto"/>
              <w:left w:val="single" w:sz="4" w:space="0" w:color="auto"/>
              <w:bottom w:val="single" w:sz="4" w:space="0" w:color="auto"/>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勘定科目</w:t>
            </w:r>
          </w:p>
        </w:tc>
        <w:tc>
          <w:tcPr>
            <w:tcW w:w="87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選択した取引に紐付く勘定科目が自動入力されます。</w:t>
            </w:r>
          </w:p>
        </w:tc>
      </w:tr>
      <w:tr w:rsidR="00E75BC6" w:rsidRPr="00290AF7" w:rsidTr="00E75BC6">
        <w:trPr>
          <w:trHeight w:val="360"/>
        </w:trPr>
        <w:tc>
          <w:tcPr>
            <w:tcW w:w="1335" w:type="dxa"/>
            <w:tcBorders>
              <w:top w:val="nil"/>
              <w:left w:val="single" w:sz="4" w:space="0" w:color="auto"/>
              <w:bottom w:val="single" w:sz="4" w:space="0" w:color="auto"/>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勘定科目枝番</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取引・画面項目設定によって、任意入力/自動入力(変更不可)/ブランク(入力不可)/非表示に分かれます。</w:t>
            </w:r>
          </w:p>
        </w:tc>
      </w:tr>
      <w:tr w:rsidR="00E75BC6" w:rsidRPr="00290AF7" w:rsidTr="00E75BC6">
        <w:trPr>
          <w:trHeight w:val="360"/>
        </w:trPr>
        <w:tc>
          <w:tcPr>
            <w:tcW w:w="1335" w:type="dxa"/>
            <w:tcBorders>
              <w:top w:val="nil"/>
              <w:left w:val="single" w:sz="4" w:space="0" w:color="auto"/>
              <w:bottom w:val="single" w:sz="4" w:space="0" w:color="auto"/>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負担部門</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取引・画面項目設定によって、任意入力/自動入力(変更不可)/ブランク(入力不可)/非表示に分かれます。</w:t>
            </w:r>
          </w:p>
        </w:tc>
      </w:tr>
      <w:tr w:rsidR="00E75BC6" w:rsidRPr="00290AF7" w:rsidTr="00E75BC6">
        <w:trPr>
          <w:trHeight w:val="360"/>
        </w:trPr>
        <w:tc>
          <w:tcPr>
            <w:tcW w:w="1335" w:type="dxa"/>
            <w:tcBorders>
              <w:top w:val="nil"/>
              <w:left w:val="single" w:sz="4" w:space="0" w:color="auto"/>
              <w:bottom w:val="single" w:sz="4" w:space="0" w:color="auto"/>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摘要</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取引に対するデフォルト摘要文言が自動入力されますが、任意で変更可能です。</w:t>
            </w:r>
          </w:p>
        </w:tc>
      </w:tr>
      <w:tr w:rsidR="00E75BC6" w:rsidRPr="00290AF7" w:rsidTr="00E75BC6">
        <w:trPr>
          <w:trHeight w:val="360"/>
        </w:trPr>
        <w:tc>
          <w:tcPr>
            <w:tcW w:w="1335" w:type="dxa"/>
            <w:tcBorders>
              <w:top w:val="nil"/>
              <w:left w:val="single" w:sz="4" w:space="0" w:color="auto"/>
              <w:bottom w:val="single" w:sz="4" w:space="0" w:color="auto"/>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明細金額合計</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明細の金額から自動計算されます。</w:t>
            </w:r>
          </w:p>
        </w:tc>
      </w:tr>
      <w:tr w:rsidR="00E75BC6" w:rsidRPr="00290AF7" w:rsidTr="00E75BC6">
        <w:trPr>
          <w:trHeight w:val="360"/>
        </w:trPr>
        <w:tc>
          <w:tcPr>
            <w:tcW w:w="1335" w:type="dxa"/>
            <w:tcBorders>
              <w:top w:val="nil"/>
              <w:left w:val="single" w:sz="4" w:space="0" w:color="auto"/>
              <w:bottom w:val="single" w:sz="4" w:space="0" w:color="auto"/>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差引支給金額</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精算金額から仮払金額を差し引いたものです。</w:t>
            </w:r>
          </w:p>
        </w:tc>
      </w:tr>
      <w:tr w:rsidR="00E75BC6" w:rsidRPr="00290AF7" w:rsidTr="00E75BC6">
        <w:trPr>
          <w:trHeight w:val="360"/>
        </w:trPr>
        <w:tc>
          <w:tcPr>
            <w:tcW w:w="1335" w:type="dxa"/>
            <w:tcBorders>
              <w:top w:val="nil"/>
              <w:left w:val="single" w:sz="4" w:space="0" w:color="auto"/>
              <w:bottom w:val="single" w:sz="4" w:space="0" w:color="auto"/>
              <w:right w:val="nil"/>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消費税率</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E75BC6" w:rsidRPr="00290AF7" w:rsidRDefault="00E75BC6" w:rsidP="00E75BC6">
            <w:pPr>
              <w:rPr>
                <w:rFonts w:ascii="Meiryo UI" w:hAnsi="Meiryo UI" w:cs="ＭＳ Ｐゴシック"/>
                <w:color w:val="000000"/>
              </w:rPr>
            </w:pPr>
            <w:r w:rsidRPr="00290AF7">
              <w:rPr>
                <w:rFonts w:ascii="Meiryo UI" w:hAnsi="Meiryo UI" w:cs="ＭＳ Ｐゴシック" w:hint="eastAsia"/>
                <w:color w:val="000000"/>
              </w:rPr>
              <w:t>基本的には変更不要です。起票時点での有効な消費税率が初期表示されています。</w:t>
            </w:r>
          </w:p>
        </w:tc>
      </w:tr>
    </w:tbl>
    <w:p w:rsidR="00E75BC6" w:rsidRDefault="00E75BC6" w:rsidP="00B033A6">
      <w:pPr>
        <w:ind w:leftChars="100" w:left="220"/>
        <w:rPr>
          <w:rFonts w:ascii="Meiryo UI" w:hAnsi="Meiryo UI"/>
        </w:rPr>
      </w:pPr>
    </w:p>
    <w:p w:rsidR="000F2B69" w:rsidRPr="001122C8" w:rsidRDefault="000F2B69" w:rsidP="000F2B69">
      <w:pPr>
        <w:ind w:leftChars="100" w:left="220"/>
        <w:rPr>
          <w:rFonts w:ascii="Meiryo UI" w:hAnsi="Meiryo UI"/>
        </w:rPr>
      </w:pPr>
      <w:r w:rsidRPr="001122C8">
        <w:rPr>
          <w:rFonts w:ascii="Meiryo UI" w:hAnsi="Meiryo UI" w:hint="eastAsia"/>
        </w:rPr>
        <w:t>明細の追加・変更</w:t>
      </w:r>
    </w:p>
    <w:p w:rsidR="000F2B69" w:rsidRPr="001122C8" w:rsidRDefault="000F2B69" w:rsidP="000F2B69">
      <w:pPr>
        <w:ind w:leftChars="100" w:left="220"/>
        <w:rPr>
          <w:rFonts w:ascii="Meiryo UI" w:hAnsi="Meiryo UI"/>
        </w:rPr>
      </w:pPr>
      <w:r w:rsidRPr="001122C8">
        <w:rPr>
          <w:rFonts w:ascii="Meiryo UI" w:hAnsi="Meiryo UI" w:hint="eastAsia"/>
        </w:rPr>
        <w:t>交通費の明細追加</w:t>
      </w:r>
    </w:p>
    <w:p w:rsidR="000F2B69" w:rsidRPr="001122C8" w:rsidRDefault="000F2B69" w:rsidP="000F2B69">
      <w:pPr>
        <w:ind w:leftChars="300" w:left="660"/>
        <w:rPr>
          <w:rFonts w:ascii="Meiryo UI" w:hAnsi="Meiryo UI"/>
        </w:rPr>
      </w:pPr>
      <w:r w:rsidRPr="001122C8">
        <w:rPr>
          <w:rFonts w:ascii="Meiryo UI" w:hAnsi="Meiryo UI"/>
          <w:noProof/>
        </w:rPr>
        <w:drawing>
          <wp:anchor distT="0" distB="0" distL="114300" distR="114300" simplePos="0" relativeHeight="251662336" behindDoc="0" locked="0" layoutInCell="1" allowOverlap="1" wp14:anchorId="5BBE34B6" wp14:editId="2AF909A7">
            <wp:simplePos x="0" y="0"/>
            <wp:positionH relativeFrom="column">
              <wp:posOffset>155575</wp:posOffset>
            </wp:positionH>
            <wp:positionV relativeFrom="paragraph">
              <wp:posOffset>13335</wp:posOffset>
            </wp:positionV>
            <wp:extent cx="4425315" cy="3007995"/>
            <wp:effectExtent l="0" t="0" r="0" b="1905"/>
            <wp:wrapNone/>
            <wp:docPr id="6" name="Picture 1">
              <a:extLst xmlns:a="http://schemas.openxmlformats.org/drawingml/2006/main">
                <a:ext uri="{FF2B5EF4-FFF2-40B4-BE49-F238E27FC236}">
                  <a16:creationId xmlns:a16="http://schemas.microsoft.com/office/drawing/2014/main" id="{2E3AE616-EB30-4C56-B19B-5A777534C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a:extLst>
                        <a:ext uri="{FF2B5EF4-FFF2-40B4-BE49-F238E27FC236}">
                          <a16:creationId xmlns:a16="http://schemas.microsoft.com/office/drawing/2014/main" id="{2E3AE616-EB30-4C56-B19B-5A777534C47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l="17755" t="22831" r="17834" b="17580"/>
                    <a:stretch>
                      <a:fillRect/>
                    </a:stretch>
                  </pic:blipFill>
                  <pic:spPr bwMode="auto">
                    <a:xfrm>
                      <a:off x="0" y="0"/>
                      <a:ext cx="4425315" cy="3007995"/>
                    </a:xfrm>
                    <a:prstGeom prst="rect">
                      <a:avLst/>
                    </a:prstGeom>
                    <a:noFill/>
                    <a:ln w="1">
                      <a:noFill/>
                      <a:miter lim="800000"/>
                      <a:headEnd/>
                      <a:tailEnd type="none" w="med" len="med"/>
                    </a:ln>
                    <a:effectLst/>
                  </pic:spPr>
                </pic:pic>
              </a:graphicData>
            </a:graphic>
            <wp14:sizeRelH relativeFrom="margin">
              <wp14:pctWidth>0</wp14:pctWidth>
            </wp14:sizeRelH>
            <wp14:sizeRelV relativeFrom="margin">
              <wp14:pctHeight>0</wp14:pctHeight>
            </wp14:sizeRelV>
          </wp:anchor>
        </w:drawing>
      </w: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r w:rsidRPr="001122C8">
        <w:rPr>
          <w:rFonts w:ascii="Meiryo UI" w:hAnsi="Meiryo UI" w:hint="eastAsia"/>
        </w:rPr>
        <w:t>日当・宿泊料他の明細追加</w:t>
      </w:r>
    </w:p>
    <w:p w:rsidR="000F2B69" w:rsidRPr="001122C8" w:rsidRDefault="000F2B69" w:rsidP="000F2B69">
      <w:pPr>
        <w:ind w:leftChars="200" w:left="440"/>
        <w:rPr>
          <w:rFonts w:ascii="Meiryo UI" w:hAnsi="Meiryo UI"/>
        </w:rPr>
      </w:pPr>
      <w:r w:rsidRPr="001122C8">
        <w:rPr>
          <w:rFonts w:ascii="Meiryo UI" w:hAnsi="Meiryo UI"/>
          <w:noProof/>
        </w:rPr>
        <w:drawing>
          <wp:anchor distT="0" distB="0" distL="114300" distR="114300" simplePos="0" relativeHeight="251663360" behindDoc="0" locked="0" layoutInCell="1" allowOverlap="1" wp14:anchorId="2EF415D9" wp14:editId="64F6F8ED">
            <wp:simplePos x="0" y="0"/>
            <wp:positionH relativeFrom="column">
              <wp:posOffset>160655</wp:posOffset>
            </wp:positionH>
            <wp:positionV relativeFrom="paragraph">
              <wp:posOffset>6350</wp:posOffset>
            </wp:positionV>
            <wp:extent cx="4409855" cy="2994025"/>
            <wp:effectExtent l="0" t="0" r="0" b="0"/>
            <wp:wrapNone/>
            <wp:docPr id="5" name="Picture 3">
              <a:extLst xmlns:a="http://schemas.openxmlformats.org/drawingml/2006/main">
                <a:ext uri="{FF2B5EF4-FFF2-40B4-BE49-F238E27FC236}">
                  <a16:creationId xmlns:a16="http://schemas.microsoft.com/office/drawing/2014/main" id="{13A2E69C-5F19-427C-A711-4EC3A2B10C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13A2E69C-5F19-427C-A711-4EC3A2B10C7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l="17755" t="22831" r="17755" b="17580"/>
                    <a:stretch>
                      <a:fillRect/>
                    </a:stretch>
                  </pic:blipFill>
                  <pic:spPr bwMode="auto">
                    <a:xfrm>
                      <a:off x="0" y="0"/>
                      <a:ext cx="4409855" cy="2994025"/>
                    </a:xfrm>
                    <a:prstGeom prst="rect">
                      <a:avLst/>
                    </a:prstGeom>
                    <a:noFill/>
                    <a:ln w="1">
                      <a:noFill/>
                      <a:miter lim="800000"/>
                      <a:headEnd/>
                      <a:tailEnd type="none" w="med" len="med"/>
                    </a:ln>
                    <a:effectLst/>
                  </pic:spPr>
                </pic:pic>
              </a:graphicData>
            </a:graphic>
          </wp:anchor>
        </w:drawing>
      </w: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200" w:left="44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r w:rsidRPr="001122C8">
        <w:rPr>
          <w:rFonts w:ascii="Meiryo UI" w:hAnsi="Meiryo UI" w:hint="eastAsia"/>
        </w:rPr>
        <w:t>それぞれ内容を入力してください。</w:t>
      </w:r>
    </w:p>
    <w:p w:rsidR="000F2B69" w:rsidRDefault="000F2B69" w:rsidP="00A30BBA">
      <w:pPr>
        <w:ind w:leftChars="100" w:left="220"/>
        <w:rPr>
          <w:rFonts w:ascii="Meiryo UI" w:hAnsi="Meiryo UI"/>
        </w:rPr>
      </w:pPr>
      <w:r w:rsidRPr="001122C8">
        <w:rPr>
          <w:rFonts w:ascii="Meiryo UI" w:hAnsi="Meiryo UI" w:hint="eastAsia"/>
        </w:rPr>
        <w:t>「過去明細」ボタンはダイアログが表示され、ダイアログで選択した内容が反映されます。</w:t>
      </w:r>
    </w:p>
    <w:p w:rsidR="00A30BBA" w:rsidRPr="001122C8" w:rsidRDefault="00A30BBA" w:rsidP="00A30BBA">
      <w:pPr>
        <w:ind w:leftChars="100" w:left="220"/>
        <w:rPr>
          <w:rFonts w:ascii="Meiryo UI" w:hAnsi="Meiryo UI" w:hint="eastAsia"/>
        </w:rPr>
      </w:pPr>
    </w:p>
    <w:p w:rsidR="000F2B69" w:rsidRPr="001122C8" w:rsidRDefault="000F2B69" w:rsidP="000F2B69">
      <w:pPr>
        <w:ind w:leftChars="100" w:left="220"/>
        <w:rPr>
          <w:rFonts w:ascii="Meiryo UI" w:hAnsi="Meiryo UI"/>
        </w:rPr>
      </w:pPr>
      <w:r w:rsidRPr="001122C8">
        <w:rPr>
          <w:rFonts w:ascii="Meiryo UI" w:hAnsi="Meiryo UI" w:hint="eastAsia"/>
        </w:rPr>
        <w:t>その他　経費の明細追加</w:t>
      </w:r>
    </w:p>
    <w:p w:rsidR="000F2B69" w:rsidRPr="001122C8" w:rsidRDefault="000F2B69" w:rsidP="000F2B69">
      <w:pPr>
        <w:ind w:leftChars="100" w:left="220"/>
        <w:rPr>
          <w:rFonts w:ascii="Meiryo UI" w:hAnsi="Meiryo UI"/>
        </w:rPr>
      </w:pPr>
      <w:r w:rsidRPr="001122C8">
        <w:rPr>
          <w:rFonts w:ascii="Meiryo UI" w:hAnsi="Meiryo UI"/>
          <w:noProof/>
        </w:rPr>
        <w:drawing>
          <wp:anchor distT="0" distB="0" distL="114300" distR="114300" simplePos="0" relativeHeight="251664384" behindDoc="0" locked="0" layoutInCell="1" allowOverlap="1" wp14:anchorId="71B886CB" wp14:editId="4F180CC3">
            <wp:simplePos x="0" y="0"/>
            <wp:positionH relativeFrom="column">
              <wp:posOffset>154305</wp:posOffset>
            </wp:positionH>
            <wp:positionV relativeFrom="paragraph">
              <wp:posOffset>55880</wp:posOffset>
            </wp:positionV>
            <wp:extent cx="5886450" cy="3551871"/>
            <wp:effectExtent l="0" t="0" r="0" b="0"/>
            <wp:wrapNone/>
            <wp:docPr id="7" name="Picture 4">
              <a:extLst xmlns:a="http://schemas.openxmlformats.org/drawingml/2006/main">
                <a:ext uri="{FF2B5EF4-FFF2-40B4-BE49-F238E27FC236}">
                  <a16:creationId xmlns:a16="http://schemas.microsoft.com/office/drawing/2014/main" id="{46F59FE6-5F02-4F0D-8A81-3034389FA2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46F59FE6-5F02-4F0D-8A81-3034389FA2B6}"/>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l="13774" t="23060" r="13853" b="17580"/>
                    <a:stretch>
                      <a:fillRect/>
                    </a:stretch>
                  </pic:blipFill>
                  <pic:spPr bwMode="auto">
                    <a:xfrm>
                      <a:off x="0" y="0"/>
                      <a:ext cx="5886450" cy="3551871"/>
                    </a:xfrm>
                    <a:prstGeom prst="rect">
                      <a:avLst/>
                    </a:prstGeom>
                    <a:noFill/>
                    <a:ln w="1">
                      <a:noFill/>
                      <a:miter lim="800000"/>
                      <a:headEnd/>
                      <a:tailEnd type="none" w="med" len="med"/>
                    </a:ln>
                    <a:effectLst/>
                  </pic:spPr>
                </pic:pic>
              </a:graphicData>
            </a:graphic>
          </wp:anchor>
        </w:drawing>
      </w: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rPr>
      </w:pPr>
    </w:p>
    <w:p w:rsidR="000F2B69" w:rsidRPr="001122C8" w:rsidRDefault="000F2B69" w:rsidP="000F2B69">
      <w:pPr>
        <w:ind w:leftChars="100" w:left="220"/>
        <w:rPr>
          <w:rFonts w:ascii="Meiryo UI" w:hAnsi="Meiryo UI" w:hint="eastAsia"/>
        </w:rPr>
      </w:pPr>
      <w:r>
        <w:rPr>
          <w:rFonts w:ascii="Meiryo UI" w:hAnsi="Meiryo UI" w:hint="eastAsia"/>
        </w:rPr>
        <w:t>「</w:t>
      </w:r>
      <w:r w:rsidR="00FD621B">
        <w:rPr>
          <w:rFonts w:ascii="Meiryo UI" w:hAnsi="Meiryo UI" w:hint="eastAsia"/>
        </w:rPr>
        <w:t>2</w:t>
      </w:r>
      <w:r w:rsidR="00FD621B">
        <w:rPr>
          <w:rFonts w:ascii="Meiryo UI" w:hAnsi="Meiryo UI"/>
        </w:rPr>
        <w:t xml:space="preserve">.2.2 </w:t>
      </w:r>
      <w:bookmarkStart w:id="0" w:name="_GoBack"/>
      <w:bookmarkEnd w:id="0"/>
      <w:r>
        <w:rPr>
          <w:rFonts w:ascii="Meiryo UI" w:hAnsi="Meiryo UI" w:hint="eastAsia"/>
        </w:rPr>
        <w:t>経費立替精算」と同様の入力方式となります。</w:t>
      </w:r>
    </w:p>
    <w:p w:rsidR="000F2B69" w:rsidRPr="000F2B69" w:rsidRDefault="000F2B69" w:rsidP="00B033A6">
      <w:pPr>
        <w:ind w:leftChars="100" w:left="220"/>
        <w:rPr>
          <w:rFonts w:ascii="Meiryo UI" w:hAnsi="Meiryo UI"/>
        </w:rPr>
      </w:pPr>
    </w:p>
    <w:p w:rsidR="000F2B69" w:rsidRPr="00290AF7" w:rsidRDefault="000F2B69" w:rsidP="00B033A6">
      <w:pPr>
        <w:ind w:leftChars="100" w:left="220"/>
        <w:rPr>
          <w:rFonts w:ascii="Meiryo UI" w:hAnsi="Meiryo UI" w:hint="eastAsia"/>
        </w:rPr>
      </w:pPr>
    </w:p>
    <w:p w:rsidR="004073B5" w:rsidRPr="00290AF7" w:rsidRDefault="004073B5" w:rsidP="004073B5">
      <w:pPr>
        <w:ind w:leftChars="100" w:left="220"/>
        <w:rPr>
          <w:rFonts w:ascii="Meiryo UI" w:hAnsi="Meiryo UI"/>
        </w:rPr>
      </w:pPr>
      <w:r w:rsidRPr="00290AF7">
        <w:rPr>
          <w:rFonts w:ascii="Meiryo UI" w:hAnsi="Meiryo UI" w:hint="eastAsia"/>
        </w:rPr>
        <w:t>(2)出張伺い申請（仮払申請）のワークフロー</w:t>
      </w:r>
    </w:p>
    <w:p w:rsidR="004073B5" w:rsidRPr="00290AF7" w:rsidRDefault="000E3732" w:rsidP="007259DE">
      <w:pPr>
        <w:ind w:leftChars="200" w:left="440"/>
        <w:rPr>
          <w:rFonts w:ascii="Meiryo UI" w:hAnsi="Meiryo UI"/>
        </w:rPr>
      </w:pPr>
      <w:r w:rsidRPr="00290AF7">
        <w:rPr>
          <w:rFonts w:ascii="Meiryo UI" w:hAnsi="Meiryo UI" w:hint="eastAsia"/>
        </w:rPr>
        <w:t>「2.1.2 申請者の操作」～「2.1.3 承認者の操作」を参照してください</w:t>
      </w:r>
      <w:r w:rsidR="004073B5" w:rsidRPr="00290AF7">
        <w:rPr>
          <w:rFonts w:ascii="Meiryo UI" w:hAnsi="Meiryo UI" w:hint="eastAsia"/>
        </w:rPr>
        <w:t>。</w:t>
      </w:r>
    </w:p>
    <w:p w:rsidR="004073B5" w:rsidRPr="00290AF7" w:rsidRDefault="004073B5" w:rsidP="004073B5">
      <w:pPr>
        <w:ind w:leftChars="100" w:left="220"/>
        <w:rPr>
          <w:rFonts w:ascii="Meiryo UI" w:hAnsi="Meiryo UI"/>
        </w:rPr>
      </w:pPr>
    </w:p>
    <w:p w:rsidR="004073B5" w:rsidRPr="00290AF7" w:rsidRDefault="004073B5" w:rsidP="004073B5">
      <w:pPr>
        <w:ind w:leftChars="100" w:left="220"/>
        <w:rPr>
          <w:rFonts w:ascii="Meiryo UI" w:hAnsi="Meiryo UI"/>
        </w:rPr>
      </w:pPr>
      <w:r w:rsidRPr="00290AF7">
        <w:rPr>
          <w:rFonts w:ascii="Meiryo UI" w:hAnsi="Meiryo UI" w:hint="eastAsia"/>
        </w:rPr>
        <w:t>(3)出張伺い申請（仮払申請）の参照</w:t>
      </w:r>
    </w:p>
    <w:p w:rsidR="004073B5" w:rsidRPr="00290AF7" w:rsidRDefault="004073B5" w:rsidP="007259DE">
      <w:pPr>
        <w:ind w:leftChars="200" w:left="440"/>
        <w:rPr>
          <w:rFonts w:ascii="Meiryo UI" w:hAnsi="Meiryo UI"/>
        </w:rPr>
      </w:pPr>
      <w:r w:rsidRPr="00290AF7">
        <w:rPr>
          <w:rFonts w:ascii="Meiryo UI" w:hAnsi="Meiryo UI" w:hint="eastAsia"/>
        </w:rPr>
        <w:t>伝票一覧から伝票を開いて参照してください。</w:t>
      </w:r>
    </w:p>
    <w:p w:rsidR="004073B5" w:rsidRPr="00290AF7" w:rsidRDefault="004073B5" w:rsidP="004073B5">
      <w:pPr>
        <w:ind w:leftChars="100" w:left="220"/>
        <w:rPr>
          <w:rFonts w:ascii="Meiryo UI" w:hAnsi="Meiryo UI"/>
        </w:rPr>
      </w:pPr>
    </w:p>
    <w:p w:rsidR="004073B5" w:rsidRPr="00290AF7" w:rsidRDefault="004073B5" w:rsidP="004073B5">
      <w:pPr>
        <w:ind w:leftChars="100" w:left="220"/>
        <w:rPr>
          <w:rFonts w:ascii="Meiryo UI" w:hAnsi="Meiryo UI"/>
        </w:rPr>
      </w:pPr>
      <w:r w:rsidRPr="00290AF7">
        <w:rPr>
          <w:rFonts w:ascii="Meiryo UI" w:hAnsi="Meiryo UI" w:hint="eastAsia"/>
        </w:rPr>
        <w:t>(4)出張伺い申請（仮払申請）代理起票</w:t>
      </w:r>
    </w:p>
    <w:p w:rsidR="004073B5" w:rsidRPr="00290AF7" w:rsidRDefault="004073B5" w:rsidP="007259DE">
      <w:pPr>
        <w:ind w:leftChars="200" w:left="440"/>
        <w:rPr>
          <w:rFonts w:ascii="Meiryo UI" w:hAnsi="Meiryo UI"/>
        </w:rPr>
      </w:pPr>
      <w:r w:rsidRPr="00290AF7">
        <w:rPr>
          <w:rFonts w:ascii="Meiryo UI" w:hAnsi="Meiryo UI" w:hint="eastAsia"/>
        </w:rPr>
        <w:t>「3.1.4 ユーザーの管理」で代理起票可能にチェックすると、起票することが出来ます。</w:t>
      </w:r>
    </w:p>
    <w:p w:rsidR="00362B86" w:rsidRPr="00290AF7" w:rsidRDefault="004073B5" w:rsidP="007259DE">
      <w:pPr>
        <w:ind w:leftChars="200" w:left="440"/>
        <w:rPr>
          <w:rFonts w:ascii="Meiryo UI" w:hAnsi="Meiryo UI"/>
        </w:rPr>
      </w:pPr>
      <w:r w:rsidRPr="00290AF7">
        <w:rPr>
          <w:rFonts w:ascii="Meiryo UI" w:hAnsi="Meiryo UI" w:hint="eastAsia"/>
        </w:rPr>
        <w:t>使用者を指定して申請を作成してください。</w:t>
      </w:r>
    </w:p>
    <w:sectPr w:rsidR="00362B86" w:rsidRPr="00290AF7" w:rsidSect="004D67E6">
      <w:headerReference w:type="default" r:id="rId15"/>
      <w:footerReference w:type="default" r:id="rId16"/>
      <w:headerReference w:type="first" r:id="rId17"/>
      <w:footerReference w:type="first" r:id="rId18"/>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6A6" w:rsidRDefault="002736A6" w:rsidP="00777B39">
      <w:pPr>
        <w:ind w:left="220"/>
      </w:pPr>
      <w:r>
        <w:separator/>
      </w:r>
    </w:p>
    <w:p w:rsidR="002736A6" w:rsidRDefault="002736A6" w:rsidP="00777B39">
      <w:pPr>
        <w:ind w:left="220"/>
      </w:pPr>
    </w:p>
  </w:endnote>
  <w:endnote w:type="continuationSeparator" w:id="0">
    <w:p w:rsidR="002736A6" w:rsidRDefault="002736A6" w:rsidP="00777B39">
      <w:pPr>
        <w:ind w:left="220"/>
      </w:pPr>
      <w:r>
        <w:continuationSeparator/>
      </w:r>
    </w:p>
    <w:p w:rsidR="002736A6" w:rsidRDefault="002736A6" w:rsidP="00777B39">
      <w:pPr>
        <w:ind w:left="220"/>
      </w:pPr>
    </w:p>
  </w:endnote>
  <w:endnote w:type="continuationNotice" w:id="1">
    <w:p w:rsidR="002736A6" w:rsidRDefault="002736A6" w:rsidP="00777B39">
      <w:pPr>
        <w:ind w:left="220"/>
      </w:pPr>
    </w:p>
    <w:p w:rsidR="002736A6" w:rsidRDefault="002736A6"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4EC" w:rsidRPr="007F44EC" w:rsidRDefault="007F44EC">
    <w:pPr>
      <w:pStyle w:val="afb"/>
      <w:rPr>
        <w:rFonts w:ascii="Meiryo UI" w:hAnsi="Meiryo UI"/>
        <w:sz w:val="2"/>
        <w:szCs w:val="2"/>
      </w:rPr>
    </w:pPr>
    <w:r w:rsidRPr="007F44EC">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4EC" w:rsidRPr="007F44EC" w:rsidRDefault="007F44EC">
    <w:pPr>
      <w:pStyle w:val="afb"/>
      <w:rPr>
        <w:sz w:val="2"/>
        <w:szCs w:val="2"/>
      </w:rPr>
    </w:pPr>
    <w:r w:rsidRPr="007F44EC">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6A6" w:rsidRDefault="002736A6" w:rsidP="00777B39">
      <w:pPr>
        <w:ind w:left="220"/>
      </w:pPr>
      <w:r>
        <w:separator/>
      </w:r>
    </w:p>
    <w:p w:rsidR="002736A6" w:rsidRDefault="002736A6" w:rsidP="00777B39">
      <w:pPr>
        <w:ind w:left="220"/>
      </w:pPr>
    </w:p>
  </w:footnote>
  <w:footnote w:type="continuationSeparator" w:id="0">
    <w:p w:rsidR="002736A6" w:rsidRDefault="002736A6" w:rsidP="00777B39">
      <w:pPr>
        <w:ind w:left="220"/>
      </w:pPr>
      <w:r>
        <w:continuationSeparator/>
      </w:r>
    </w:p>
    <w:p w:rsidR="002736A6" w:rsidRDefault="002736A6" w:rsidP="00777B39">
      <w:pPr>
        <w:ind w:left="220"/>
      </w:pPr>
    </w:p>
  </w:footnote>
  <w:footnote w:type="continuationNotice" w:id="1">
    <w:p w:rsidR="002736A6" w:rsidRDefault="002736A6" w:rsidP="00777B39">
      <w:pPr>
        <w:ind w:left="220"/>
      </w:pPr>
    </w:p>
    <w:p w:rsidR="002736A6" w:rsidRDefault="002736A6"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7F44EC" w:rsidP="007F44EC">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7F44EC">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6BF9"/>
    <w:rsid w:val="000E3732"/>
    <w:rsid w:val="000F23CA"/>
    <w:rsid w:val="000F2B69"/>
    <w:rsid w:val="000F3025"/>
    <w:rsid w:val="00104E01"/>
    <w:rsid w:val="001128EE"/>
    <w:rsid w:val="00117DCF"/>
    <w:rsid w:val="00124C5A"/>
    <w:rsid w:val="00140B2D"/>
    <w:rsid w:val="00144928"/>
    <w:rsid w:val="00151C39"/>
    <w:rsid w:val="001572C9"/>
    <w:rsid w:val="00166230"/>
    <w:rsid w:val="001901FF"/>
    <w:rsid w:val="00191816"/>
    <w:rsid w:val="001932AF"/>
    <w:rsid w:val="00194CB4"/>
    <w:rsid w:val="00194F81"/>
    <w:rsid w:val="001B1ED5"/>
    <w:rsid w:val="001B2FBC"/>
    <w:rsid w:val="001C1536"/>
    <w:rsid w:val="001C1596"/>
    <w:rsid w:val="00232880"/>
    <w:rsid w:val="002346FD"/>
    <w:rsid w:val="00244F9A"/>
    <w:rsid w:val="002736A6"/>
    <w:rsid w:val="002822FE"/>
    <w:rsid w:val="00290AF7"/>
    <w:rsid w:val="002972F6"/>
    <w:rsid w:val="002A3C73"/>
    <w:rsid w:val="002B7A93"/>
    <w:rsid w:val="002D226C"/>
    <w:rsid w:val="002F325A"/>
    <w:rsid w:val="002F5CC3"/>
    <w:rsid w:val="003025FA"/>
    <w:rsid w:val="00311B2F"/>
    <w:rsid w:val="00333140"/>
    <w:rsid w:val="0033501D"/>
    <w:rsid w:val="00346BDF"/>
    <w:rsid w:val="003477CB"/>
    <w:rsid w:val="00362B86"/>
    <w:rsid w:val="00362CA7"/>
    <w:rsid w:val="00394532"/>
    <w:rsid w:val="003C7ABB"/>
    <w:rsid w:val="003D343A"/>
    <w:rsid w:val="003D6899"/>
    <w:rsid w:val="004073B5"/>
    <w:rsid w:val="0041445A"/>
    <w:rsid w:val="00417971"/>
    <w:rsid w:val="00446E75"/>
    <w:rsid w:val="00451908"/>
    <w:rsid w:val="004557E8"/>
    <w:rsid w:val="004671EC"/>
    <w:rsid w:val="00471777"/>
    <w:rsid w:val="004820D1"/>
    <w:rsid w:val="004C71B1"/>
    <w:rsid w:val="004D67E6"/>
    <w:rsid w:val="004D7053"/>
    <w:rsid w:val="004D741F"/>
    <w:rsid w:val="004E621E"/>
    <w:rsid w:val="004E7CD5"/>
    <w:rsid w:val="004F136A"/>
    <w:rsid w:val="0053743C"/>
    <w:rsid w:val="00574619"/>
    <w:rsid w:val="005818A0"/>
    <w:rsid w:val="00591FF6"/>
    <w:rsid w:val="005A7E17"/>
    <w:rsid w:val="005B1516"/>
    <w:rsid w:val="005C178C"/>
    <w:rsid w:val="005D151F"/>
    <w:rsid w:val="005F0996"/>
    <w:rsid w:val="005F3BDB"/>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E1EB4"/>
    <w:rsid w:val="006F24A1"/>
    <w:rsid w:val="006F633F"/>
    <w:rsid w:val="00702363"/>
    <w:rsid w:val="00711C28"/>
    <w:rsid w:val="00724A1D"/>
    <w:rsid w:val="00724FA4"/>
    <w:rsid w:val="0072525B"/>
    <w:rsid w:val="007259DE"/>
    <w:rsid w:val="00735645"/>
    <w:rsid w:val="0074785B"/>
    <w:rsid w:val="007556FA"/>
    <w:rsid w:val="00757A22"/>
    <w:rsid w:val="00777B39"/>
    <w:rsid w:val="007C1CAC"/>
    <w:rsid w:val="007C57E7"/>
    <w:rsid w:val="007D406C"/>
    <w:rsid w:val="007F44EC"/>
    <w:rsid w:val="007F535F"/>
    <w:rsid w:val="007F563F"/>
    <w:rsid w:val="008032F1"/>
    <w:rsid w:val="00812B66"/>
    <w:rsid w:val="00832FBE"/>
    <w:rsid w:val="00833A6C"/>
    <w:rsid w:val="0085100A"/>
    <w:rsid w:val="00861C39"/>
    <w:rsid w:val="00863A80"/>
    <w:rsid w:val="00870D2F"/>
    <w:rsid w:val="00883840"/>
    <w:rsid w:val="0088428E"/>
    <w:rsid w:val="00886860"/>
    <w:rsid w:val="008954AF"/>
    <w:rsid w:val="008A3796"/>
    <w:rsid w:val="008A4329"/>
    <w:rsid w:val="008B14A7"/>
    <w:rsid w:val="008C4CE1"/>
    <w:rsid w:val="008D0626"/>
    <w:rsid w:val="008F56A2"/>
    <w:rsid w:val="008F659C"/>
    <w:rsid w:val="00905AF6"/>
    <w:rsid w:val="00913F1D"/>
    <w:rsid w:val="00916C8B"/>
    <w:rsid w:val="009256A0"/>
    <w:rsid w:val="009343F2"/>
    <w:rsid w:val="009432A6"/>
    <w:rsid w:val="00982D13"/>
    <w:rsid w:val="00986DAA"/>
    <w:rsid w:val="009A64A7"/>
    <w:rsid w:val="009B647A"/>
    <w:rsid w:val="009B6B2F"/>
    <w:rsid w:val="009B6C07"/>
    <w:rsid w:val="009E5751"/>
    <w:rsid w:val="009E5AAE"/>
    <w:rsid w:val="009F607E"/>
    <w:rsid w:val="00A0761A"/>
    <w:rsid w:val="00A10948"/>
    <w:rsid w:val="00A30BBA"/>
    <w:rsid w:val="00A5076B"/>
    <w:rsid w:val="00A66F59"/>
    <w:rsid w:val="00A73D77"/>
    <w:rsid w:val="00A8445A"/>
    <w:rsid w:val="00AA1721"/>
    <w:rsid w:val="00AA3CBF"/>
    <w:rsid w:val="00AD5241"/>
    <w:rsid w:val="00AD5B27"/>
    <w:rsid w:val="00AE1901"/>
    <w:rsid w:val="00B033A6"/>
    <w:rsid w:val="00B05988"/>
    <w:rsid w:val="00B11D29"/>
    <w:rsid w:val="00B44F6D"/>
    <w:rsid w:val="00B50DEB"/>
    <w:rsid w:val="00B63E0E"/>
    <w:rsid w:val="00B77CC6"/>
    <w:rsid w:val="00B842D7"/>
    <w:rsid w:val="00B872B8"/>
    <w:rsid w:val="00B87476"/>
    <w:rsid w:val="00B90F80"/>
    <w:rsid w:val="00B9602D"/>
    <w:rsid w:val="00B96BEA"/>
    <w:rsid w:val="00BB2B2B"/>
    <w:rsid w:val="00BB6C0C"/>
    <w:rsid w:val="00BC1F85"/>
    <w:rsid w:val="00BD1F35"/>
    <w:rsid w:val="00BF31F4"/>
    <w:rsid w:val="00C0015A"/>
    <w:rsid w:val="00C10AFF"/>
    <w:rsid w:val="00C22076"/>
    <w:rsid w:val="00C23764"/>
    <w:rsid w:val="00C24C55"/>
    <w:rsid w:val="00C25F16"/>
    <w:rsid w:val="00C51C7C"/>
    <w:rsid w:val="00C5240F"/>
    <w:rsid w:val="00C63F8E"/>
    <w:rsid w:val="00C722C5"/>
    <w:rsid w:val="00C72BEF"/>
    <w:rsid w:val="00C74CC0"/>
    <w:rsid w:val="00C872F1"/>
    <w:rsid w:val="00C94CAD"/>
    <w:rsid w:val="00CA0FEE"/>
    <w:rsid w:val="00CD451F"/>
    <w:rsid w:val="00CE6728"/>
    <w:rsid w:val="00D06DD3"/>
    <w:rsid w:val="00D07590"/>
    <w:rsid w:val="00D26208"/>
    <w:rsid w:val="00D309C3"/>
    <w:rsid w:val="00D379CE"/>
    <w:rsid w:val="00D4512B"/>
    <w:rsid w:val="00D50476"/>
    <w:rsid w:val="00D51EDA"/>
    <w:rsid w:val="00D64813"/>
    <w:rsid w:val="00D900AD"/>
    <w:rsid w:val="00DA0876"/>
    <w:rsid w:val="00DA3034"/>
    <w:rsid w:val="00DA3A34"/>
    <w:rsid w:val="00DB0325"/>
    <w:rsid w:val="00DB57DA"/>
    <w:rsid w:val="00DC471B"/>
    <w:rsid w:val="00DC7C26"/>
    <w:rsid w:val="00DF6C55"/>
    <w:rsid w:val="00E0212D"/>
    <w:rsid w:val="00E1190C"/>
    <w:rsid w:val="00E47305"/>
    <w:rsid w:val="00E53760"/>
    <w:rsid w:val="00E556DE"/>
    <w:rsid w:val="00E607AE"/>
    <w:rsid w:val="00E60BA0"/>
    <w:rsid w:val="00E661EF"/>
    <w:rsid w:val="00E70A6A"/>
    <w:rsid w:val="00E75BC6"/>
    <w:rsid w:val="00EC278D"/>
    <w:rsid w:val="00EC3E47"/>
    <w:rsid w:val="00ED3396"/>
    <w:rsid w:val="00EE09F6"/>
    <w:rsid w:val="00EE5859"/>
    <w:rsid w:val="00EF34E1"/>
    <w:rsid w:val="00EF4BA0"/>
    <w:rsid w:val="00F0459B"/>
    <w:rsid w:val="00F07171"/>
    <w:rsid w:val="00F214E7"/>
    <w:rsid w:val="00F309CB"/>
    <w:rsid w:val="00F40326"/>
    <w:rsid w:val="00F406A2"/>
    <w:rsid w:val="00F5439D"/>
    <w:rsid w:val="00F543E8"/>
    <w:rsid w:val="00F60603"/>
    <w:rsid w:val="00F60DE0"/>
    <w:rsid w:val="00F615FA"/>
    <w:rsid w:val="00F637B9"/>
    <w:rsid w:val="00F643BE"/>
    <w:rsid w:val="00F653D5"/>
    <w:rsid w:val="00F756A4"/>
    <w:rsid w:val="00F8764A"/>
    <w:rsid w:val="00F90234"/>
    <w:rsid w:val="00F90351"/>
    <w:rsid w:val="00F95275"/>
    <w:rsid w:val="00F96F77"/>
    <w:rsid w:val="00F97345"/>
    <w:rsid w:val="00FD621B"/>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AE67C9"/>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151671862">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 w:id="192291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1740582-95B8-42B2-B9CC-ABD625C3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26</TotalTime>
  <Pages>4</Pages>
  <Words>168</Words>
  <Characters>958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TSR13086PC</cp:lastModifiedBy>
  <cp:revision>22</cp:revision>
  <cp:lastPrinted>2018-02-13T04:56:00Z</cp:lastPrinted>
  <dcterms:created xsi:type="dcterms:W3CDTF">2019-03-06T02:54:00Z</dcterms:created>
  <dcterms:modified xsi:type="dcterms:W3CDTF">2019-12-27T03:25:00Z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