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1E262" w14:textId="77777777" w:rsidR="00C10AFF" w:rsidRPr="005E4ADD" w:rsidRDefault="00FD656B" w:rsidP="00FD656B">
      <w:pPr>
        <w:pStyle w:val="2"/>
      </w:pPr>
      <w:r w:rsidRPr="005E4ADD">
        <w:rPr>
          <w:rFonts w:hint="eastAsia"/>
        </w:rPr>
        <w:t>伝票の管理</w:t>
      </w:r>
    </w:p>
    <w:tbl>
      <w:tblPr>
        <w:tblW w:w="7699" w:type="dxa"/>
        <w:tblCellMar>
          <w:left w:w="99" w:type="dxa"/>
          <w:right w:w="99" w:type="dxa"/>
        </w:tblCellMar>
        <w:tblLook w:val="04A0" w:firstRow="1" w:lastRow="0" w:firstColumn="1" w:lastColumn="0" w:noHBand="0" w:noVBand="1"/>
      </w:tblPr>
      <w:tblGrid>
        <w:gridCol w:w="5524"/>
        <w:gridCol w:w="425"/>
        <w:gridCol w:w="425"/>
        <w:gridCol w:w="425"/>
        <w:gridCol w:w="426"/>
        <w:gridCol w:w="474"/>
      </w:tblGrid>
      <w:tr w:rsidR="00FD656B" w:rsidRPr="005E4ADD" w14:paraId="654A4696" w14:textId="77777777" w:rsidTr="005B5B56">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2BB69AFA"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17642657"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781F8FF3"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6DE24DE4"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DD32455"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経</w:t>
            </w:r>
          </w:p>
        </w:tc>
        <w:tc>
          <w:tcPr>
            <w:tcW w:w="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8259823" w14:textId="77777777" w:rsidR="00FD656B" w:rsidRPr="005E4ADD" w:rsidRDefault="00FD656B" w:rsidP="005B5B56">
            <w:pPr>
              <w:rPr>
                <w:rFonts w:ascii="Meiryo UI" w:hAnsi="Meiryo UI" w:cs="ＭＳ Ｐゴシック"/>
                <w:color w:val="000000"/>
              </w:rPr>
            </w:pPr>
            <w:r w:rsidRPr="005E4ADD">
              <w:rPr>
                <w:rFonts w:ascii="Meiryo UI" w:hAnsi="Meiryo UI" w:cs="ＭＳ Ｐゴシック" w:hint="eastAsia"/>
                <w:color w:val="000000"/>
              </w:rPr>
              <w:t>W</w:t>
            </w:r>
          </w:p>
        </w:tc>
      </w:tr>
      <w:tr w:rsidR="00FD656B" w:rsidRPr="005E4ADD" w14:paraId="1DC2A428" w14:textId="77777777" w:rsidTr="005B5B56">
        <w:trPr>
          <w:trHeight w:val="360"/>
        </w:trPr>
        <w:tc>
          <w:tcPr>
            <w:tcW w:w="5524" w:type="dxa"/>
            <w:tcBorders>
              <w:top w:val="nil"/>
              <w:left w:val="single" w:sz="4" w:space="0" w:color="auto"/>
              <w:bottom w:val="single" w:sz="4" w:space="0" w:color="auto"/>
              <w:right w:val="nil"/>
            </w:tcBorders>
            <w:shd w:val="clear" w:color="auto" w:fill="auto"/>
            <w:noWrap/>
            <w:hideMark/>
          </w:tcPr>
          <w:p w14:paraId="6D82DA75" w14:textId="77777777" w:rsidR="00FD656B" w:rsidRPr="005E4ADD" w:rsidRDefault="00FD656B" w:rsidP="005B5B56">
            <w:pPr>
              <w:rPr>
                <w:rFonts w:ascii="Meiryo UI" w:hAnsi="Meiryo UI"/>
              </w:rPr>
            </w:pPr>
            <w:r w:rsidRPr="005E4ADD">
              <w:rPr>
                <w:rFonts w:ascii="Meiryo UI" w:hAnsi="Meiryo UI" w:hint="eastAsia"/>
              </w:rPr>
              <w:t>(1)伝票の利用可否、表示順変更</w:t>
            </w:r>
          </w:p>
        </w:tc>
        <w:tc>
          <w:tcPr>
            <w:tcW w:w="425" w:type="dxa"/>
            <w:tcBorders>
              <w:top w:val="nil"/>
              <w:left w:val="single" w:sz="4" w:space="0" w:color="auto"/>
              <w:bottom w:val="single" w:sz="4" w:space="0" w:color="auto"/>
              <w:right w:val="nil"/>
            </w:tcBorders>
            <w:shd w:val="clear" w:color="auto" w:fill="auto"/>
            <w:noWrap/>
            <w:hideMark/>
          </w:tcPr>
          <w:p w14:paraId="50039EE8" w14:textId="77777777" w:rsidR="00FD656B" w:rsidRPr="005E4ADD" w:rsidRDefault="00FD656B" w:rsidP="005B5B56">
            <w:pPr>
              <w:rPr>
                <w:rFonts w:ascii="Meiryo UI" w:hAnsi="Meiryo UI"/>
              </w:rPr>
            </w:pPr>
            <w:r w:rsidRPr="005E4AD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35F41368" w14:textId="77777777" w:rsidR="00FD656B" w:rsidRPr="005E4ADD" w:rsidRDefault="00FD656B" w:rsidP="005B5B56">
            <w:pPr>
              <w:rPr>
                <w:rFonts w:ascii="Meiryo UI" w:hAnsi="Meiryo UI"/>
              </w:rPr>
            </w:pPr>
            <w:r w:rsidRPr="005E4AD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6F99508C" w14:textId="77777777" w:rsidR="00FD656B" w:rsidRPr="005E4ADD" w:rsidRDefault="00FD656B" w:rsidP="005B5B56">
            <w:pPr>
              <w:rPr>
                <w:rFonts w:ascii="Meiryo UI" w:hAnsi="Meiryo UI"/>
              </w:rPr>
            </w:pPr>
            <w:r w:rsidRPr="005E4ADD">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14:paraId="67B40DE8" w14:textId="77777777" w:rsidR="00FD656B" w:rsidRPr="005E4ADD" w:rsidRDefault="00FD656B" w:rsidP="005B5B56">
            <w:pPr>
              <w:rPr>
                <w:rFonts w:ascii="Meiryo UI" w:hAnsi="Meiryo UI"/>
              </w:rPr>
            </w:pPr>
            <w:r w:rsidRPr="005E4ADD">
              <w:rPr>
                <w:rFonts w:ascii="Meiryo UI" w:hAnsi="Meiryo UI" w:cs="ＭＳ Ｐゴシック" w:hint="eastAsia"/>
                <w:color w:val="000000"/>
              </w:rPr>
              <w:t>×</w:t>
            </w:r>
          </w:p>
        </w:tc>
        <w:tc>
          <w:tcPr>
            <w:tcW w:w="474" w:type="dxa"/>
            <w:tcBorders>
              <w:top w:val="nil"/>
              <w:left w:val="single" w:sz="4" w:space="0" w:color="auto"/>
              <w:bottom w:val="single" w:sz="4" w:space="0" w:color="auto"/>
              <w:right w:val="single" w:sz="4" w:space="0" w:color="auto"/>
            </w:tcBorders>
            <w:shd w:val="clear" w:color="auto" w:fill="auto"/>
            <w:noWrap/>
            <w:hideMark/>
          </w:tcPr>
          <w:p w14:paraId="018671A6" w14:textId="77777777" w:rsidR="00FD656B" w:rsidRPr="005E4ADD" w:rsidRDefault="00FD656B" w:rsidP="005B5B56">
            <w:pPr>
              <w:rPr>
                <w:rFonts w:ascii="Meiryo UI" w:hAnsi="Meiryo UI"/>
              </w:rPr>
            </w:pPr>
            <w:r w:rsidRPr="005E4ADD">
              <w:rPr>
                <w:rFonts w:ascii="Meiryo UI" w:hAnsi="Meiryo UI" w:cs="ＭＳ Ｐゴシック" w:hint="eastAsia"/>
                <w:color w:val="000000"/>
              </w:rPr>
              <w:t>×</w:t>
            </w:r>
          </w:p>
        </w:tc>
      </w:tr>
    </w:tbl>
    <w:p w14:paraId="4F204482" w14:textId="77777777" w:rsidR="00FD656B" w:rsidRPr="005E4ADD" w:rsidRDefault="00FD656B" w:rsidP="00FD656B">
      <w:pPr>
        <w:rPr>
          <w:rFonts w:ascii="Meiryo UI" w:hAnsi="Meiryo UI"/>
          <w:lang w:val="ja-JP"/>
        </w:rPr>
      </w:pPr>
    </w:p>
    <w:p w14:paraId="23F11A7D" w14:textId="77777777" w:rsidR="004C31C5" w:rsidRPr="005E4ADD" w:rsidRDefault="004C31C5" w:rsidP="004C31C5">
      <w:pPr>
        <w:rPr>
          <w:rFonts w:ascii="Meiryo UI" w:hAnsi="Meiryo UI"/>
          <w:lang w:val="ja-JP"/>
        </w:rPr>
      </w:pPr>
      <w:r w:rsidRPr="005E4ADD">
        <w:rPr>
          <w:rFonts w:ascii="Meiryo UI" w:hAnsi="Meiryo UI" w:hint="eastAsia"/>
          <w:lang w:val="ja-JP"/>
        </w:rPr>
        <w:t>(1)伝票の利用可否、表示順変更</w:t>
      </w:r>
    </w:p>
    <w:p w14:paraId="7391F4BD" w14:textId="77777777" w:rsidR="004C31C5" w:rsidRPr="005E4ADD" w:rsidRDefault="004C31C5" w:rsidP="004C31C5">
      <w:pPr>
        <w:ind w:leftChars="100" w:left="220"/>
        <w:rPr>
          <w:rFonts w:ascii="Meiryo UI" w:hAnsi="Meiryo UI"/>
          <w:lang w:val="ja-JP"/>
        </w:rPr>
      </w:pPr>
      <w:r w:rsidRPr="005E4ADD">
        <w:rPr>
          <w:rFonts w:ascii="Meiryo UI" w:hAnsi="Meiryo UI" w:hint="eastAsia"/>
          <w:lang w:val="ja-JP"/>
        </w:rPr>
        <w:t>各種伝票の起票可否(有効期限)や、添付伝票の利用可否、新規起票時の表示順や説明文言を変更することができます。</w:t>
      </w:r>
    </w:p>
    <w:p w14:paraId="4166F3DE" w14:textId="77777777" w:rsidR="00EA20B1" w:rsidRPr="005E4ADD" w:rsidRDefault="00EA20B1" w:rsidP="004C31C5">
      <w:pPr>
        <w:ind w:leftChars="100" w:left="220"/>
        <w:rPr>
          <w:rFonts w:ascii="Meiryo UI" w:hAnsi="Meiryo UI"/>
          <w:lang w:val="ja-JP"/>
        </w:rPr>
      </w:pPr>
      <w:r w:rsidRPr="005E4ADD">
        <w:rPr>
          <w:rFonts w:ascii="Meiryo UI" w:hAnsi="Meiryo UI"/>
          <w:noProof/>
        </w:rPr>
        <w:drawing>
          <wp:anchor distT="0" distB="0" distL="114300" distR="114300" simplePos="0" relativeHeight="251659264" behindDoc="0" locked="0" layoutInCell="1" allowOverlap="1" wp14:anchorId="455B9A42" wp14:editId="6639B49C">
            <wp:simplePos x="0" y="0"/>
            <wp:positionH relativeFrom="column">
              <wp:posOffset>154305</wp:posOffset>
            </wp:positionH>
            <wp:positionV relativeFrom="paragraph">
              <wp:posOffset>61595</wp:posOffset>
            </wp:positionV>
            <wp:extent cx="5843905" cy="2298700"/>
            <wp:effectExtent l="0" t="0" r="4445" b="6350"/>
            <wp:wrapNone/>
            <wp:docPr id="2" name="図 1">
              <a:extLst xmlns:a="http://schemas.openxmlformats.org/drawingml/2006/main">
                <a:ext uri="{FF2B5EF4-FFF2-40B4-BE49-F238E27FC236}">
                  <a16:creationId xmlns:a16="http://schemas.microsoft.com/office/drawing/2014/main" id="{A9B4BCFF-2C64-4D70-ACC8-2148FC5E2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A9B4BCFF-2C64-4D70-ACC8-2148FC5E25DD}"/>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13599" b="27796"/>
                    <a:stretch/>
                  </pic:blipFill>
                  <pic:spPr bwMode="auto">
                    <a:xfrm>
                      <a:off x="0" y="0"/>
                      <a:ext cx="5843905" cy="2298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5A65335" w14:textId="77777777" w:rsidR="00EA20B1" w:rsidRPr="005E4ADD" w:rsidRDefault="00EA20B1" w:rsidP="004C31C5">
      <w:pPr>
        <w:ind w:leftChars="100" w:left="220"/>
        <w:rPr>
          <w:rFonts w:ascii="Meiryo UI" w:hAnsi="Meiryo UI"/>
          <w:lang w:val="ja-JP"/>
        </w:rPr>
      </w:pPr>
    </w:p>
    <w:p w14:paraId="78D2DDA2" w14:textId="77777777" w:rsidR="00EA20B1" w:rsidRPr="005E4ADD" w:rsidRDefault="00EA20B1" w:rsidP="004C31C5">
      <w:pPr>
        <w:ind w:leftChars="100" w:left="220"/>
        <w:rPr>
          <w:rFonts w:ascii="Meiryo UI" w:hAnsi="Meiryo UI"/>
          <w:lang w:val="ja-JP"/>
        </w:rPr>
      </w:pPr>
    </w:p>
    <w:p w14:paraId="4C8D97B2" w14:textId="77777777" w:rsidR="00EA20B1" w:rsidRPr="005E4ADD" w:rsidRDefault="00EA20B1" w:rsidP="004C31C5">
      <w:pPr>
        <w:ind w:leftChars="100" w:left="220"/>
        <w:rPr>
          <w:rFonts w:ascii="Meiryo UI" w:hAnsi="Meiryo UI"/>
          <w:lang w:val="ja-JP"/>
        </w:rPr>
      </w:pPr>
    </w:p>
    <w:p w14:paraId="6F016DA4" w14:textId="77777777" w:rsidR="00EA20B1" w:rsidRPr="005E4ADD" w:rsidRDefault="00EA20B1" w:rsidP="004C31C5">
      <w:pPr>
        <w:ind w:leftChars="100" w:left="220"/>
        <w:rPr>
          <w:rFonts w:ascii="Meiryo UI" w:hAnsi="Meiryo UI"/>
          <w:lang w:val="ja-JP"/>
        </w:rPr>
      </w:pPr>
    </w:p>
    <w:p w14:paraId="24D80E96" w14:textId="77777777" w:rsidR="00EA20B1" w:rsidRPr="005E4ADD" w:rsidRDefault="00EA20B1" w:rsidP="004C31C5">
      <w:pPr>
        <w:ind w:leftChars="100" w:left="220"/>
        <w:rPr>
          <w:rFonts w:ascii="Meiryo UI" w:hAnsi="Meiryo UI"/>
          <w:lang w:val="ja-JP"/>
        </w:rPr>
      </w:pPr>
    </w:p>
    <w:p w14:paraId="0FB45A73" w14:textId="77777777" w:rsidR="00EA20B1" w:rsidRPr="005E4ADD" w:rsidRDefault="00EA20B1" w:rsidP="004C31C5">
      <w:pPr>
        <w:ind w:leftChars="100" w:left="220"/>
        <w:rPr>
          <w:rFonts w:ascii="Meiryo UI" w:hAnsi="Meiryo UI"/>
          <w:lang w:val="ja-JP"/>
        </w:rPr>
      </w:pPr>
    </w:p>
    <w:p w14:paraId="14FEABF9" w14:textId="77777777" w:rsidR="00EA20B1" w:rsidRPr="005E4ADD" w:rsidRDefault="00EA20B1" w:rsidP="004C31C5">
      <w:pPr>
        <w:ind w:leftChars="100" w:left="220"/>
        <w:rPr>
          <w:rFonts w:ascii="Meiryo UI" w:hAnsi="Meiryo UI"/>
          <w:lang w:val="ja-JP"/>
        </w:rPr>
      </w:pPr>
    </w:p>
    <w:p w14:paraId="091819CC" w14:textId="77777777" w:rsidR="00EA20B1" w:rsidRPr="005E4ADD" w:rsidRDefault="00EA20B1" w:rsidP="004C31C5">
      <w:pPr>
        <w:ind w:leftChars="100" w:left="220"/>
        <w:rPr>
          <w:rFonts w:ascii="Meiryo UI" w:hAnsi="Meiryo UI"/>
          <w:lang w:val="ja-JP"/>
        </w:rPr>
      </w:pPr>
    </w:p>
    <w:p w14:paraId="7CA24C45" w14:textId="77777777" w:rsidR="00EA20B1" w:rsidRPr="005E4ADD" w:rsidRDefault="00EA20B1" w:rsidP="005E4ADD">
      <w:pPr>
        <w:ind w:leftChars="100" w:left="220"/>
        <w:rPr>
          <w:rFonts w:ascii="Meiryo UI" w:hAnsi="Meiryo UI"/>
          <w:lang w:val="ja-JP"/>
        </w:rPr>
      </w:pPr>
    </w:p>
    <w:p w14:paraId="7954F6DD" w14:textId="77777777" w:rsidR="00EA20B1" w:rsidRPr="005E4ADD" w:rsidRDefault="00EA20B1" w:rsidP="00EA20B1">
      <w:pPr>
        <w:ind w:leftChars="100" w:left="220"/>
        <w:rPr>
          <w:rFonts w:ascii="Meiryo UI" w:hAnsi="Meiryo UI"/>
        </w:rPr>
      </w:pPr>
      <w:r w:rsidRPr="005E4ADD">
        <w:rPr>
          <w:rFonts w:ascii="Meiryo UI" w:hAnsi="Meiryo UI" w:hint="eastAsia"/>
        </w:rPr>
        <w:t>①メニュー画面で「伝票管理」リンクをクリックしてください。</w:t>
      </w:r>
    </w:p>
    <w:p w14:paraId="4B8F699B" w14:textId="77777777" w:rsidR="00EA20B1" w:rsidRPr="005E4ADD" w:rsidRDefault="00EA20B1" w:rsidP="004C31C5">
      <w:pPr>
        <w:ind w:leftChars="100" w:left="220"/>
        <w:rPr>
          <w:rFonts w:ascii="Meiryo UI" w:hAnsi="Meiryo UI"/>
        </w:rPr>
      </w:pPr>
    </w:p>
    <w:p w14:paraId="57D339BF" w14:textId="77777777" w:rsidR="00EA20B1" w:rsidRPr="005E4ADD" w:rsidRDefault="003F40DA" w:rsidP="004C31C5">
      <w:pPr>
        <w:ind w:leftChars="100" w:left="220"/>
        <w:rPr>
          <w:rFonts w:ascii="Meiryo UI" w:hAnsi="Meiryo UI"/>
          <w:lang w:val="ja-JP"/>
        </w:rPr>
      </w:pPr>
      <w:r w:rsidRPr="005E4ADD">
        <w:rPr>
          <w:rFonts w:ascii="Meiryo UI" w:hAnsi="Meiryo UI"/>
          <w:noProof/>
        </w:rPr>
        <w:drawing>
          <wp:anchor distT="0" distB="0" distL="114300" distR="114300" simplePos="0" relativeHeight="251660288" behindDoc="0" locked="0" layoutInCell="1" allowOverlap="1" wp14:anchorId="4ED2AE52" wp14:editId="03765DFA">
            <wp:simplePos x="0" y="0"/>
            <wp:positionH relativeFrom="margin">
              <wp:posOffset>158750</wp:posOffset>
            </wp:positionH>
            <wp:positionV relativeFrom="paragraph">
              <wp:posOffset>47625</wp:posOffset>
            </wp:positionV>
            <wp:extent cx="6286500" cy="2012950"/>
            <wp:effectExtent l="0" t="0" r="0" b="6350"/>
            <wp:wrapNone/>
            <wp:docPr id="11" name="図 10">
              <a:extLst xmlns:a="http://schemas.openxmlformats.org/drawingml/2006/main">
                <a:ext uri="{FF2B5EF4-FFF2-40B4-BE49-F238E27FC236}">
                  <a16:creationId xmlns:a16="http://schemas.microsoft.com/office/drawing/2014/main" id="{08D32B1F-97F2-4D6C-A87D-78B725474E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08D32B1F-97F2-4D6C-A87D-78B725474ECB}"/>
                        </a:ext>
                      </a:extLst>
                    </pic:cNvPr>
                    <pic:cNvPicPr>
                      <a:picLocks noChangeAspect="1"/>
                    </pic:cNvPicPr>
                  </pic:nvPicPr>
                  <pic:blipFill rotWithShape="1">
                    <a:blip r:embed="rId10"/>
                    <a:srcRect t="15427" b="24299"/>
                    <a:stretch/>
                  </pic:blipFill>
                  <pic:spPr>
                    <a:xfrm>
                      <a:off x="0" y="0"/>
                      <a:ext cx="6286500" cy="2012950"/>
                    </a:xfrm>
                    <a:prstGeom prst="rect">
                      <a:avLst/>
                    </a:prstGeom>
                  </pic:spPr>
                </pic:pic>
              </a:graphicData>
            </a:graphic>
          </wp:anchor>
        </w:drawing>
      </w:r>
    </w:p>
    <w:p w14:paraId="5D5B3771" w14:textId="77777777" w:rsidR="00EA20B1" w:rsidRPr="005E4ADD" w:rsidRDefault="00EA20B1" w:rsidP="004C31C5">
      <w:pPr>
        <w:ind w:leftChars="100" w:left="220"/>
        <w:rPr>
          <w:rFonts w:ascii="Meiryo UI" w:hAnsi="Meiryo UI"/>
          <w:lang w:val="ja-JP"/>
        </w:rPr>
      </w:pPr>
    </w:p>
    <w:p w14:paraId="0F6AC8D7" w14:textId="77777777" w:rsidR="00EA20B1" w:rsidRPr="005E4ADD" w:rsidRDefault="00EA20B1" w:rsidP="004C31C5">
      <w:pPr>
        <w:ind w:leftChars="100" w:left="220"/>
        <w:rPr>
          <w:rFonts w:ascii="Meiryo UI" w:hAnsi="Meiryo UI"/>
          <w:lang w:val="ja-JP"/>
        </w:rPr>
      </w:pPr>
    </w:p>
    <w:p w14:paraId="0EA78AF8" w14:textId="77777777" w:rsidR="00EA20B1" w:rsidRPr="005E4ADD" w:rsidRDefault="00EA20B1" w:rsidP="004C31C5">
      <w:pPr>
        <w:ind w:leftChars="100" w:left="220"/>
        <w:rPr>
          <w:rFonts w:ascii="Meiryo UI" w:hAnsi="Meiryo UI"/>
          <w:lang w:val="ja-JP"/>
        </w:rPr>
      </w:pPr>
    </w:p>
    <w:p w14:paraId="4C8AFBAC" w14:textId="77777777" w:rsidR="00EA20B1" w:rsidRPr="005E4ADD" w:rsidRDefault="00EA20B1" w:rsidP="004C31C5">
      <w:pPr>
        <w:ind w:leftChars="100" w:left="220"/>
        <w:rPr>
          <w:rFonts w:ascii="Meiryo UI" w:hAnsi="Meiryo UI"/>
          <w:lang w:val="ja-JP"/>
        </w:rPr>
      </w:pPr>
    </w:p>
    <w:p w14:paraId="0AE5DC70" w14:textId="77777777" w:rsidR="00EA20B1" w:rsidRPr="005E4ADD" w:rsidRDefault="00EA20B1" w:rsidP="004C31C5">
      <w:pPr>
        <w:ind w:leftChars="100" w:left="220"/>
        <w:rPr>
          <w:rFonts w:ascii="Meiryo UI" w:hAnsi="Meiryo UI"/>
          <w:lang w:val="ja-JP"/>
        </w:rPr>
      </w:pPr>
    </w:p>
    <w:p w14:paraId="2F467E32" w14:textId="77777777" w:rsidR="00EA20B1" w:rsidRPr="005E4ADD" w:rsidRDefault="00EA20B1" w:rsidP="004C31C5">
      <w:pPr>
        <w:ind w:leftChars="100" w:left="220"/>
        <w:rPr>
          <w:rFonts w:ascii="Meiryo UI" w:hAnsi="Meiryo UI"/>
          <w:lang w:val="ja-JP"/>
        </w:rPr>
      </w:pPr>
    </w:p>
    <w:p w14:paraId="3E63FEE9" w14:textId="77777777" w:rsidR="00EA20B1" w:rsidRPr="005E4ADD" w:rsidRDefault="00EA20B1" w:rsidP="004C31C5">
      <w:pPr>
        <w:ind w:leftChars="100" w:left="220"/>
        <w:rPr>
          <w:rFonts w:ascii="Meiryo UI" w:hAnsi="Meiryo UI"/>
          <w:lang w:val="ja-JP"/>
        </w:rPr>
      </w:pPr>
    </w:p>
    <w:p w14:paraId="1D36F3B5" w14:textId="77777777" w:rsidR="00EA20B1" w:rsidRPr="005E4ADD" w:rsidRDefault="00EA20B1" w:rsidP="005E4ADD">
      <w:pPr>
        <w:ind w:leftChars="100" w:left="220"/>
        <w:rPr>
          <w:rFonts w:ascii="Meiryo UI" w:hAnsi="Meiryo UI"/>
          <w:lang w:val="ja-JP"/>
        </w:rPr>
      </w:pPr>
    </w:p>
    <w:p w14:paraId="60303008" w14:textId="77777777" w:rsidR="00AF050E" w:rsidRPr="005E4ADD" w:rsidRDefault="00AF050E" w:rsidP="003F40DA">
      <w:pPr>
        <w:ind w:leftChars="100" w:left="220"/>
        <w:rPr>
          <w:rFonts w:ascii="Meiryo UI" w:hAnsi="Meiryo UI"/>
        </w:rPr>
      </w:pPr>
      <w:r w:rsidRPr="005E4ADD">
        <w:rPr>
          <w:rFonts w:ascii="Meiryo UI" w:hAnsi="Meiryo UI"/>
          <w:noProof/>
        </w:rPr>
        <mc:AlternateContent>
          <mc:Choice Requires="wps">
            <w:drawing>
              <wp:anchor distT="0" distB="0" distL="114300" distR="114300" simplePos="0" relativeHeight="251663360" behindDoc="0" locked="0" layoutInCell="1" allowOverlap="1" wp14:anchorId="6EFFFFA8" wp14:editId="6DFFC6F1">
                <wp:simplePos x="0" y="0"/>
                <wp:positionH relativeFrom="column">
                  <wp:posOffset>154305</wp:posOffset>
                </wp:positionH>
                <wp:positionV relativeFrom="paragraph">
                  <wp:posOffset>52705</wp:posOffset>
                </wp:positionV>
                <wp:extent cx="6582465" cy="343452"/>
                <wp:effectExtent l="0" t="19050" r="27940" b="19050"/>
                <wp:wrapNone/>
                <wp:docPr id="8" name="線吹き出し 1 (枠付き) 38">
                  <a:extLst xmlns:a="http://schemas.openxmlformats.org/drawingml/2006/main">
                    <a:ext uri="{FF2B5EF4-FFF2-40B4-BE49-F238E27FC236}">
                      <a16:creationId xmlns:a16="http://schemas.microsoft.com/office/drawing/2014/main" id="{A9332A9C-FEA7-44F0-957F-96D9AD18A25D}"/>
                    </a:ext>
                  </a:extLst>
                </wp:docPr>
                <wp:cNvGraphicFramePr/>
                <a:graphic xmlns:a="http://schemas.openxmlformats.org/drawingml/2006/main">
                  <a:graphicData uri="http://schemas.microsoft.com/office/word/2010/wordprocessingShape">
                    <wps:wsp>
                      <wps:cNvSpPr/>
                      <wps:spPr>
                        <a:xfrm>
                          <a:off x="0" y="0"/>
                          <a:ext cx="6582465" cy="343452"/>
                        </a:xfrm>
                        <a:prstGeom prst="borderCallout1">
                          <a:avLst>
                            <a:gd name="adj1" fmla="val -282"/>
                            <a:gd name="adj2" fmla="val 56549"/>
                            <a:gd name="adj3" fmla="val -151"/>
                            <a:gd name="adj4" fmla="val 93882"/>
                          </a:avLst>
                        </a:prstGeom>
                        <a:solidFill>
                          <a:sysClr val="window" lastClr="FFFFFF"/>
                        </a:solidFill>
                        <a:ln w="127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137FB" w14:textId="77777777" w:rsidR="005B5B56" w:rsidRDefault="005B5B56" w:rsidP="00AF050E">
                            <w:pPr>
                              <w:pStyle w:val="Web"/>
                              <w:spacing w:before="0" w:beforeAutospacing="0" w:after="0" w:afterAutospacing="0"/>
                              <w:jc w:val="center"/>
                            </w:pPr>
                            <w:r>
                              <w:rPr>
                                <w:rFonts w:ascii="メイリオ" w:eastAsia="メイリオ" w:hAnsi="メイリオ" w:cstheme="minorBidi" w:hint="eastAsia"/>
                                <w:color w:val="000000"/>
                                <w:sz w:val="18"/>
                                <w:szCs w:val="18"/>
                              </w:rPr>
                              <w:t>...省略...</w:t>
                            </w:r>
                          </w:p>
                        </w:txbxContent>
                      </wps:txbx>
                      <wps:bodyPr vertOverflow="clip" wrap="square" rtlCol="0" anchor="ctr">
                        <a:noAutofit/>
                      </wps:bodyPr>
                    </wps:wsp>
                  </a:graphicData>
                </a:graphic>
              </wp:anchor>
            </w:drawing>
          </mc:Choice>
          <mc:Fallback>
            <w:pict>
              <v:shapetype w14:anchorId="41C34A06"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8" o:spid="_x0000_s1026" type="#_x0000_t47" style="position:absolute;left:0;text-align:left;margin-left:12.15pt;margin-top:4.15pt;width:518.3pt;height:27.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" adj="20279,-33,12215,-61" fillcolor="window" strokecolor="#997339 [2409]" strokeweight="1pt">
                <v:textbox>
                  <w:txbxContent>
                    <w:p w:rsidR="005B5B56" w:rsidRDefault="005B5B56" w:rsidP="00AF050E">
                      <w:pPr>
                        <w:pStyle w:val="Web"/>
                        <w:spacing w:before="0" w:beforeAutospacing="0" w:after="0" w:afterAutospacing="0"/>
                        <w:jc w:val="center"/>
                      </w:pPr>
                      <w:r>
                        <w:rPr>
                          <w:rFonts w:ascii="メイリオ" w:eastAsia="メイリオ" w:hAnsi="メイリオ" w:cstheme="minorBidi" w:hint="eastAsia"/>
                          <w:color w:val="000000"/>
                          <w:sz w:val="18"/>
                          <w:szCs w:val="18"/>
                        </w:rPr>
                        <w:t>...省略...</w:t>
                      </w:r>
                    </w:p>
                  </w:txbxContent>
                </v:textbox>
                <o:callout v:ext="edit" minusx="t" minusy="t"/>
              </v:shape>
            </w:pict>
          </mc:Fallback>
        </mc:AlternateContent>
      </w:r>
    </w:p>
    <w:p w14:paraId="33AF9579" w14:textId="77777777" w:rsidR="00AF050E" w:rsidRPr="005E4ADD" w:rsidRDefault="00AF050E" w:rsidP="003F40DA">
      <w:pPr>
        <w:ind w:leftChars="100" w:left="220"/>
        <w:rPr>
          <w:rFonts w:ascii="Meiryo UI" w:hAnsi="Meiryo UI"/>
        </w:rPr>
      </w:pPr>
      <w:r w:rsidRPr="005E4ADD">
        <w:rPr>
          <w:rFonts w:ascii="Meiryo UI" w:hAnsi="Meiryo UI"/>
          <w:noProof/>
        </w:rPr>
        <w:drawing>
          <wp:anchor distT="0" distB="0" distL="114300" distR="114300" simplePos="0" relativeHeight="251662336" behindDoc="0" locked="0" layoutInCell="1" allowOverlap="1" wp14:anchorId="087FEF95" wp14:editId="2F16ED7D">
            <wp:simplePos x="0" y="0"/>
            <wp:positionH relativeFrom="column">
              <wp:posOffset>160655</wp:posOffset>
            </wp:positionH>
            <wp:positionV relativeFrom="paragraph">
              <wp:posOffset>110490</wp:posOffset>
            </wp:positionV>
            <wp:extent cx="5617824" cy="361950"/>
            <wp:effectExtent l="0" t="0" r="2540" b="0"/>
            <wp:wrapNone/>
            <wp:docPr id="6" name="Picture 4">
              <a:extLst xmlns:a="http://schemas.openxmlformats.org/drawingml/2006/main">
                <a:ext uri="{FF2B5EF4-FFF2-40B4-BE49-F238E27FC236}">
                  <a16:creationId xmlns:a16="http://schemas.microsoft.com/office/drawing/2014/main" id="{2CE24878-55D9-46CE-ABD6-0C04C6170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a:extLst>
                        <a:ext uri="{FF2B5EF4-FFF2-40B4-BE49-F238E27FC236}">
                          <a16:creationId xmlns:a16="http://schemas.microsoft.com/office/drawing/2014/main" id="{2CE24878-55D9-46CE-ABD6-0C04C6170F9A}"/>
                        </a:ext>
                      </a:extLst>
                    </pic:cNvPr>
                    <pic:cNvPicPr>
                      <a:picLocks noChangeAspect="1" noChangeArrowheads="1"/>
                    </pic:cNvPicPr>
                  </pic:nvPicPr>
                  <pic:blipFill rotWithShape="1">
                    <a:blip r:embed="rId11" cstate="print"/>
                    <a:srcRect l="1243" t="79184" r="8462" b="10408"/>
                    <a:stretch/>
                  </pic:blipFill>
                  <pic:spPr bwMode="auto">
                    <a:xfrm>
                      <a:off x="0" y="0"/>
                      <a:ext cx="5617824" cy="361950"/>
                    </a:xfrm>
                    <a:prstGeom prst="rect">
                      <a:avLst/>
                    </a:prstGeom>
                    <a:noFill/>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061261" w14:textId="77777777" w:rsidR="00AF050E" w:rsidRPr="005E4ADD" w:rsidRDefault="00AF050E" w:rsidP="005E4ADD">
      <w:pPr>
        <w:ind w:leftChars="100" w:left="220"/>
        <w:rPr>
          <w:rFonts w:ascii="Meiryo UI" w:hAnsi="Meiryo UI"/>
        </w:rPr>
      </w:pPr>
    </w:p>
    <w:p w14:paraId="6DFC01C1" w14:textId="77777777" w:rsidR="003F40DA" w:rsidRPr="005E4ADD" w:rsidRDefault="003F40DA" w:rsidP="003F40DA">
      <w:pPr>
        <w:ind w:leftChars="100" w:left="220"/>
        <w:rPr>
          <w:rFonts w:ascii="Meiryo UI" w:hAnsi="Meiryo UI"/>
        </w:rPr>
      </w:pPr>
      <w:r w:rsidRPr="005E4ADD">
        <w:rPr>
          <w:rFonts w:ascii="Meiryo UI" w:hAnsi="Meiryo UI" w:hint="eastAsia"/>
        </w:rPr>
        <w:t>②各種設定を変更してください。</w:t>
      </w:r>
    </w:p>
    <w:p w14:paraId="77DC4651" w14:textId="77777777" w:rsidR="003F4B11" w:rsidRDefault="00AF050E" w:rsidP="0070169A">
      <w:pPr>
        <w:ind w:leftChars="100" w:left="220"/>
        <w:rPr>
          <w:rFonts w:ascii="Meiryo UI" w:hAnsi="Meiryo UI"/>
        </w:rPr>
      </w:pPr>
      <w:r w:rsidRPr="005E4ADD">
        <w:rPr>
          <w:rFonts w:ascii="Meiryo UI" w:hAnsi="Meiryo UI" w:hint="eastAsia"/>
        </w:rPr>
        <w:t>③更新ボタンを押してください。変更内容が反映されます。</w:t>
      </w:r>
      <w:r w:rsidR="003F4B11">
        <w:rPr>
          <w:rFonts w:ascii="Meiryo UI" w:hAnsi="Meiryo UI"/>
        </w:rPr>
        <w:br w:type="page"/>
      </w:r>
    </w:p>
    <w:p w14:paraId="58827F58" w14:textId="77777777" w:rsidR="003F4B11" w:rsidRPr="0080709E" w:rsidRDefault="003F4B11" w:rsidP="003F4B11">
      <w:pPr>
        <w:rPr>
          <w:rFonts w:ascii="Meiryo UI" w:hAnsi="Meiryo UI"/>
        </w:rPr>
      </w:pPr>
      <w:r w:rsidRPr="0080709E">
        <w:rPr>
          <w:rFonts w:ascii="Meiryo UI" w:hAnsi="Meiryo UI" w:hint="eastAsia"/>
        </w:rPr>
        <w:lastRenderedPageBreak/>
        <w:t>補足(1)項目説明</w:t>
      </w:r>
    </w:p>
    <w:p w14:paraId="215C3ECB" w14:textId="77777777" w:rsidR="00C26881" w:rsidRPr="00C26881" w:rsidRDefault="00C26881" w:rsidP="00C26881">
      <w:pPr>
        <w:ind w:leftChars="100" w:left="220"/>
        <w:rPr>
          <w:rFonts w:ascii="Meiryo UI" w:hAnsi="Meiryo UI"/>
        </w:rPr>
      </w:pPr>
      <w:r w:rsidRPr="00C26881">
        <w:rPr>
          <w:rFonts w:ascii="Meiryo UI" w:hAnsi="Meiryo UI" w:hint="eastAsia"/>
        </w:rPr>
        <w:t>①業務種別</w:t>
      </w:r>
    </w:p>
    <w:p w14:paraId="6AE1B3D5" w14:textId="77777777" w:rsidR="00C26881" w:rsidRDefault="00C26881" w:rsidP="00C26881">
      <w:pPr>
        <w:ind w:leftChars="200" w:left="440"/>
      </w:pPr>
      <w:r>
        <w:rPr>
          <w:rFonts w:hint="eastAsia"/>
        </w:rPr>
        <w:t>伝票を業務単位でグループ化する為の名称で、変更が可能です。</w:t>
      </w:r>
    </w:p>
    <w:p w14:paraId="6FBCD428" w14:textId="77777777" w:rsidR="00C26881" w:rsidRDefault="00C26881" w:rsidP="00C26881">
      <w:pPr>
        <w:ind w:leftChars="200" w:left="440"/>
      </w:pPr>
      <w:r>
        <w:rPr>
          <w:rFonts w:hint="eastAsia"/>
        </w:rPr>
        <w:t>変更した内容は、伝票一覧の検索条件に反映されます。</w:t>
      </w:r>
    </w:p>
    <w:p w14:paraId="3A240462" w14:textId="77777777" w:rsidR="00802FF9" w:rsidRDefault="00802FF9" w:rsidP="00802FF9">
      <w:pPr>
        <w:ind w:leftChars="100" w:left="220"/>
      </w:pPr>
    </w:p>
    <w:p w14:paraId="12C8F534" w14:textId="77777777" w:rsidR="00C26881" w:rsidRDefault="00C26881" w:rsidP="00C26881">
      <w:pPr>
        <w:ind w:leftChars="100" w:left="220"/>
      </w:pPr>
      <w:r w:rsidRPr="00C26881">
        <w:rPr>
          <w:rFonts w:hint="eastAsia"/>
        </w:rPr>
        <w:t>②伝票種別</w:t>
      </w:r>
      <w:r w:rsidR="00802FF9">
        <w:rPr>
          <w:rFonts w:hint="eastAsia"/>
        </w:rPr>
        <w:t xml:space="preserve"> </w:t>
      </w:r>
      <w:r w:rsidRPr="00C26881">
        <w:rPr>
          <w:rFonts w:hint="eastAsia"/>
        </w:rPr>
        <w:t>表示順変更</w:t>
      </w:r>
    </w:p>
    <w:p w14:paraId="427377F3" w14:textId="77777777" w:rsidR="00C26881" w:rsidRDefault="00802FF9" w:rsidP="00C26881">
      <w:pPr>
        <w:ind w:leftChars="200" w:left="440"/>
      </w:pPr>
      <w:r>
        <w:rPr>
          <w:rFonts w:hint="eastAsia"/>
        </w:rPr>
        <w:t>伝票名称の変更が可能です。ブラウザに表示される伝票名と帳票出力される伝票名を別名で登録もできます。</w:t>
      </w:r>
    </w:p>
    <w:p w14:paraId="62CD779F" w14:textId="77777777" w:rsidR="00802FF9" w:rsidRDefault="00802FF9" w:rsidP="00802FF9">
      <w:pPr>
        <w:ind w:leftChars="200" w:left="440"/>
      </w:pPr>
      <w:r>
        <w:rPr>
          <w:rFonts w:hint="eastAsia"/>
        </w:rPr>
        <w:t>「↑」ボタン、「↓」ボタンでは伝票の並び順を変更することが可能です。</w:t>
      </w:r>
    </w:p>
    <w:p w14:paraId="7F730080" w14:textId="77777777" w:rsidR="00802FF9" w:rsidRDefault="00802FF9" w:rsidP="00802FF9">
      <w:pPr>
        <w:ind w:leftChars="200" w:left="440"/>
      </w:pPr>
      <w:r>
        <w:rPr>
          <w:rFonts w:hint="eastAsia"/>
        </w:rPr>
        <w:t>表示順の変更内容は、新規起票</w:t>
      </w:r>
      <w:r w:rsidR="0061296D">
        <w:rPr>
          <w:rFonts w:hint="eastAsia"/>
        </w:rPr>
        <w:t>に</w:t>
      </w:r>
      <w:r>
        <w:rPr>
          <w:rFonts w:hint="eastAsia"/>
        </w:rPr>
        <w:t>表示される伝票の並び順や、伝票検索画面の検索条件に反映されます。</w:t>
      </w:r>
    </w:p>
    <w:p w14:paraId="79E7245C" w14:textId="77777777" w:rsidR="00802FF9" w:rsidRPr="0061296D" w:rsidRDefault="00802FF9" w:rsidP="00802FF9">
      <w:pPr>
        <w:ind w:leftChars="100" w:left="220"/>
      </w:pPr>
    </w:p>
    <w:p w14:paraId="336AD2FC" w14:textId="77777777" w:rsidR="00C26881" w:rsidRDefault="00C26881" w:rsidP="00C26881">
      <w:pPr>
        <w:ind w:leftChars="100" w:left="220"/>
        <w:rPr>
          <w:rFonts w:ascii="Meiryo UI" w:hAnsi="Meiryo UI"/>
        </w:rPr>
      </w:pPr>
      <w:r w:rsidRPr="00C26881">
        <w:rPr>
          <w:rFonts w:ascii="Meiryo UI" w:hAnsi="Meiryo UI" w:hint="eastAsia"/>
        </w:rPr>
        <w:t>③内容</w:t>
      </w:r>
    </w:p>
    <w:p w14:paraId="242CE73D" w14:textId="77777777" w:rsidR="00802FF9" w:rsidRDefault="00802FF9" w:rsidP="00802FF9">
      <w:pPr>
        <w:ind w:leftChars="200" w:left="440"/>
        <w:rPr>
          <w:rFonts w:ascii="Meiryo UI" w:hAnsi="Meiryo UI"/>
        </w:rPr>
      </w:pPr>
      <w:r>
        <w:rPr>
          <w:rFonts w:ascii="Meiryo UI" w:hAnsi="Meiryo UI" w:hint="eastAsia"/>
        </w:rPr>
        <w:t>伝票</w:t>
      </w:r>
      <w:r w:rsidR="0061296D">
        <w:rPr>
          <w:rFonts w:ascii="Meiryo UI" w:hAnsi="Meiryo UI" w:hint="eastAsia"/>
        </w:rPr>
        <w:t>に関する説明の変更が可能です。</w:t>
      </w:r>
    </w:p>
    <w:p w14:paraId="69AFD2E5" w14:textId="77777777" w:rsidR="0061296D" w:rsidRDefault="0061296D" w:rsidP="00802FF9">
      <w:pPr>
        <w:ind w:leftChars="200" w:left="440"/>
        <w:rPr>
          <w:rFonts w:ascii="Meiryo UI" w:hAnsi="Meiryo UI"/>
        </w:rPr>
      </w:pPr>
      <w:r>
        <w:rPr>
          <w:rFonts w:ascii="Meiryo UI" w:hAnsi="Meiryo UI" w:hint="eastAsia"/>
        </w:rPr>
        <w:t>変更した内容は、新規起票やガイダンス起票に表示される内容欄に反映されます。</w:t>
      </w:r>
    </w:p>
    <w:p w14:paraId="193A7CD3" w14:textId="77777777" w:rsidR="00802FF9" w:rsidRPr="00C26881" w:rsidRDefault="00802FF9" w:rsidP="00802FF9">
      <w:pPr>
        <w:tabs>
          <w:tab w:val="left" w:pos="3260"/>
        </w:tabs>
        <w:ind w:leftChars="100" w:left="220"/>
        <w:rPr>
          <w:rFonts w:ascii="Meiryo UI" w:hAnsi="Meiryo UI"/>
        </w:rPr>
      </w:pPr>
      <w:r>
        <w:rPr>
          <w:rFonts w:ascii="Meiryo UI" w:hAnsi="Meiryo UI"/>
        </w:rPr>
        <w:tab/>
      </w:r>
    </w:p>
    <w:p w14:paraId="73D37820" w14:textId="77777777" w:rsidR="00C26881" w:rsidRDefault="00C26881" w:rsidP="00C26881">
      <w:pPr>
        <w:ind w:leftChars="100" w:left="220"/>
        <w:rPr>
          <w:rFonts w:ascii="Meiryo UI" w:hAnsi="Meiryo UI"/>
        </w:rPr>
      </w:pPr>
      <w:r w:rsidRPr="00C26881">
        <w:rPr>
          <w:rFonts w:ascii="Meiryo UI" w:hAnsi="Meiryo UI" w:hint="eastAsia"/>
        </w:rPr>
        <w:t>④有効期限</w:t>
      </w:r>
    </w:p>
    <w:p w14:paraId="12B45CCA" w14:textId="77777777" w:rsidR="0061296D" w:rsidRDefault="0061296D" w:rsidP="0061296D">
      <w:pPr>
        <w:ind w:leftChars="200" w:left="440"/>
        <w:rPr>
          <w:rFonts w:ascii="Meiryo UI" w:hAnsi="Meiryo UI"/>
        </w:rPr>
      </w:pPr>
      <w:r>
        <w:rPr>
          <w:rFonts w:ascii="Meiryo UI" w:hAnsi="Meiryo UI" w:hint="eastAsia"/>
        </w:rPr>
        <w:t>伝票の有効期限を変更可能です。</w:t>
      </w:r>
    </w:p>
    <w:p w14:paraId="2C5859EC" w14:textId="77777777" w:rsidR="0061296D" w:rsidRDefault="0061296D" w:rsidP="0061296D">
      <w:pPr>
        <w:ind w:leftChars="200" w:left="440"/>
        <w:rPr>
          <w:rFonts w:ascii="Meiryo UI" w:hAnsi="Meiryo UI"/>
        </w:rPr>
      </w:pPr>
      <w:r>
        <w:rPr>
          <w:rFonts w:ascii="Meiryo UI" w:hAnsi="Meiryo UI" w:hint="eastAsia"/>
        </w:rPr>
        <w:t>使用しない伝票は有効期限を「</w:t>
      </w:r>
      <w:r w:rsidRPr="0061296D">
        <w:rPr>
          <w:rFonts w:ascii="Meiryo UI" w:hAnsi="Meiryo UI"/>
        </w:rPr>
        <w:t>9999/12/31</w:t>
      </w:r>
      <w:r>
        <w:rPr>
          <w:rFonts w:ascii="Meiryo UI" w:hAnsi="Meiryo UI" w:hint="eastAsia"/>
        </w:rPr>
        <w:t>～</w:t>
      </w:r>
      <w:r w:rsidRPr="0061296D">
        <w:rPr>
          <w:rFonts w:ascii="Meiryo UI" w:hAnsi="Meiryo UI"/>
        </w:rPr>
        <w:t>9999/12/31</w:t>
      </w:r>
      <w:r>
        <w:rPr>
          <w:rFonts w:ascii="Meiryo UI" w:hAnsi="Meiryo UI" w:hint="eastAsia"/>
        </w:rPr>
        <w:t>」としていただくと、起票が不可能になります。</w:t>
      </w:r>
    </w:p>
    <w:p w14:paraId="547E7079" w14:textId="77777777" w:rsidR="0061296D" w:rsidRDefault="0061296D" w:rsidP="0061296D">
      <w:pPr>
        <w:ind w:leftChars="200" w:left="440"/>
        <w:rPr>
          <w:rFonts w:ascii="Meiryo UI" w:hAnsi="Meiryo UI"/>
        </w:rPr>
      </w:pPr>
    </w:p>
    <w:p w14:paraId="11ADC593" w14:textId="77777777" w:rsidR="00C26881" w:rsidRDefault="00C26881" w:rsidP="00C26881">
      <w:pPr>
        <w:ind w:leftChars="100" w:left="220"/>
        <w:rPr>
          <w:rFonts w:ascii="Meiryo UI" w:hAnsi="Meiryo UI"/>
        </w:rPr>
      </w:pPr>
      <w:r w:rsidRPr="00C26881">
        <w:rPr>
          <w:rFonts w:ascii="Meiryo UI" w:hAnsi="Meiryo UI" w:hint="eastAsia"/>
        </w:rPr>
        <w:t>⑤添付伝票</w:t>
      </w:r>
      <w:r w:rsidR="0061296D">
        <w:rPr>
          <w:rFonts w:ascii="Meiryo UI" w:hAnsi="Meiryo UI" w:hint="eastAsia"/>
        </w:rPr>
        <w:t xml:space="preserve"> </w:t>
      </w:r>
      <w:r w:rsidRPr="00C26881">
        <w:rPr>
          <w:rFonts w:ascii="Meiryo UI" w:hAnsi="Meiryo UI" w:hint="eastAsia"/>
        </w:rPr>
        <w:t>選択対象する/しない</w:t>
      </w:r>
    </w:p>
    <w:p w14:paraId="5281564B" w14:textId="77777777" w:rsidR="00E659E6" w:rsidRDefault="00E659E6" w:rsidP="00E659E6">
      <w:pPr>
        <w:ind w:leftChars="200" w:left="440"/>
        <w:rPr>
          <w:rFonts w:ascii="Meiryo UI" w:hAnsi="Meiryo UI"/>
        </w:rPr>
      </w:pPr>
      <w:r>
        <w:rPr>
          <w:rFonts w:ascii="Meiryo UI" w:hAnsi="Meiryo UI" w:hint="eastAsia"/>
        </w:rPr>
        <w:t>起票時に、起票伝票に承認済み伝票を添付できる機能があります。</w:t>
      </w:r>
    </w:p>
    <w:p w14:paraId="46D8566F" w14:textId="77777777" w:rsidR="00E659E6" w:rsidRDefault="00E659E6" w:rsidP="00E659E6">
      <w:pPr>
        <w:ind w:leftChars="200" w:left="440"/>
        <w:rPr>
          <w:rFonts w:ascii="Meiryo UI" w:hAnsi="Meiryo UI"/>
        </w:rPr>
      </w:pPr>
      <w:r>
        <w:rPr>
          <w:rFonts w:ascii="Meiryo UI" w:hAnsi="Meiryo UI" w:hint="eastAsia"/>
        </w:rPr>
        <w:t>添付の対象としたい伝票種別では、この項目をチェックして更新してください。</w:t>
      </w:r>
    </w:p>
    <w:p w14:paraId="7478BC55" w14:textId="77777777" w:rsidR="0061296D" w:rsidRPr="00E659E6" w:rsidRDefault="0061296D" w:rsidP="00C26881">
      <w:pPr>
        <w:ind w:leftChars="100" w:left="220"/>
        <w:rPr>
          <w:rFonts w:ascii="Meiryo UI" w:hAnsi="Meiryo UI"/>
        </w:rPr>
      </w:pPr>
    </w:p>
    <w:p w14:paraId="56DE0B2E" w14:textId="77777777" w:rsidR="00C26881" w:rsidRDefault="00C26881" w:rsidP="00C26881">
      <w:pPr>
        <w:ind w:leftChars="100" w:left="220"/>
        <w:rPr>
          <w:rFonts w:ascii="Meiryo UI" w:hAnsi="Meiryo UI"/>
        </w:rPr>
      </w:pPr>
      <w:r w:rsidRPr="00C26881">
        <w:rPr>
          <w:rFonts w:ascii="Meiryo UI" w:hAnsi="Meiryo UI" w:hint="eastAsia"/>
        </w:rPr>
        <w:t>⑥添付伝票</w:t>
      </w:r>
      <w:r w:rsidR="00E659E6">
        <w:rPr>
          <w:rFonts w:ascii="Meiryo UI" w:hAnsi="Meiryo UI" w:hint="eastAsia"/>
        </w:rPr>
        <w:t xml:space="preserve"> </w:t>
      </w:r>
      <w:r w:rsidRPr="00C26881">
        <w:rPr>
          <w:rFonts w:ascii="Meiryo UI" w:hAnsi="Meiryo UI" w:hint="eastAsia"/>
        </w:rPr>
        <w:t>入力欄表示/非表示</w:t>
      </w:r>
    </w:p>
    <w:p w14:paraId="1F5FB8C2" w14:textId="77777777" w:rsidR="00E659E6" w:rsidRDefault="00E659E6" w:rsidP="00E659E6">
      <w:pPr>
        <w:ind w:leftChars="200" w:left="440"/>
        <w:rPr>
          <w:rFonts w:ascii="Meiryo UI" w:hAnsi="Meiryo UI"/>
        </w:rPr>
      </w:pPr>
      <w:r>
        <w:rPr>
          <w:rFonts w:ascii="Meiryo UI" w:hAnsi="Meiryo UI" w:hint="eastAsia"/>
        </w:rPr>
        <w:t>起票時に、起票伝票に承認済み伝票を添付できるようにすることができます。</w:t>
      </w:r>
    </w:p>
    <w:p w14:paraId="363FA42C" w14:textId="77777777" w:rsidR="00E659E6" w:rsidRPr="00E659E6" w:rsidRDefault="00E659E6" w:rsidP="00E659E6">
      <w:pPr>
        <w:ind w:leftChars="200" w:left="440"/>
        <w:rPr>
          <w:rFonts w:ascii="Meiryo UI" w:hAnsi="Meiryo UI"/>
        </w:rPr>
      </w:pPr>
      <w:r>
        <w:rPr>
          <w:rFonts w:ascii="Meiryo UI" w:hAnsi="Meiryo UI" w:hint="eastAsia"/>
        </w:rPr>
        <w:t>承認済み伝票を添付可能にしたい伝票種別では、この項目をチェックして更新してください。</w:t>
      </w:r>
    </w:p>
    <w:p w14:paraId="428A0094" w14:textId="77777777" w:rsidR="00E659E6" w:rsidRPr="00C26881" w:rsidRDefault="00E659E6" w:rsidP="00C26881">
      <w:pPr>
        <w:ind w:leftChars="100" w:left="220"/>
        <w:rPr>
          <w:rFonts w:ascii="Meiryo UI" w:hAnsi="Meiryo UI"/>
        </w:rPr>
      </w:pPr>
    </w:p>
    <w:p w14:paraId="43450A61" w14:textId="77777777" w:rsidR="00C26881" w:rsidRDefault="00C26881" w:rsidP="00C26881">
      <w:pPr>
        <w:ind w:leftChars="100" w:left="220"/>
        <w:rPr>
          <w:rFonts w:ascii="Meiryo UI" w:hAnsi="Meiryo UI"/>
        </w:rPr>
      </w:pPr>
      <w:r w:rsidRPr="00C26881">
        <w:rPr>
          <w:rFonts w:ascii="Meiryo UI" w:hAnsi="Meiryo UI" w:hint="eastAsia"/>
        </w:rPr>
        <w:t>⑦申請時帳票出力</w:t>
      </w:r>
    </w:p>
    <w:p w14:paraId="4AABF232" w14:textId="77777777" w:rsidR="00E659E6" w:rsidRDefault="00E659E6" w:rsidP="00E659E6">
      <w:pPr>
        <w:ind w:leftChars="200" w:left="440"/>
        <w:rPr>
          <w:rFonts w:ascii="Meiryo UI" w:hAnsi="Meiryo UI"/>
        </w:rPr>
      </w:pPr>
      <w:r>
        <w:rPr>
          <w:rFonts w:ascii="Meiryo UI" w:hAnsi="Meiryo UI" w:hint="eastAsia"/>
        </w:rPr>
        <w:t>伝票を申請する時に自動で帳票出力させたい伝票種別では、この項目をチェックして更新してください。</w:t>
      </w:r>
    </w:p>
    <w:p w14:paraId="41774287" w14:textId="77777777" w:rsidR="00E659E6" w:rsidRPr="00C26881" w:rsidRDefault="00E659E6" w:rsidP="00C26881">
      <w:pPr>
        <w:ind w:leftChars="100" w:left="220"/>
        <w:rPr>
          <w:rFonts w:ascii="Meiryo UI" w:hAnsi="Meiryo UI"/>
        </w:rPr>
      </w:pPr>
    </w:p>
    <w:p w14:paraId="17401122" w14:textId="77777777" w:rsidR="00C26881" w:rsidRDefault="00C26881" w:rsidP="00C26881">
      <w:pPr>
        <w:ind w:leftChars="100" w:left="220"/>
        <w:rPr>
          <w:rFonts w:ascii="Meiryo UI" w:hAnsi="Meiryo UI"/>
        </w:rPr>
      </w:pPr>
      <w:r w:rsidRPr="00C26881">
        <w:rPr>
          <w:rFonts w:ascii="Meiryo UI" w:hAnsi="Meiryo UI" w:hint="eastAsia"/>
        </w:rPr>
        <w:t>⑧承認状況欄</w:t>
      </w:r>
      <w:r w:rsidR="00E659E6">
        <w:rPr>
          <w:rFonts w:ascii="Meiryo UI" w:hAnsi="Meiryo UI" w:hint="eastAsia"/>
        </w:rPr>
        <w:t xml:space="preserve"> </w:t>
      </w:r>
      <w:r w:rsidRPr="00C26881">
        <w:rPr>
          <w:rFonts w:ascii="Meiryo UI" w:hAnsi="Meiryo UI" w:hint="eastAsia"/>
        </w:rPr>
        <w:t>印刷する/しない</w:t>
      </w:r>
    </w:p>
    <w:p w14:paraId="0FDE01E6" w14:textId="77777777" w:rsidR="00E659E6" w:rsidRDefault="00E659E6" w:rsidP="00E659E6">
      <w:pPr>
        <w:ind w:leftChars="200" w:left="440"/>
        <w:rPr>
          <w:rFonts w:ascii="Meiryo UI" w:hAnsi="Meiryo UI"/>
        </w:rPr>
      </w:pPr>
      <w:r>
        <w:rPr>
          <w:rFonts w:ascii="Meiryo UI" w:hAnsi="Meiryo UI" w:hint="eastAsia"/>
        </w:rPr>
        <w:t>伝票の承認状況を帳票</w:t>
      </w:r>
      <w:r w:rsidR="00117A54">
        <w:rPr>
          <w:rFonts w:ascii="Meiryo UI" w:hAnsi="Meiryo UI" w:hint="eastAsia"/>
        </w:rPr>
        <w:t>に出力させるかどうかを制御します。</w:t>
      </w:r>
    </w:p>
    <w:p w14:paraId="52FB7F0A" w14:textId="77777777" w:rsidR="00117A54" w:rsidRDefault="00117A54" w:rsidP="00E659E6">
      <w:pPr>
        <w:ind w:leftChars="200" w:left="440"/>
        <w:rPr>
          <w:rFonts w:ascii="Meiryo UI" w:hAnsi="Meiryo UI"/>
        </w:rPr>
      </w:pPr>
      <w:r>
        <w:rPr>
          <w:rFonts w:ascii="Meiryo UI" w:hAnsi="Meiryo UI" w:hint="eastAsia"/>
        </w:rPr>
        <w:t>伝票の承認状況を帳票出力で表示させたい伝票種別では、この項目をチェックして更新してください。</w:t>
      </w:r>
    </w:p>
    <w:p w14:paraId="15457C1A" w14:textId="77777777" w:rsidR="00E659E6" w:rsidRPr="00C26881" w:rsidRDefault="00E659E6" w:rsidP="00C26881">
      <w:pPr>
        <w:ind w:leftChars="100" w:left="220"/>
        <w:rPr>
          <w:rFonts w:ascii="Meiryo UI" w:hAnsi="Meiryo UI"/>
        </w:rPr>
      </w:pPr>
    </w:p>
    <w:p w14:paraId="25B6A047" w14:textId="77777777" w:rsidR="00C26881" w:rsidRDefault="00C26881" w:rsidP="00C26881">
      <w:pPr>
        <w:ind w:leftChars="100" w:left="220"/>
        <w:rPr>
          <w:rFonts w:ascii="Meiryo UI" w:hAnsi="Meiryo UI"/>
        </w:rPr>
      </w:pPr>
      <w:r w:rsidRPr="00C26881">
        <w:rPr>
          <w:rFonts w:ascii="Meiryo UI" w:hAnsi="Meiryo UI" w:hint="eastAsia"/>
        </w:rPr>
        <w:t>⑨ルート判定金額</w:t>
      </w:r>
    </w:p>
    <w:p w14:paraId="6A2F8B6C" w14:textId="77777777" w:rsidR="00117A54" w:rsidRDefault="00117A54" w:rsidP="00117A54">
      <w:pPr>
        <w:ind w:leftChars="200" w:left="440"/>
        <w:rPr>
          <w:rFonts w:ascii="Meiryo UI" w:hAnsi="Meiryo UI"/>
        </w:rPr>
      </w:pPr>
      <w:r>
        <w:rPr>
          <w:rFonts w:ascii="Meiryo UI" w:hAnsi="Meiryo UI" w:hint="eastAsia"/>
        </w:rPr>
        <w:t>ユーザー定義届書にのみ表示される項目です。</w:t>
      </w:r>
    </w:p>
    <w:p w14:paraId="3D04A0F3" w14:textId="77777777" w:rsidR="00117A54" w:rsidRDefault="007D743B" w:rsidP="00117A54">
      <w:pPr>
        <w:ind w:leftChars="200" w:left="440"/>
        <w:rPr>
          <w:rFonts w:ascii="Meiryo UI" w:hAnsi="Meiryo UI"/>
        </w:rPr>
      </w:pPr>
      <w:r>
        <w:rPr>
          <w:rFonts w:ascii="Meiryo UI" w:hAnsi="Meiryo UI" w:hint="eastAsia"/>
        </w:rPr>
        <w:t>部門別申請ルール</w:t>
      </w:r>
      <w:r w:rsidR="00117A54">
        <w:rPr>
          <w:rFonts w:ascii="Meiryo UI" w:hAnsi="Meiryo UI" w:hint="eastAsia"/>
        </w:rPr>
        <w:t>は伝票種別と金額範囲ごとに登録可能です。ユーザー定義届書には複数の金額部品が設定可能なように用意されていますので、その</w:t>
      </w:r>
      <w:r>
        <w:rPr>
          <w:rFonts w:ascii="Meiryo UI" w:hAnsi="Meiryo UI" w:hint="eastAsia"/>
        </w:rPr>
        <w:t>中でどれを承認ルートの引き当て</w:t>
      </w:r>
      <w:r w:rsidR="00117A54">
        <w:rPr>
          <w:rFonts w:ascii="Meiryo UI" w:hAnsi="Meiryo UI" w:hint="eastAsia"/>
        </w:rPr>
        <w:t>に使用するかを指定することが可能です。</w:t>
      </w:r>
    </w:p>
    <w:p w14:paraId="759F67A3" w14:textId="77777777" w:rsidR="00C51336" w:rsidRDefault="00C51336" w:rsidP="00C51336">
      <w:pPr>
        <w:ind w:leftChars="300" w:left="660"/>
        <w:rPr>
          <w:rFonts w:ascii="Meiryo UI" w:hAnsi="Meiryo UI"/>
        </w:rPr>
      </w:pPr>
      <w:r>
        <w:rPr>
          <w:rFonts w:ascii="Meiryo UI" w:hAnsi="Meiryo UI" w:hint="eastAsia"/>
        </w:rPr>
        <w:t>・分岐なし</w:t>
      </w:r>
    </w:p>
    <w:p w14:paraId="7F57BE7D" w14:textId="77777777" w:rsidR="00C51336" w:rsidRDefault="00C51336" w:rsidP="00C51336">
      <w:pPr>
        <w:ind w:leftChars="400" w:left="880"/>
        <w:rPr>
          <w:rFonts w:ascii="Meiryo UI" w:hAnsi="Meiryo UI"/>
        </w:rPr>
      </w:pPr>
      <w:r>
        <w:rPr>
          <w:rFonts w:ascii="Meiryo UI" w:hAnsi="Meiryo UI" w:hint="eastAsia"/>
        </w:rPr>
        <w:t>金額範囲を指定した部門推奨ルートの登録はできません。</w:t>
      </w:r>
    </w:p>
    <w:p w14:paraId="6433BF5D" w14:textId="77777777" w:rsidR="00C51336" w:rsidRDefault="00C51336" w:rsidP="00C51336">
      <w:pPr>
        <w:ind w:leftChars="400" w:left="880"/>
        <w:rPr>
          <w:rFonts w:ascii="Meiryo UI" w:hAnsi="Meiryo UI" w:hint="eastAsia"/>
        </w:rPr>
      </w:pPr>
    </w:p>
    <w:p w14:paraId="304139AA" w14:textId="77777777" w:rsidR="00C51336" w:rsidRDefault="00C51336" w:rsidP="00C51336">
      <w:pPr>
        <w:ind w:leftChars="300" w:left="660"/>
        <w:rPr>
          <w:rFonts w:ascii="Meiryo UI" w:hAnsi="Meiryo UI"/>
        </w:rPr>
      </w:pPr>
      <w:r>
        <w:rPr>
          <w:rFonts w:ascii="Meiryo UI" w:hAnsi="Meiryo UI" w:hint="eastAsia"/>
        </w:rPr>
        <w:lastRenderedPageBreak/>
        <w:t>・稟議金額</w:t>
      </w:r>
    </w:p>
    <w:p w14:paraId="514DF14B" w14:textId="77777777" w:rsidR="00C51336" w:rsidRDefault="00C51336" w:rsidP="00C51336">
      <w:pPr>
        <w:ind w:leftChars="400" w:left="880"/>
        <w:rPr>
          <w:rFonts w:ascii="Meiryo UI" w:hAnsi="Meiryo UI"/>
        </w:rPr>
      </w:pPr>
      <w:r>
        <w:rPr>
          <w:rFonts w:ascii="Meiryo UI" w:hAnsi="Meiryo UI" w:hint="eastAsia"/>
        </w:rPr>
        <w:t>届出ジェネレータの入力部品「稟議金額」の項目が部門推奨ルート判定に使用されます。</w:t>
      </w:r>
    </w:p>
    <w:p w14:paraId="362EAF7A" w14:textId="77777777" w:rsidR="00C51336" w:rsidRDefault="00C51336" w:rsidP="00C51336">
      <w:pPr>
        <w:rPr>
          <w:rFonts w:ascii="Meiryo UI" w:hAnsi="Meiryo UI"/>
        </w:rPr>
      </w:pPr>
    </w:p>
    <w:p w14:paraId="380E9E02" w14:textId="77777777" w:rsidR="00C51336" w:rsidRDefault="00C51336" w:rsidP="00C51336">
      <w:pPr>
        <w:ind w:leftChars="300" w:left="660"/>
        <w:rPr>
          <w:rFonts w:ascii="Meiryo UI" w:hAnsi="Meiryo UI"/>
        </w:rPr>
      </w:pPr>
      <w:r>
        <w:rPr>
          <w:rFonts w:ascii="Meiryo UI" w:hAnsi="Meiryo UI" w:hint="eastAsia"/>
        </w:rPr>
        <w:t>・収入合計</w:t>
      </w:r>
    </w:p>
    <w:p w14:paraId="23D07F88" w14:textId="77777777" w:rsidR="00C51336" w:rsidRDefault="00C51336" w:rsidP="00C51336">
      <w:pPr>
        <w:ind w:leftChars="400" w:left="880"/>
        <w:rPr>
          <w:rFonts w:ascii="Meiryo UI" w:hAnsi="Meiryo UI"/>
        </w:rPr>
      </w:pPr>
      <w:r>
        <w:rPr>
          <w:rFonts w:ascii="Meiryo UI" w:hAnsi="Meiryo UI" w:hint="eastAsia"/>
        </w:rPr>
        <w:t>届出ジェネレータの入力部品「収入金額合計」の項目が部門推奨ルート判定に使用されます。</w:t>
      </w:r>
    </w:p>
    <w:p w14:paraId="10B93EDB" w14:textId="77777777" w:rsidR="00C51336" w:rsidRDefault="00C51336" w:rsidP="00C51336">
      <w:pPr>
        <w:ind w:leftChars="400" w:left="880"/>
        <w:rPr>
          <w:rFonts w:ascii="Meiryo UI" w:hAnsi="Meiryo UI"/>
        </w:rPr>
      </w:pPr>
    </w:p>
    <w:p w14:paraId="2DACFEBF" w14:textId="77777777" w:rsidR="00C51336" w:rsidRDefault="00C51336" w:rsidP="00C51336">
      <w:pPr>
        <w:ind w:leftChars="300" w:left="660"/>
        <w:rPr>
          <w:rFonts w:ascii="Meiryo UI" w:hAnsi="Meiryo UI"/>
        </w:rPr>
      </w:pPr>
      <w:r>
        <w:rPr>
          <w:rFonts w:ascii="Meiryo UI" w:hAnsi="Meiryo UI" w:hint="eastAsia"/>
        </w:rPr>
        <w:t>・収入または支出</w:t>
      </w:r>
    </w:p>
    <w:p w14:paraId="60B5BF26" w14:textId="77777777" w:rsidR="00C51336" w:rsidRDefault="00C51336" w:rsidP="00C51336">
      <w:pPr>
        <w:ind w:leftChars="400" w:left="880"/>
        <w:rPr>
          <w:rFonts w:ascii="Meiryo UI" w:hAnsi="Meiryo UI"/>
        </w:rPr>
      </w:pPr>
      <w:r>
        <w:rPr>
          <w:rFonts w:ascii="Meiryo UI" w:hAnsi="Meiryo UI" w:hint="eastAsia"/>
        </w:rPr>
        <w:t>届出ジェネレータの入力部品「収入金額合計」と「支出金額合計」の項目が部門推奨ルート判定に使用されます。</w:t>
      </w:r>
    </w:p>
    <w:p w14:paraId="377305DF" w14:textId="77777777" w:rsidR="00C51336" w:rsidRDefault="00C51336" w:rsidP="00C51336">
      <w:pPr>
        <w:ind w:leftChars="400" w:left="880"/>
        <w:rPr>
          <w:rFonts w:ascii="Meiryo UI" w:hAnsi="Meiryo UI"/>
        </w:rPr>
      </w:pPr>
      <w:r>
        <w:rPr>
          <w:rFonts w:ascii="Meiryo UI" w:hAnsi="Meiryo UI" w:hint="eastAsia"/>
        </w:rPr>
        <w:t>起票された伝票の申請内容で、「収入金額合計」部品の項目と「支出金額合計」部品の項目の入力内容のうち</w:t>
      </w:r>
    </w:p>
    <w:p w14:paraId="52B51985" w14:textId="77777777" w:rsidR="00C51336" w:rsidRDefault="00C51336" w:rsidP="00C51336">
      <w:pPr>
        <w:ind w:leftChars="400" w:left="880"/>
        <w:rPr>
          <w:rFonts w:ascii="Meiryo UI" w:hAnsi="Meiryo UI"/>
        </w:rPr>
      </w:pPr>
      <w:r>
        <w:rPr>
          <w:rFonts w:ascii="Meiryo UI" w:hAnsi="Meiryo UI" w:hint="eastAsia"/>
        </w:rPr>
        <w:t>値が大きい方をデフォルト承認ルートの決定基準として使用します。</w:t>
      </w:r>
    </w:p>
    <w:p w14:paraId="08A0F789" w14:textId="77777777" w:rsidR="00C51336" w:rsidRDefault="00C51336" w:rsidP="00C51336">
      <w:pPr>
        <w:ind w:leftChars="400" w:left="880"/>
        <w:rPr>
          <w:rFonts w:ascii="Meiryo UI" w:hAnsi="Meiryo UI"/>
        </w:rPr>
      </w:pPr>
    </w:p>
    <w:p w14:paraId="2244EBAF" w14:textId="77777777" w:rsidR="00C51336" w:rsidRDefault="00C51336" w:rsidP="00C51336">
      <w:pPr>
        <w:ind w:leftChars="300" w:left="660"/>
        <w:rPr>
          <w:rFonts w:ascii="Meiryo UI" w:hAnsi="Meiryo UI"/>
        </w:rPr>
      </w:pPr>
      <w:r>
        <w:rPr>
          <w:rFonts w:ascii="Meiryo UI" w:hAnsi="Meiryo UI" w:hint="eastAsia"/>
        </w:rPr>
        <w:t>・支出合計</w:t>
      </w:r>
    </w:p>
    <w:p w14:paraId="491252CB" w14:textId="77777777" w:rsidR="00C51336" w:rsidRDefault="00C51336" w:rsidP="00C51336">
      <w:pPr>
        <w:ind w:leftChars="400" w:left="880"/>
        <w:rPr>
          <w:rFonts w:ascii="Meiryo UI" w:hAnsi="Meiryo UI"/>
        </w:rPr>
      </w:pPr>
      <w:r>
        <w:rPr>
          <w:rFonts w:ascii="Meiryo UI" w:hAnsi="Meiryo UI" w:hint="eastAsia"/>
        </w:rPr>
        <w:t>届出ジェネレータの入力部品「支出金額合計」の項目が部門推奨ルート判定に使用されます。</w:t>
      </w:r>
    </w:p>
    <w:p w14:paraId="5EFF14C1" w14:textId="77777777" w:rsidR="00117A54" w:rsidRPr="00C51336" w:rsidRDefault="00117A54" w:rsidP="00C26881">
      <w:pPr>
        <w:ind w:leftChars="100" w:left="220"/>
        <w:rPr>
          <w:rFonts w:ascii="Meiryo UI" w:hAnsi="Meiryo UI"/>
        </w:rPr>
      </w:pPr>
    </w:p>
    <w:p w14:paraId="7ACC163D" w14:textId="77777777" w:rsidR="00C26881" w:rsidRDefault="00C26881" w:rsidP="00C51336">
      <w:pPr>
        <w:ind w:leftChars="100" w:left="220" w:rightChars="-50" w:right="-110"/>
        <w:rPr>
          <w:rFonts w:ascii="Meiryo UI" w:hAnsi="Meiryo UI"/>
        </w:rPr>
      </w:pPr>
      <w:r w:rsidRPr="00C26881">
        <w:rPr>
          <w:rFonts w:ascii="Meiryo UI" w:hAnsi="Meiryo UI" w:hint="eastAsia"/>
        </w:rPr>
        <w:t>⑩取引毎にルート設定する/しない</w:t>
      </w:r>
    </w:p>
    <w:p w14:paraId="027E121B" w14:textId="77777777" w:rsidR="009E731F" w:rsidRDefault="007D743B" w:rsidP="009E731F">
      <w:pPr>
        <w:ind w:leftChars="200" w:left="440"/>
        <w:rPr>
          <w:rFonts w:ascii="Meiryo UI" w:hAnsi="Meiryo UI"/>
        </w:rPr>
      </w:pPr>
      <w:r>
        <w:rPr>
          <w:rFonts w:ascii="Meiryo UI" w:hAnsi="Meiryo UI" w:hint="eastAsia"/>
        </w:rPr>
        <w:t>部門別申請ルールを</w:t>
      </w:r>
      <w:r w:rsidR="009E731F">
        <w:rPr>
          <w:rFonts w:ascii="Meiryo UI" w:hAnsi="Meiryo UI" w:hint="eastAsia"/>
        </w:rPr>
        <w:t>伝票に入力された取引</w:t>
      </w:r>
      <w:r>
        <w:rPr>
          <w:rFonts w:ascii="Meiryo UI" w:hAnsi="Meiryo UI" w:hint="eastAsia"/>
        </w:rPr>
        <w:t>ルール</w:t>
      </w:r>
      <w:r w:rsidR="009E731F">
        <w:rPr>
          <w:rFonts w:ascii="Meiryo UI" w:hAnsi="Meiryo UI" w:hint="eastAsia"/>
        </w:rPr>
        <w:t>ごとに細かく設定したい伝票種別では</w:t>
      </w:r>
    </w:p>
    <w:p w14:paraId="398957AC" w14:textId="77777777" w:rsidR="009E731F" w:rsidRDefault="009E731F" w:rsidP="009E731F">
      <w:pPr>
        <w:ind w:leftChars="200" w:left="440"/>
        <w:rPr>
          <w:rFonts w:ascii="Meiryo UI" w:hAnsi="Meiryo UI"/>
        </w:rPr>
      </w:pPr>
      <w:r>
        <w:rPr>
          <w:rFonts w:ascii="Meiryo UI" w:hAnsi="Meiryo UI" w:hint="eastAsia"/>
        </w:rPr>
        <w:t>この項目をチェックして更新してください。</w:t>
      </w:r>
    </w:p>
    <w:p w14:paraId="64F52E5C" w14:textId="77777777" w:rsidR="00C51336" w:rsidRDefault="009E731F" w:rsidP="00C51336">
      <w:pPr>
        <w:ind w:leftChars="200" w:left="440"/>
        <w:rPr>
          <w:rFonts w:ascii="Meiryo UI" w:hAnsi="Meiryo UI"/>
        </w:rPr>
      </w:pPr>
      <w:r>
        <w:rPr>
          <w:rFonts w:ascii="Meiryo UI" w:hAnsi="Meiryo UI" w:hint="eastAsia"/>
        </w:rPr>
        <w:t>振替伝票、総合付替伝票、ユーザー定義届書ではチェックすることはできません。</w:t>
      </w:r>
    </w:p>
    <w:p w14:paraId="2D007E34" w14:textId="77777777" w:rsidR="00C51336" w:rsidRPr="00C26881" w:rsidRDefault="00C51336" w:rsidP="00C26881">
      <w:pPr>
        <w:ind w:leftChars="100" w:left="220"/>
        <w:rPr>
          <w:rFonts w:ascii="Meiryo UI" w:hAnsi="Meiryo UI"/>
        </w:rPr>
      </w:pPr>
    </w:p>
    <w:p w14:paraId="06F65142" w14:textId="77777777" w:rsidR="00C26881" w:rsidRDefault="00C26881" w:rsidP="00C26881">
      <w:pPr>
        <w:ind w:leftChars="100" w:left="220"/>
        <w:rPr>
          <w:rFonts w:ascii="Meiryo UI" w:hAnsi="Meiryo UI"/>
        </w:rPr>
      </w:pPr>
      <w:r w:rsidRPr="00C26881">
        <w:rPr>
          <w:rFonts w:ascii="Meiryo UI" w:hAnsi="Meiryo UI" w:hint="eastAsia"/>
        </w:rPr>
        <w:t>⑪申請者の処理権限名</w:t>
      </w:r>
    </w:p>
    <w:p w14:paraId="32980594" w14:textId="77777777" w:rsidR="00633A61" w:rsidRDefault="00633A61" w:rsidP="00633A61">
      <w:pPr>
        <w:ind w:leftChars="200" w:left="440"/>
        <w:rPr>
          <w:rFonts w:ascii="Meiryo UI" w:hAnsi="Meiryo UI"/>
        </w:rPr>
      </w:pPr>
      <w:r>
        <w:rPr>
          <w:rFonts w:ascii="Meiryo UI" w:hAnsi="Meiryo UI" w:hint="eastAsia"/>
        </w:rPr>
        <w:t>伝票種別ごとに伝票の申請者の処理権限名を設定することが可能です。</w:t>
      </w:r>
    </w:p>
    <w:p w14:paraId="0D1AC5E0" w14:textId="77777777" w:rsidR="009E731F" w:rsidRPr="00633A61" w:rsidRDefault="009E731F" w:rsidP="00C26881">
      <w:pPr>
        <w:ind w:leftChars="100" w:left="220"/>
        <w:rPr>
          <w:rFonts w:ascii="Meiryo UI" w:hAnsi="Meiryo UI"/>
        </w:rPr>
      </w:pPr>
    </w:p>
    <w:p w14:paraId="5725E450" w14:textId="77777777" w:rsidR="00C26881" w:rsidRDefault="00C26881" w:rsidP="00C26881">
      <w:pPr>
        <w:ind w:leftChars="100" w:left="220"/>
        <w:rPr>
          <w:rFonts w:ascii="Meiryo UI" w:hAnsi="Meiryo UI"/>
        </w:rPr>
      </w:pPr>
      <w:r w:rsidRPr="00C26881">
        <w:rPr>
          <w:rFonts w:ascii="Meiryo UI" w:hAnsi="Meiryo UI" w:hint="eastAsia"/>
        </w:rPr>
        <w:t>⑫起案番号</w:t>
      </w:r>
      <w:r w:rsidR="00633A61">
        <w:rPr>
          <w:rFonts w:ascii="Meiryo UI" w:hAnsi="Meiryo UI" w:hint="eastAsia"/>
        </w:rPr>
        <w:t xml:space="preserve"> </w:t>
      </w:r>
      <w:r w:rsidRPr="00C26881">
        <w:rPr>
          <w:rFonts w:ascii="Meiryo UI" w:hAnsi="Meiryo UI" w:hint="eastAsia"/>
        </w:rPr>
        <w:t>運用する/しない</w:t>
      </w:r>
    </w:p>
    <w:p w14:paraId="63B4A4E8" w14:textId="77777777" w:rsidR="005E1DA8" w:rsidRPr="005E1DA8" w:rsidRDefault="005E1DA8" w:rsidP="005E1DA8">
      <w:pPr>
        <w:ind w:leftChars="200" w:left="440"/>
        <w:rPr>
          <w:rFonts w:ascii="Meiryo UI" w:hAnsi="Meiryo UI"/>
        </w:rPr>
      </w:pPr>
      <w:r>
        <w:rPr>
          <w:rFonts w:ascii="Meiryo UI" w:hAnsi="Meiryo UI" w:hint="eastAsia"/>
        </w:rPr>
        <w:t>予算執行オプションが有効な場合にのみ表示される項目です。</w:t>
      </w:r>
    </w:p>
    <w:p w14:paraId="24273BF0" w14:textId="77777777" w:rsidR="00633A61" w:rsidRDefault="00633A61" w:rsidP="00633A61">
      <w:pPr>
        <w:ind w:leftChars="200" w:left="440"/>
        <w:rPr>
          <w:rFonts w:ascii="Meiryo UI" w:hAnsi="Meiryo UI"/>
        </w:rPr>
      </w:pPr>
      <w:r>
        <w:rPr>
          <w:rFonts w:ascii="Meiryo UI" w:hAnsi="Meiryo UI" w:hint="eastAsia"/>
        </w:rPr>
        <w:t>伝票に起案番号を</w:t>
      </w:r>
      <w:r w:rsidR="005E1DA8">
        <w:rPr>
          <w:rFonts w:ascii="Meiryo UI" w:hAnsi="Meiryo UI" w:hint="eastAsia"/>
        </w:rPr>
        <w:t>付与したい</w:t>
      </w:r>
      <w:r>
        <w:rPr>
          <w:rFonts w:ascii="Meiryo UI" w:hAnsi="Meiryo UI" w:hint="eastAsia"/>
        </w:rPr>
        <w:t>場合、この項目をチェックして更新してください。</w:t>
      </w:r>
    </w:p>
    <w:p w14:paraId="10332FFF" w14:textId="77777777" w:rsidR="00633A61" w:rsidRPr="00633A61" w:rsidRDefault="00633A61" w:rsidP="00633A61">
      <w:pPr>
        <w:ind w:leftChars="200" w:left="440"/>
        <w:rPr>
          <w:rFonts w:ascii="Meiryo UI" w:hAnsi="Meiryo UI"/>
        </w:rPr>
      </w:pPr>
      <w:r>
        <w:rPr>
          <w:rFonts w:ascii="Meiryo UI" w:hAnsi="Meiryo UI" w:hint="eastAsia"/>
        </w:rPr>
        <w:t>この項目をチェックした伝票種別がある場合は、別途、起案番号簿の登録</w:t>
      </w:r>
      <w:r w:rsidR="005E1DA8">
        <w:rPr>
          <w:rFonts w:ascii="Meiryo UI" w:hAnsi="Meiryo UI" w:hint="eastAsia"/>
        </w:rPr>
        <w:t>を実施してください。</w:t>
      </w:r>
    </w:p>
    <w:p w14:paraId="16C4F9E5" w14:textId="77777777" w:rsidR="00633A61" w:rsidRPr="00633A61" w:rsidRDefault="00633A61" w:rsidP="00C26881">
      <w:pPr>
        <w:ind w:leftChars="100" w:left="220"/>
        <w:rPr>
          <w:rFonts w:ascii="Meiryo UI" w:hAnsi="Meiryo UI"/>
        </w:rPr>
      </w:pPr>
    </w:p>
    <w:p w14:paraId="1DB378C5" w14:textId="77777777" w:rsidR="00C26881" w:rsidRDefault="00C26881" w:rsidP="00C26881">
      <w:pPr>
        <w:ind w:leftChars="100" w:left="220"/>
        <w:rPr>
          <w:rFonts w:ascii="Meiryo UI" w:hAnsi="Meiryo UI"/>
        </w:rPr>
      </w:pPr>
      <w:r w:rsidRPr="00C26881">
        <w:rPr>
          <w:rFonts w:ascii="Meiryo UI" w:hAnsi="Meiryo UI" w:hint="eastAsia"/>
        </w:rPr>
        <w:t>⑬予算執行対象</w:t>
      </w:r>
    </w:p>
    <w:p w14:paraId="1ADA5C73" w14:textId="17FE4551" w:rsidR="000C277F" w:rsidRDefault="00633A61" w:rsidP="00C2123F">
      <w:pPr>
        <w:ind w:leftChars="200" w:left="440"/>
        <w:rPr>
          <w:rFonts w:ascii="Meiryo UI" w:hAnsi="Meiryo UI"/>
        </w:rPr>
      </w:pPr>
      <w:r>
        <w:rPr>
          <w:rFonts w:ascii="Meiryo UI" w:hAnsi="Meiryo UI" w:hint="eastAsia"/>
        </w:rPr>
        <w:t>予算執行オプションが有効な場合にのみ表示される項目です。伝票種別によって、選択可能な値が異なります</w:t>
      </w:r>
      <w:r w:rsidR="000C277F">
        <w:rPr>
          <w:rFonts w:ascii="Meiryo UI" w:hAnsi="Meiryo UI" w:hint="eastAsia"/>
        </w:rPr>
        <w:t>。</w:t>
      </w:r>
    </w:p>
    <w:p w14:paraId="46197182" w14:textId="77777777" w:rsidR="00633A61" w:rsidRDefault="000C277F" w:rsidP="00633A61">
      <w:pPr>
        <w:ind w:leftChars="200" w:left="440"/>
        <w:rPr>
          <w:rFonts w:ascii="Meiryo UI" w:hAnsi="Meiryo UI"/>
        </w:rPr>
      </w:pPr>
      <w:r>
        <w:rPr>
          <w:rFonts w:ascii="Meiryo UI" w:hAnsi="Meiryo UI" w:hint="eastAsia"/>
        </w:rPr>
        <w:t>※「自動引落伝票」「交通費精算」「通勤定期申請」「振替伝票」「総合付替伝票」は予算執行対象になりません。</w:t>
      </w:r>
    </w:p>
    <w:p w14:paraId="592457E0" w14:textId="77777777" w:rsidR="000C277F" w:rsidRDefault="000C277F" w:rsidP="00633A61">
      <w:pPr>
        <w:ind w:leftChars="200" w:left="440"/>
        <w:rPr>
          <w:rFonts w:ascii="Meiryo UI" w:hAnsi="Meiryo UI"/>
        </w:rPr>
      </w:pPr>
    </w:p>
    <w:p w14:paraId="624C096F" w14:textId="77777777" w:rsidR="000C277F" w:rsidRDefault="000C277F" w:rsidP="000C277F">
      <w:pPr>
        <w:ind w:leftChars="200" w:left="440"/>
        <w:rPr>
          <w:rFonts w:ascii="Meiryo UI" w:hAnsi="Meiryo UI"/>
        </w:rPr>
      </w:pPr>
      <w:r>
        <w:rPr>
          <w:rFonts w:ascii="Meiryo UI" w:hAnsi="Meiryo UI" w:hint="eastAsia"/>
        </w:rPr>
        <w:t>用途に応じて、予算執行対象としたい伝票種別ごとに「実施起案」「支出起案」「支出依頼」のいずれかを選択してください。</w:t>
      </w:r>
    </w:p>
    <w:p w14:paraId="1A12D818" w14:textId="65A8D0FF" w:rsidR="00633A61" w:rsidRDefault="00633A61" w:rsidP="000C277F">
      <w:pPr>
        <w:ind w:leftChars="200" w:left="440"/>
        <w:rPr>
          <w:rFonts w:ascii="Meiryo UI" w:hAnsi="Meiryo UI"/>
        </w:rPr>
      </w:pPr>
      <w:r>
        <w:rPr>
          <w:rFonts w:ascii="Meiryo UI" w:hAnsi="Meiryo UI" w:hint="eastAsia"/>
        </w:rPr>
        <w:t>予算執行</w:t>
      </w:r>
      <w:r w:rsidR="005B5B56">
        <w:rPr>
          <w:rFonts w:ascii="Meiryo UI" w:hAnsi="Meiryo UI" w:hint="eastAsia"/>
        </w:rPr>
        <w:t>について</w:t>
      </w:r>
      <w:r w:rsidR="000C277F">
        <w:rPr>
          <w:rFonts w:ascii="Meiryo UI" w:hAnsi="Meiryo UI" w:hint="eastAsia"/>
        </w:rPr>
        <w:t>の詳しい内容は</w:t>
      </w:r>
      <w:r>
        <w:rPr>
          <w:rFonts w:ascii="Meiryo UI" w:hAnsi="Meiryo UI" w:hint="eastAsia"/>
        </w:rPr>
        <w:t>「</w:t>
      </w:r>
      <w:r w:rsidRPr="00633A61">
        <w:rPr>
          <w:rFonts w:ascii="Meiryo UI" w:hAnsi="Meiryo UI" w:hint="eastAsia"/>
        </w:rPr>
        <w:t>2.1.</w:t>
      </w:r>
      <w:r>
        <w:rPr>
          <w:rFonts w:ascii="Meiryo UI" w:hAnsi="Meiryo UI"/>
        </w:rPr>
        <w:t>1</w:t>
      </w:r>
      <w:r w:rsidR="004500A8">
        <w:rPr>
          <w:rFonts w:ascii="Meiryo UI" w:hAnsi="Meiryo UI"/>
        </w:rPr>
        <w:t>7</w:t>
      </w:r>
      <w:r w:rsidRPr="00633A61">
        <w:rPr>
          <w:rFonts w:ascii="Meiryo UI" w:hAnsi="Meiryo UI" w:hint="eastAsia"/>
        </w:rPr>
        <w:t xml:space="preserve"> 予算執行管理</w:t>
      </w:r>
      <w:r>
        <w:rPr>
          <w:rFonts w:ascii="Meiryo UI" w:hAnsi="Meiryo UI" w:hint="eastAsia"/>
        </w:rPr>
        <w:t>」を参照</w:t>
      </w:r>
      <w:r w:rsidR="000C277F">
        <w:rPr>
          <w:rFonts w:ascii="Meiryo UI" w:hAnsi="Meiryo UI" w:hint="eastAsia"/>
        </w:rPr>
        <w:t>。</w:t>
      </w:r>
    </w:p>
    <w:p w14:paraId="5FF8D25B" w14:textId="77777777" w:rsidR="00633A61" w:rsidRPr="000C277F" w:rsidRDefault="00633A61" w:rsidP="00C26881">
      <w:pPr>
        <w:ind w:leftChars="100" w:left="220"/>
        <w:rPr>
          <w:rFonts w:ascii="Meiryo UI" w:hAnsi="Meiryo UI"/>
        </w:rPr>
      </w:pPr>
    </w:p>
    <w:p w14:paraId="67AACB64" w14:textId="77777777" w:rsidR="00EA20B1" w:rsidRDefault="00C26881" w:rsidP="00C26881">
      <w:pPr>
        <w:ind w:leftChars="100" w:left="220"/>
        <w:rPr>
          <w:rFonts w:ascii="Meiryo UI" w:hAnsi="Meiryo UI"/>
        </w:rPr>
      </w:pPr>
      <w:r w:rsidRPr="00C26881">
        <w:rPr>
          <w:rFonts w:ascii="Meiryo UI" w:hAnsi="Meiryo UI" w:hint="eastAsia"/>
        </w:rPr>
        <w:t>⑭取引先を仕入先に限定する/しない</w:t>
      </w:r>
    </w:p>
    <w:p w14:paraId="0BDD56E7" w14:textId="2C618EED" w:rsidR="000C277F" w:rsidRPr="00C26881" w:rsidRDefault="00125C4C" w:rsidP="00021785">
      <w:pPr>
        <w:ind w:leftChars="200" w:left="440"/>
        <w:rPr>
          <w:rFonts w:ascii="Meiryo UI" w:hAnsi="Meiryo UI"/>
        </w:rPr>
      </w:pPr>
      <w:r>
        <w:rPr>
          <w:rFonts w:ascii="Meiryo UI" w:hAnsi="Meiryo UI" w:hint="eastAsia"/>
        </w:rPr>
        <w:t>伝票に入力可能な取引先を仕入先のみにしたい場合、この項目をチェックして更新してください。</w:t>
      </w:r>
    </w:p>
    <w:sectPr w:rsidR="000C277F" w:rsidRPr="00C26881" w:rsidSect="004D67E6">
      <w:headerReference w:type="default" r:id="rId12"/>
      <w:headerReference w:type="first" r:id="rId13"/>
      <w:footerReference w:type="first" r:id="rId14"/>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6309A" w14:textId="77777777" w:rsidR="00545523" w:rsidRDefault="00545523" w:rsidP="00777B39">
      <w:pPr>
        <w:ind w:left="220"/>
      </w:pPr>
      <w:r>
        <w:separator/>
      </w:r>
    </w:p>
    <w:p w14:paraId="34D3710B" w14:textId="77777777" w:rsidR="00545523" w:rsidRDefault="00545523" w:rsidP="00777B39">
      <w:pPr>
        <w:ind w:left="220"/>
      </w:pPr>
    </w:p>
  </w:endnote>
  <w:endnote w:type="continuationSeparator" w:id="0">
    <w:p w14:paraId="76ADE296" w14:textId="77777777" w:rsidR="00545523" w:rsidRDefault="00545523" w:rsidP="00777B39">
      <w:pPr>
        <w:ind w:left="220"/>
      </w:pPr>
      <w:r>
        <w:continuationSeparator/>
      </w:r>
    </w:p>
    <w:p w14:paraId="07DA9CA4" w14:textId="77777777" w:rsidR="00545523" w:rsidRDefault="00545523" w:rsidP="00777B39">
      <w:pPr>
        <w:ind w:left="220"/>
      </w:pPr>
    </w:p>
  </w:endnote>
  <w:endnote w:type="continuationNotice" w:id="1">
    <w:p w14:paraId="74336EE9" w14:textId="77777777" w:rsidR="00545523" w:rsidRDefault="00545523" w:rsidP="00777B39">
      <w:pPr>
        <w:ind w:left="220"/>
      </w:pPr>
    </w:p>
    <w:p w14:paraId="7432D275" w14:textId="77777777" w:rsidR="00545523" w:rsidRDefault="00545523"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5F9D5" w14:textId="77777777" w:rsidR="005B5B56" w:rsidRPr="00764D8B" w:rsidRDefault="005B5B56">
    <w:pPr>
      <w:pStyle w:val="afb"/>
      <w:rPr>
        <w:sz w:val="2"/>
        <w:szCs w:val="2"/>
      </w:rPr>
    </w:pPr>
    <w:r w:rsidRPr="00764D8B">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2640E" w14:textId="77777777" w:rsidR="00545523" w:rsidRDefault="00545523" w:rsidP="00777B39">
      <w:pPr>
        <w:ind w:left="220"/>
      </w:pPr>
      <w:r>
        <w:separator/>
      </w:r>
    </w:p>
    <w:p w14:paraId="73654B0B" w14:textId="77777777" w:rsidR="00545523" w:rsidRDefault="00545523" w:rsidP="00777B39">
      <w:pPr>
        <w:ind w:left="220"/>
      </w:pPr>
    </w:p>
  </w:footnote>
  <w:footnote w:type="continuationSeparator" w:id="0">
    <w:p w14:paraId="72A9F604" w14:textId="77777777" w:rsidR="00545523" w:rsidRDefault="00545523" w:rsidP="00777B39">
      <w:pPr>
        <w:ind w:left="220"/>
      </w:pPr>
      <w:r>
        <w:continuationSeparator/>
      </w:r>
    </w:p>
    <w:p w14:paraId="7D4FE140" w14:textId="77777777" w:rsidR="00545523" w:rsidRDefault="00545523" w:rsidP="00777B39">
      <w:pPr>
        <w:ind w:left="220"/>
      </w:pPr>
    </w:p>
  </w:footnote>
  <w:footnote w:type="continuationNotice" w:id="1">
    <w:p w14:paraId="058F5A8D" w14:textId="77777777" w:rsidR="00545523" w:rsidRDefault="00545523" w:rsidP="00777B39">
      <w:pPr>
        <w:ind w:left="220"/>
      </w:pPr>
    </w:p>
    <w:p w14:paraId="67918533" w14:textId="77777777" w:rsidR="00545523" w:rsidRDefault="00545523"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29418" w14:textId="77777777" w:rsidR="005B5B56" w:rsidRDefault="005B5B56" w:rsidP="003F4B11">
    <w:pPr>
      <w:pStyle w:val="af9"/>
    </w:pPr>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94E91" w14:textId="77777777" w:rsidR="005B5B56" w:rsidRDefault="005B5B56">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B24318"/>
    <w:multiLevelType w:val="hybridMultilevel"/>
    <w:tmpl w:val="C77C6C12"/>
    <w:lvl w:ilvl="0" w:tplc="A62C8FC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A13867"/>
    <w:multiLevelType w:val="hybridMultilevel"/>
    <w:tmpl w:val="9A8C8478"/>
    <w:lvl w:ilvl="0" w:tplc="71D459C6">
      <w:start w:val="1"/>
      <w:numFmt w:val="decimalEnclosedCircle"/>
      <w:lvlText w:val="%1"/>
      <w:lvlJc w:val="left"/>
      <w:pPr>
        <w:ind w:left="580" w:hanging="360"/>
      </w:pPr>
      <w:rPr>
        <w:rFonts w:hint="default"/>
      </w:r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0"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8"/>
  </w:num>
  <w:num w:numId="17">
    <w:abstractNumId w:val="13"/>
  </w:num>
  <w:num w:numId="18">
    <w:abstractNumId w:val="3"/>
  </w:num>
  <w:num w:numId="19">
    <w:abstractNumId w:val="5"/>
  </w:num>
  <w:num w:numId="20">
    <w:abstractNumId w:val="0"/>
  </w:num>
  <w:num w:numId="21">
    <w:abstractNumId w:val="8"/>
  </w:num>
  <w:num w:numId="22">
    <w:abstractNumId w:val="2"/>
  </w:num>
  <w:num w:numId="23">
    <w:abstractNumId w:val="14"/>
  </w:num>
  <w:num w:numId="24">
    <w:abstractNumId w:val="15"/>
  </w:num>
  <w:num w:numId="25">
    <w:abstractNumId w:val="12"/>
  </w:num>
  <w:num w:numId="26">
    <w:abstractNumId w:val="21"/>
  </w:num>
  <w:num w:numId="27">
    <w:abstractNumId w:val="20"/>
  </w:num>
  <w:num w:numId="28">
    <w:abstractNumId w:val="17"/>
  </w:num>
  <w:num w:numId="29">
    <w:abstractNumId w:val="10"/>
  </w:num>
  <w:num w:numId="30">
    <w:abstractNumId w:val="1"/>
  </w:num>
  <w:num w:numId="31">
    <w:abstractNumId w:val="16"/>
  </w:num>
  <w:num w:numId="32">
    <w:abstractNumId w:val="4"/>
  </w:num>
  <w:num w:numId="33">
    <w:abstractNumId w:val="1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21785"/>
    <w:rsid w:val="00063BFF"/>
    <w:rsid w:val="00074C13"/>
    <w:rsid w:val="0007798B"/>
    <w:rsid w:val="00091F81"/>
    <w:rsid w:val="000945EC"/>
    <w:rsid w:val="000B6A30"/>
    <w:rsid w:val="000C277F"/>
    <w:rsid w:val="000C475E"/>
    <w:rsid w:val="000C6E6C"/>
    <w:rsid w:val="000D4CF7"/>
    <w:rsid w:val="000D6BF9"/>
    <w:rsid w:val="000F23CA"/>
    <w:rsid w:val="000F3025"/>
    <w:rsid w:val="00104E01"/>
    <w:rsid w:val="001128EE"/>
    <w:rsid w:val="00117A54"/>
    <w:rsid w:val="00117DCF"/>
    <w:rsid w:val="00124C5A"/>
    <w:rsid w:val="00125C4C"/>
    <w:rsid w:val="00140B2D"/>
    <w:rsid w:val="00144928"/>
    <w:rsid w:val="00151C39"/>
    <w:rsid w:val="001572C9"/>
    <w:rsid w:val="00166230"/>
    <w:rsid w:val="001901FF"/>
    <w:rsid w:val="001932AF"/>
    <w:rsid w:val="00194CB4"/>
    <w:rsid w:val="00194F81"/>
    <w:rsid w:val="001B1ED5"/>
    <w:rsid w:val="001B2FBC"/>
    <w:rsid w:val="001C1536"/>
    <w:rsid w:val="001C1596"/>
    <w:rsid w:val="00232880"/>
    <w:rsid w:val="002346FD"/>
    <w:rsid w:val="002416D5"/>
    <w:rsid w:val="00244F9A"/>
    <w:rsid w:val="002822FE"/>
    <w:rsid w:val="00283040"/>
    <w:rsid w:val="00292669"/>
    <w:rsid w:val="002972F6"/>
    <w:rsid w:val="002A3C73"/>
    <w:rsid w:val="002B7A93"/>
    <w:rsid w:val="002D226C"/>
    <w:rsid w:val="002F325A"/>
    <w:rsid w:val="002F5CC3"/>
    <w:rsid w:val="003025FA"/>
    <w:rsid w:val="00333140"/>
    <w:rsid w:val="0033501D"/>
    <w:rsid w:val="00346BDF"/>
    <w:rsid w:val="003477CB"/>
    <w:rsid w:val="00362CA7"/>
    <w:rsid w:val="00394532"/>
    <w:rsid w:val="003C7ABB"/>
    <w:rsid w:val="003D343A"/>
    <w:rsid w:val="003D6899"/>
    <w:rsid w:val="003F40DA"/>
    <w:rsid w:val="003F4B11"/>
    <w:rsid w:val="0041445A"/>
    <w:rsid w:val="00417971"/>
    <w:rsid w:val="00446E75"/>
    <w:rsid w:val="004500A8"/>
    <w:rsid w:val="00451908"/>
    <w:rsid w:val="004671EC"/>
    <w:rsid w:val="00471777"/>
    <w:rsid w:val="004820D1"/>
    <w:rsid w:val="004C31C5"/>
    <w:rsid w:val="004C71B1"/>
    <w:rsid w:val="004D67E6"/>
    <w:rsid w:val="004D7053"/>
    <w:rsid w:val="004D741F"/>
    <w:rsid w:val="004E7CD5"/>
    <w:rsid w:val="004F136A"/>
    <w:rsid w:val="00501246"/>
    <w:rsid w:val="0053743C"/>
    <w:rsid w:val="00545523"/>
    <w:rsid w:val="00574619"/>
    <w:rsid w:val="005818A0"/>
    <w:rsid w:val="00591FF6"/>
    <w:rsid w:val="005A7E17"/>
    <w:rsid w:val="005B1516"/>
    <w:rsid w:val="005B5B56"/>
    <w:rsid w:val="005C178C"/>
    <w:rsid w:val="005D151F"/>
    <w:rsid w:val="005E1DA8"/>
    <w:rsid w:val="005E4ADD"/>
    <w:rsid w:val="005F0996"/>
    <w:rsid w:val="005F3BDB"/>
    <w:rsid w:val="0061296D"/>
    <w:rsid w:val="00613B5D"/>
    <w:rsid w:val="00616CA6"/>
    <w:rsid w:val="00623043"/>
    <w:rsid w:val="00623F4A"/>
    <w:rsid w:val="00633A61"/>
    <w:rsid w:val="00635A1A"/>
    <w:rsid w:val="00644C1D"/>
    <w:rsid w:val="00653932"/>
    <w:rsid w:val="00654468"/>
    <w:rsid w:val="006719F8"/>
    <w:rsid w:val="006729A5"/>
    <w:rsid w:val="00676B95"/>
    <w:rsid w:val="0068192D"/>
    <w:rsid w:val="0069018D"/>
    <w:rsid w:val="00691CDD"/>
    <w:rsid w:val="006948C6"/>
    <w:rsid w:val="006A652E"/>
    <w:rsid w:val="006B5C56"/>
    <w:rsid w:val="006C1B16"/>
    <w:rsid w:val="006C7030"/>
    <w:rsid w:val="006D2C42"/>
    <w:rsid w:val="006D391B"/>
    <w:rsid w:val="006E1EB4"/>
    <w:rsid w:val="006F24A1"/>
    <w:rsid w:val="006F633F"/>
    <w:rsid w:val="0070169A"/>
    <w:rsid w:val="00703A56"/>
    <w:rsid w:val="00711C28"/>
    <w:rsid w:val="00724A1D"/>
    <w:rsid w:val="00724FA4"/>
    <w:rsid w:val="00735645"/>
    <w:rsid w:val="0074785B"/>
    <w:rsid w:val="007556FA"/>
    <w:rsid w:val="00757A22"/>
    <w:rsid w:val="00764D8B"/>
    <w:rsid w:val="00777B39"/>
    <w:rsid w:val="007C1CAC"/>
    <w:rsid w:val="007C57E7"/>
    <w:rsid w:val="007D406C"/>
    <w:rsid w:val="007D743B"/>
    <w:rsid w:val="007F535F"/>
    <w:rsid w:val="007F563F"/>
    <w:rsid w:val="00802FF9"/>
    <w:rsid w:val="008032F1"/>
    <w:rsid w:val="00812B66"/>
    <w:rsid w:val="00832FBE"/>
    <w:rsid w:val="00833A6C"/>
    <w:rsid w:val="0085100A"/>
    <w:rsid w:val="00863A80"/>
    <w:rsid w:val="00870D2F"/>
    <w:rsid w:val="0088177F"/>
    <w:rsid w:val="00883840"/>
    <w:rsid w:val="0088428E"/>
    <w:rsid w:val="00886860"/>
    <w:rsid w:val="008954AF"/>
    <w:rsid w:val="008A3796"/>
    <w:rsid w:val="008A4329"/>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647A"/>
    <w:rsid w:val="009B6B2F"/>
    <w:rsid w:val="009B6C07"/>
    <w:rsid w:val="009E5751"/>
    <w:rsid w:val="009E5AAE"/>
    <w:rsid w:val="009E731F"/>
    <w:rsid w:val="009F607E"/>
    <w:rsid w:val="00A0761A"/>
    <w:rsid w:val="00A10948"/>
    <w:rsid w:val="00A5076B"/>
    <w:rsid w:val="00A66F59"/>
    <w:rsid w:val="00A73D77"/>
    <w:rsid w:val="00A8445A"/>
    <w:rsid w:val="00AA1721"/>
    <w:rsid w:val="00AD5241"/>
    <w:rsid w:val="00AD5B27"/>
    <w:rsid w:val="00AE1901"/>
    <w:rsid w:val="00AF050E"/>
    <w:rsid w:val="00B05988"/>
    <w:rsid w:val="00B11D29"/>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123F"/>
    <w:rsid w:val="00C22076"/>
    <w:rsid w:val="00C23764"/>
    <w:rsid w:val="00C24C55"/>
    <w:rsid w:val="00C26881"/>
    <w:rsid w:val="00C51336"/>
    <w:rsid w:val="00C51C7C"/>
    <w:rsid w:val="00C5240F"/>
    <w:rsid w:val="00C63F8E"/>
    <w:rsid w:val="00C722C5"/>
    <w:rsid w:val="00C72BEF"/>
    <w:rsid w:val="00C74CC0"/>
    <w:rsid w:val="00C872F1"/>
    <w:rsid w:val="00C94CAD"/>
    <w:rsid w:val="00CA0FEE"/>
    <w:rsid w:val="00CD451F"/>
    <w:rsid w:val="00CE6728"/>
    <w:rsid w:val="00D0592C"/>
    <w:rsid w:val="00D06DD3"/>
    <w:rsid w:val="00D07590"/>
    <w:rsid w:val="00D26208"/>
    <w:rsid w:val="00D309C3"/>
    <w:rsid w:val="00D4512B"/>
    <w:rsid w:val="00D50476"/>
    <w:rsid w:val="00D51EDA"/>
    <w:rsid w:val="00D64813"/>
    <w:rsid w:val="00D900AD"/>
    <w:rsid w:val="00DA0876"/>
    <w:rsid w:val="00DA3034"/>
    <w:rsid w:val="00DA3A34"/>
    <w:rsid w:val="00DB0325"/>
    <w:rsid w:val="00DB57DA"/>
    <w:rsid w:val="00DC471B"/>
    <w:rsid w:val="00DC7C26"/>
    <w:rsid w:val="00DF6C55"/>
    <w:rsid w:val="00E0212D"/>
    <w:rsid w:val="00E1190C"/>
    <w:rsid w:val="00E53760"/>
    <w:rsid w:val="00E556DE"/>
    <w:rsid w:val="00E607AE"/>
    <w:rsid w:val="00E60BA0"/>
    <w:rsid w:val="00E659E6"/>
    <w:rsid w:val="00E661EF"/>
    <w:rsid w:val="00E70A6A"/>
    <w:rsid w:val="00EA20B1"/>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D656B"/>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DCDCB0"/>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91030053">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609851499">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 w:id="18831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9998B35-2982-4E2C-9E32-4CE339ABF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159</TotalTime>
  <Pages>3</Pages>
  <Words>288</Words>
  <Characters>1646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20</cp:revision>
  <cp:lastPrinted>2018-02-13T04:56:00Z</cp:lastPrinted>
  <dcterms:created xsi:type="dcterms:W3CDTF">2019-03-07T07:03:00Z</dcterms:created>
  <dcterms:modified xsi:type="dcterms:W3CDTF">2021-05-13T06:16:00Z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