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FF" w:rsidRPr="0080709E" w:rsidRDefault="00903A82" w:rsidP="00903A82">
      <w:pPr>
        <w:pStyle w:val="2"/>
      </w:pPr>
      <w:r w:rsidRPr="0080709E">
        <w:rPr>
          <w:rFonts w:hint="eastAsia"/>
        </w:rPr>
        <w:t>承認処理権限設定</w:t>
      </w:r>
    </w:p>
    <w:tbl>
      <w:tblPr>
        <w:tblW w:w="7699" w:type="dxa"/>
        <w:tblCellMar>
          <w:left w:w="99" w:type="dxa"/>
          <w:right w:w="99" w:type="dxa"/>
        </w:tblCellMar>
        <w:tblLook w:val="04A0" w:firstRow="1" w:lastRow="0" w:firstColumn="1" w:lastColumn="0" w:noHBand="0" w:noVBand="1"/>
      </w:tblPr>
      <w:tblGrid>
        <w:gridCol w:w="5524"/>
        <w:gridCol w:w="425"/>
        <w:gridCol w:w="425"/>
        <w:gridCol w:w="425"/>
        <w:gridCol w:w="426"/>
        <w:gridCol w:w="474"/>
      </w:tblGrid>
      <w:tr w:rsidR="000E726B" w:rsidRPr="0080709E" w:rsidTr="008E6D4A">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rsidR="000E726B" w:rsidRPr="0080709E" w:rsidRDefault="000E726B" w:rsidP="008E6D4A">
            <w:pPr>
              <w:rPr>
                <w:rFonts w:ascii="Meiryo UI" w:hAnsi="Meiryo UI" w:cs="ＭＳ Ｐゴシック"/>
                <w:color w:val="000000"/>
              </w:rPr>
            </w:pPr>
            <w:r w:rsidRPr="0080709E">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0E726B" w:rsidRPr="0080709E" w:rsidRDefault="000E726B" w:rsidP="008E6D4A">
            <w:pPr>
              <w:rPr>
                <w:rFonts w:ascii="Meiryo UI" w:hAnsi="Meiryo UI" w:cs="ＭＳ Ｐゴシック"/>
                <w:color w:val="000000"/>
              </w:rPr>
            </w:pPr>
            <w:r w:rsidRPr="0080709E">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0E726B" w:rsidRPr="0080709E" w:rsidRDefault="000E726B" w:rsidP="008E6D4A">
            <w:pPr>
              <w:rPr>
                <w:rFonts w:ascii="Meiryo UI" w:hAnsi="Meiryo UI" w:cs="ＭＳ Ｐゴシック"/>
                <w:color w:val="000000"/>
              </w:rPr>
            </w:pPr>
            <w:r w:rsidRPr="0080709E">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0E726B" w:rsidRPr="0080709E" w:rsidRDefault="000E726B" w:rsidP="008E6D4A">
            <w:pPr>
              <w:rPr>
                <w:rFonts w:ascii="Meiryo UI" w:hAnsi="Meiryo UI" w:cs="ＭＳ Ｐゴシック"/>
                <w:color w:val="000000"/>
              </w:rPr>
            </w:pPr>
            <w:r w:rsidRPr="0080709E">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0E726B" w:rsidRPr="0080709E" w:rsidRDefault="000E726B" w:rsidP="008E6D4A">
            <w:pPr>
              <w:rPr>
                <w:rFonts w:ascii="Meiryo UI" w:hAnsi="Meiryo UI" w:cs="ＭＳ Ｐゴシック"/>
                <w:color w:val="000000"/>
              </w:rPr>
            </w:pPr>
            <w:r w:rsidRPr="0080709E">
              <w:rPr>
                <w:rFonts w:ascii="Meiryo UI" w:hAnsi="Meiryo UI" w:cs="ＭＳ Ｐゴシック" w:hint="eastAsia"/>
                <w:color w:val="000000"/>
              </w:rPr>
              <w:t>経</w:t>
            </w:r>
          </w:p>
        </w:tc>
        <w:tc>
          <w:tcPr>
            <w:tcW w:w="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0E726B" w:rsidRPr="0080709E" w:rsidRDefault="000E726B" w:rsidP="008E6D4A">
            <w:pPr>
              <w:rPr>
                <w:rFonts w:ascii="Meiryo UI" w:hAnsi="Meiryo UI" w:cs="ＭＳ Ｐゴシック"/>
                <w:color w:val="000000"/>
              </w:rPr>
            </w:pPr>
            <w:r w:rsidRPr="0080709E">
              <w:rPr>
                <w:rFonts w:ascii="Meiryo UI" w:hAnsi="Meiryo UI" w:cs="ＭＳ Ｐゴシック" w:hint="eastAsia"/>
                <w:color w:val="000000"/>
              </w:rPr>
              <w:t>W</w:t>
            </w:r>
          </w:p>
        </w:tc>
      </w:tr>
      <w:tr w:rsidR="000E726B" w:rsidRPr="0080709E" w:rsidTr="008E6D4A">
        <w:trPr>
          <w:trHeight w:val="360"/>
        </w:trPr>
        <w:tc>
          <w:tcPr>
            <w:tcW w:w="5524" w:type="dxa"/>
            <w:tcBorders>
              <w:top w:val="nil"/>
              <w:left w:val="single" w:sz="4" w:space="0" w:color="auto"/>
              <w:bottom w:val="single" w:sz="4" w:space="0" w:color="auto"/>
              <w:right w:val="nil"/>
            </w:tcBorders>
            <w:shd w:val="clear" w:color="auto" w:fill="auto"/>
            <w:noWrap/>
            <w:hideMark/>
          </w:tcPr>
          <w:p w:rsidR="000E726B" w:rsidRPr="0080709E" w:rsidRDefault="000E726B" w:rsidP="008E6D4A">
            <w:pPr>
              <w:rPr>
                <w:rFonts w:ascii="Meiryo UI" w:hAnsi="Meiryo UI"/>
              </w:rPr>
            </w:pPr>
            <w:r w:rsidRPr="0080709E">
              <w:rPr>
                <w:rFonts w:ascii="Meiryo UI" w:hAnsi="Meiryo UI" w:hint="eastAsia"/>
              </w:rPr>
              <w:t>(1)承認処理権限の設定</w:t>
            </w:r>
          </w:p>
        </w:tc>
        <w:tc>
          <w:tcPr>
            <w:tcW w:w="425" w:type="dxa"/>
            <w:tcBorders>
              <w:top w:val="nil"/>
              <w:left w:val="single" w:sz="4" w:space="0" w:color="auto"/>
              <w:bottom w:val="single" w:sz="4" w:space="0" w:color="auto"/>
              <w:right w:val="nil"/>
            </w:tcBorders>
            <w:shd w:val="clear" w:color="auto" w:fill="auto"/>
            <w:noWrap/>
            <w:hideMark/>
          </w:tcPr>
          <w:p w:rsidR="000E726B" w:rsidRPr="0080709E" w:rsidRDefault="000E726B" w:rsidP="008E6D4A">
            <w:pPr>
              <w:rPr>
                <w:rFonts w:ascii="Meiryo UI" w:hAnsi="Meiryo UI"/>
              </w:rPr>
            </w:pPr>
            <w:r w:rsidRPr="0080709E">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0E726B" w:rsidRPr="0080709E" w:rsidRDefault="000E726B" w:rsidP="008E6D4A">
            <w:pPr>
              <w:rPr>
                <w:rFonts w:ascii="Meiryo UI" w:hAnsi="Meiryo UI"/>
              </w:rPr>
            </w:pPr>
            <w:r w:rsidRPr="0080709E">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0E726B" w:rsidRPr="0080709E" w:rsidRDefault="000E726B" w:rsidP="008E6D4A">
            <w:pPr>
              <w:rPr>
                <w:rFonts w:ascii="Meiryo UI" w:hAnsi="Meiryo UI"/>
              </w:rPr>
            </w:pPr>
            <w:r w:rsidRPr="0080709E">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rsidR="000E726B" w:rsidRPr="0080709E" w:rsidRDefault="000E726B" w:rsidP="008E6D4A">
            <w:pPr>
              <w:rPr>
                <w:rFonts w:ascii="Meiryo UI" w:hAnsi="Meiryo UI"/>
              </w:rPr>
            </w:pPr>
            <w:r w:rsidRPr="0080709E">
              <w:rPr>
                <w:rFonts w:ascii="Meiryo UI" w:hAnsi="Meiryo UI" w:cs="ＭＳ Ｐゴシック" w:hint="eastAsia"/>
                <w:color w:val="000000"/>
              </w:rPr>
              <w:t>×</w:t>
            </w:r>
          </w:p>
        </w:tc>
        <w:tc>
          <w:tcPr>
            <w:tcW w:w="474" w:type="dxa"/>
            <w:tcBorders>
              <w:top w:val="nil"/>
              <w:left w:val="single" w:sz="4" w:space="0" w:color="auto"/>
              <w:bottom w:val="single" w:sz="4" w:space="0" w:color="auto"/>
              <w:right w:val="single" w:sz="4" w:space="0" w:color="auto"/>
            </w:tcBorders>
            <w:shd w:val="clear" w:color="auto" w:fill="auto"/>
            <w:noWrap/>
            <w:hideMark/>
          </w:tcPr>
          <w:p w:rsidR="000E726B" w:rsidRPr="0080709E" w:rsidRDefault="000E726B" w:rsidP="008E6D4A">
            <w:pPr>
              <w:rPr>
                <w:rFonts w:ascii="Meiryo UI" w:hAnsi="Meiryo UI"/>
              </w:rPr>
            </w:pPr>
            <w:r w:rsidRPr="0080709E">
              <w:rPr>
                <w:rFonts w:ascii="Meiryo UI" w:hAnsi="Meiryo UI" w:cs="ＭＳ Ｐゴシック" w:hint="eastAsia"/>
                <w:color w:val="000000"/>
              </w:rPr>
              <w:t>×</w:t>
            </w:r>
          </w:p>
        </w:tc>
      </w:tr>
    </w:tbl>
    <w:p w:rsidR="000E726B" w:rsidRPr="0080709E" w:rsidRDefault="000E726B" w:rsidP="000E726B">
      <w:pPr>
        <w:rPr>
          <w:rFonts w:ascii="Meiryo UI" w:hAnsi="Meiryo UI"/>
          <w:lang w:val="ja-JP"/>
        </w:rPr>
      </w:pPr>
    </w:p>
    <w:p w:rsidR="00DB5FE8" w:rsidRPr="0080709E" w:rsidRDefault="00DB5FE8" w:rsidP="000E726B">
      <w:pPr>
        <w:rPr>
          <w:rFonts w:ascii="Meiryo UI" w:hAnsi="Meiryo UI"/>
          <w:lang w:val="ja-JP"/>
        </w:rPr>
      </w:pPr>
      <w:r w:rsidRPr="0080709E">
        <w:rPr>
          <w:rFonts w:ascii="Meiryo UI" w:hAnsi="Meiryo UI" w:hint="eastAsia"/>
          <w:lang w:val="ja-JP"/>
        </w:rPr>
        <w:t>(1)承認処理権限の設定</w:t>
      </w:r>
    </w:p>
    <w:p w:rsidR="003C0971" w:rsidRPr="0080709E" w:rsidRDefault="003C0971" w:rsidP="0080709E">
      <w:pPr>
        <w:ind w:leftChars="300" w:left="660"/>
        <w:rPr>
          <w:rFonts w:ascii="Meiryo UI" w:hAnsi="Meiryo UI"/>
          <w:lang w:val="ja-JP"/>
        </w:rPr>
      </w:pPr>
      <w:r w:rsidRPr="0080709E">
        <w:rPr>
          <w:rFonts w:ascii="Meiryo UI" w:hAnsi="Meiryo UI"/>
          <w:noProof/>
        </w:rPr>
        <w:drawing>
          <wp:anchor distT="0" distB="0" distL="114300" distR="114300" simplePos="0" relativeHeight="251658240" behindDoc="0" locked="0" layoutInCell="1" allowOverlap="1" wp14:anchorId="160E14AF">
            <wp:simplePos x="0" y="0"/>
            <wp:positionH relativeFrom="column">
              <wp:posOffset>167005</wp:posOffset>
            </wp:positionH>
            <wp:positionV relativeFrom="paragraph">
              <wp:posOffset>3175</wp:posOffset>
            </wp:positionV>
            <wp:extent cx="5235550" cy="2762250"/>
            <wp:effectExtent l="0" t="0" r="3810" b="0"/>
            <wp:wrapNone/>
            <wp:docPr id="14" name="図 13">
              <a:extLst xmlns:a="http://schemas.openxmlformats.org/drawingml/2006/main">
                <a:ext uri="{FF2B5EF4-FFF2-40B4-BE49-F238E27FC236}">
                  <a16:creationId xmlns:a16="http://schemas.microsoft.com/office/drawing/2014/main" id="{CA20E3F7-56B0-4A44-93D3-56515BB585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a:extLst>
                        <a:ext uri="{FF2B5EF4-FFF2-40B4-BE49-F238E27FC236}">
                          <a16:creationId xmlns:a16="http://schemas.microsoft.com/office/drawing/2014/main" id="{CA20E3F7-56B0-4A44-93D3-56515BB585D7}"/>
                        </a:ext>
                      </a:extLst>
                    </pic:cNvPr>
                    <pic:cNvPicPr>
                      <a:picLocks noChangeAspect="1"/>
                    </pic:cNvPicPr>
                  </pic:nvPicPr>
                  <pic:blipFill rotWithShape="1">
                    <a:blip r:embed="rId9">
                      <a:extLst>
                        <a:ext uri="{28A0092B-C50C-407E-A947-70E740481C1C}">
                          <a14:useLocalDpi xmlns:a14="http://schemas.microsoft.com/office/drawing/2010/main" val="0"/>
                        </a:ext>
                      </a:extLst>
                    </a:blip>
                    <a:srcRect t="23565" b="5047"/>
                    <a:stretch/>
                  </pic:blipFill>
                  <pic:spPr>
                    <a:xfrm>
                      <a:off x="0" y="0"/>
                      <a:ext cx="5242935" cy="2766146"/>
                    </a:xfrm>
                    <a:prstGeom prst="rect">
                      <a:avLst/>
                    </a:prstGeom>
                  </pic:spPr>
                </pic:pic>
              </a:graphicData>
            </a:graphic>
            <wp14:sizeRelH relativeFrom="margin">
              <wp14:pctWidth>0</wp14:pctWidth>
            </wp14:sizeRelH>
            <wp14:sizeRelV relativeFrom="margin">
              <wp14:pctHeight>0</wp14:pctHeight>
            </wp14:sizeRelV>
          </wp:anchor>
        </w:drawing>
      </w:r>
    </w:p>
    <w:p w:rsidR="003C0971" w:rsidRPr="0080709E" w:rsidRDefault="003C0971" w:rsidP="003C0971">
      <w:pPr>
        <w:ind w:leftChars="100" w:left="220"/>
        <w:rPr>
          <w:rFonts w:ascii="Meiryo UI" w:hAnsi="Meiryo UI"/>
          <w:lang w:val="ja-JP"/>
        </w:rPr>
      </w:pPr>
    </w:p>
    <w:p w:rsidR="003C0971" w:rsidRPr="0080709E" w:rsidRDefault="003C0971" w:rsidP="003C0971">
      <w:pPr>
        <w:ind w:leftChars="100" w:left="220"/>
        <w:rPr>
          <w:rFonts w:ascii="Meiryo UI" w:hAnsi="Meiryo UI"/>
          <w:lang w:val="ja-JP"/>
        </w:rPr>
      </w:pPr>
    </w:p>
    <w:p w:rsidR="003C0971" w:rsidRPr="0080709E" w:rsidRDefault="003C0971" w:rsidP="003C0971">
      <w:pPr>
        <w:ind w:leftChars="100" w:left="220"/>
        <w:rPr>
          <w:rFonts w:ascii="Meiryo UI" w:hAnsi="Meiryo UI"/>
          <w:lang w:val="ja-JP"/>
        </w:rPr>
      </w:pPr>
    </w:p>
    <w:p w:rsidR="003C0971" w:rsidRPr="0080709E" w:rsidRDefault="003C0971" w:rsidP="003C0971">
      <w:pPr>
        <w:ind w:leftChars="100" w:left="220"/>
        <w:rPr>
          <w:rFonts w:ascii="Meiryo UI" w:hAnsi="Meiryo UI"/>
          <w:lang w:val="ja-JP"/>
        </w:rPr>
      </w:pPr>
    </w:p>
    <w:p w:rsidR="003C0971" w:rsidRPr="0080709E" w:rsidRDefault="003C0971" w:rsidP="003C0971">
      <w:pPr>
        <w:ind w:leftChars="100" w:left="220"/>
        <w:rPr>
          <w:rFonts w:ascii="Meiryo UI" w:hAnsi="Meiryo UI"/>
          <w:lang w:val="ja-JP"/>
        </w:rPr>
      </w:pPr>
    </w:p>
    <w:p w:rsidR="003C0971" w:rsidRPr="0080709E" w:rsidRDefault="003C0971" w:rsidP="003C0971">
      <w:pPr>
        <w:ind w:leftChars="100" w:left="220"/>
        <w:rPr>
          <w:rFonts w:ascii="Meiryo UI" w:hAnsi="Meiryo UI"/>
          <w:lang w:val="ja-JP"/>
        </w:rPr>
      </w:pPr>
    </w:p>
    <w:p w:rsidR="003C0971" w:rsidRPr="0080709E" w:rsidRDefault="003C0971" w:rsidP="003C0971">
      <w:pPr>
        <w:ind w:leftChars="100" w:left="220"/>
        <w:rPr>
          <w:rFonts w:ascii="Meiryo UI" w:hAnsi="Meiryo UI"/>
          <w:lang w:val="ja-JP"/>
        </w:rPr>
      </w:pPr>
    </w:p>
    <w:p w:rsidR="003C0971" w:rsidRPr="0080709E" w:rsidRDefault="003C0971" w:rsidP="003C0971">
      <w:pPr>
        <w:ind w:leftChars="100" w:left="220"/>
        <w:rPr>
          <w:rFonts w:ascii="Meiryo UI" w:hAnsi="Meiryo UI"/>
          <w:lang w:val="ja-JP"/>
        </w:rPr>
      </w:pPr>
    </w:p>
    <w:p w:rsidR="003C0971" w:rsidRPr="0080709E" w:rsidRDefault="003C0971" w:rsidP="003C0971">
      <w:pPr>
        <w:ind w:leftChars="100" w:left="220"/>
        <w:rPr>
          <w:rFonts w:ascii="Meiryo UI" w:hAnsi="Meiryo UI"/>
          <w:lang w:val="ja-JP"/>
        </w:rPr>
      </w:pPr>
    </w:p>
    <w:p w:rsidR="003C0971" w:rsidRPr="0080709E" w:rsidRDefault="003C0971" w:rsidP="003C0971">
      <w:pPr>
        <w:ind w:leftChars="100" w:left="220"/>
        <w:rPr>
          <w:rFonts w:ascii="Meiryo UI" w:hAnsi="Meiryo UI"/>
          <w:lang w:val="ja-JP"/>
        </w:rPr>
      </w:pPr>
    </w:p>
    <w:p w:rsidR="003C0971" w:rsidRPr="0080709E" w:rsidRDefault="003C0971" w:rsidP="0080709E">
      <w:pPr>
        <w:ind w:leftChars="100" w:left="220"/>
        <w:rPr>
          <w:rFonts w:ascii="Meiryo UI" w:hAnsi="Meiryo UI"/>
          <w:lang w:val="ja-JP"/>
        </w:rPr>
      </w:pPr>
    </w:p>
    <w:p w:rsidR="003C0971" w:rsidRPr="0080709E" w:rsidRDefault="003C0971" w:rsidP="003C0971">
      <w:pPr>
        <w:ind w:leftChars="100" w:left="220"/>
        <w:rPr>
          <w:rFonts w:ascii="Meiryo UI" w:hAnsi="Meiryo UI"/>
        </w:rPr>
      </w:pPr>
      <w:r w:rsidRPr="0080709E">
        <w:rPr>
          <w:rFonts w:ascii="Meiryo UI" w:hAnsi="Meiryo UI" w:hint="eastAsia"/>
        </w:rPr>
        <w:t>①メニュー画面で「承認処理権限」リンクをクリックしてください。</w:t>
      </w:r>
    </w:p>
    <w:p w:rsidR="003C0971" w:rsidRPr="0080709E" w:rsidRDefault="003C0971" w:rsidP="003C0971">
      <w:pPr>
        <w:ind w:leftChars="100" w:left="220"/>
        <w:rPr>
          <w:rFonts w:ascii="Meiryo UI" w:hAnsi="Meiryo UI"/>
        </w:rPr>
      </w:pPr>
    </w:p>
    <w:p w:rsidR="003C0971" w:rsidRPr="0080709E" w:rsidRDefault="0078611C" w:rsidP="003C0971">
      <w:pPr>
        <w:ind w:leftChars="100" w:left="220"/>
        <w:rPr>
          <w:rFonts w:ascii="Meiryo UI" w:hAnsi="Meiryo UI"/>
          <w:lang w:val="ja-JP"/>
        </w:rPr>
      </w:pPr>
      <w:r w:rsidRPr="0080709E">
        <w:rPr>
          <w:rFonts w:ascii="Meiryo UI" w:hAnsi="Meiryo UI"/>
          <w:noProof/>
        </w:rPr>
        <w:drawing>
          <wp:inline distT="0" distB="0" distL="0" distR="0" wp14:anchorId="3094F7A7" wp14:editId="7E4B8937">
            <wp:extent cx="6451229" cy="2076450"/>
            <wp:effectExtent l="0" t="0" r="6985" b="0"/>
            <wp:docPr id="13" name="図 12">
              <a:extLst xmlns:a="http://schemas.openxmlformats.org/drawingml/2006/main">
                <a:ext uri="{FF2B5EF4-FFF2-40B4-BE49-F238E27FC236}">
                  <a16:creationId xmlns:a16="http://schemas.microsoft.com/office/drawing/2014/main" id="{76715837-B046-4F27-9C06-F0B31E0C7F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2">
                      <a:extLst>
                        <a:ext uri="{FF2B5EF4-FFF2-40B4-BE49-F238E27FC236}">
                          <a16:creationId xmlns:a16="http://schemas.microsoft.com/office/drawing/2014/main" id="{76715837-B046-4F27-9C06-F0B31E0C7F3B}"/>
                        </a:ext>
                      </a:extLst>
                    </pic:cNvPr>
                    <pic:cNvPicPr>
                      <a:picLocks noChangeAspect="1"/>
                    </pic:cNvPicPr>
                  </pic:nvPicPr>
                  <pic:blipFill rotWithShape="1">
                    <a:blip r:embed="rId10"/>
                    <a:srcRect t="21489" b="15649"/>
                    <a:stretch/>
                  </pic:blipFill>
                  <pic:spPr bwMode="auto">
                    <a:xfrm>
                      <a:off x="0" y="0"/>
                      <a:ext cx="6452756" cy="2076942"/>
                    </a:xfrm>
                    <a:prstGeom prst="rect">
                      <a:avLst/>
                    </a:prstGeom>
                    <a:ln>
                      <a:noFill/>
                    </a:ln>
                    <a:extLst>
                      <a:ext uri="{53640926-AAD7-44D8-BBD7-CCE9431645EC}">
                        <a14:shadowObscured xmlns:a14="http://schemas.microsoft.com/office/drawing/2010/main"/>
                      </a:ext>
                    </a:extLst>
                  </pic:spPr>
                </pic:pic>
              </a:graphicData>
            </a:graphic>
          </wp:inline>
        </w:drawing>
      </w:r>
    </w:p>
    <w:p w:rsidR="00C23189" w:rsidRPr="0080709E" w:rsidRDefault="0078611C" w:rsidP="00C23189">
      <w:pPr>
        <w:ind w:leftChars="100" w:left="220"/>
        <w:rPr>
          <w:rFonts w:ascii="Meiryo UI" w:hAnsi="Meiryo UI"/>
        </w:rPr>
      </w:pPr>
      <w:r w:rsidRPr="0080709E">
        <w:rPr>
          <w:rFonts w:ascii="Meiryo UI" w:hAnsi="Meiryo UI" w:hint="eastAsia"/>
        </w:rPr>
        <w:t>②承認処理権限の追加・削除や表示順変更、内容変更を行った後、登録ボタンを押してください。</w:t>
      </w:r>
    </w:p>
    <w:p w:rsidR="00C23189" w:rsidRPr="0080709E" w:rsidRDefault="00C23189">
      <w:pPr>
        <w:spacing w:after="160" w:line="259" w:lineRule="auto"/>
        <w:rPr>
          <w:rFonts w:ascii="Meiryo UI" w:hAnsi="Meiryo UI"/>
        </w:rPr>
      </w:pPr>
      <w:r w:rsidRPr="0080709E">
        <w:rPr>
          <w:rFonts w:ascii="Meiryo UI" w:hAnsi="Meiryo UI"/>
        </w:rPr>
        <w:br w:type="page"/>
      </w:r>
    </w:p>
    <w:p w:rsidR="00C23189" w:rsidRPr="0080709E" w:rsidRDefault="00C23189" w:rsidP="00C23189">
      <w:pPr>
        <w:rPr>
          <w:rFonts w:ascii="Meiryo UI" w:hAnsi="Meiryo UI"/>
        </w:rPr>
      </w:pPr>
      <w:r w:rsidRPr="0080709E">
        <w:rPr>
          <w:rFonts w:ascii="Meiryo UI" w:hAnsi="Meiryo UI" w:hint="eastAsia"/>
        </w:rPr>
        <w:lastRenderedPageBreak/>
        <w:t>補足(1)項目説明</w:t>
      </w:r>
    </w:p>
    <w:p w:rsidR="00C23189" w:rsidRPr="0080709E" w:rsidRDefault="00C23189" w:rsidP="000D7C05">
      <w:pPr>
        <w:ind w:leftChars="100" w:left="220"/>
        <w:rPr>
          <w:rFonts w:ascii="Meiryo UI" w:hAnsi="Meiryo UI"/>
        </w:rPr>
      </w:pPr>
      <w:r w:rsidRPr="0080709E">
        <w:rPr>
          <w:rFonts w:ascii="Meiryo UI" w:hAnsi="Meiryo UI" w:hint="eastAsia"/>
        </w:rPr>
        <w:t>①承認処理権限名</w:t>
      </w:r>
    </w:p>
    <w:p w:rsidR="00C23189" w:rsidRPr="0080709E" w:rsidRDefault="00C23189" w:rsidP="000D7C05">
      <w:pPr>
        <w:ind w:leftChars="200" w:left="440"/>
        <w:rPr>
          <w:rFonts w:ascii="Meiryo UI" w:hAnsi="Meiryo UI"/>
        </w:rPr>
      </w:pPr>
      <w:r w:rsidRPr="0080709E">
        <w:rPr>
          <w:rFonts w:ascii="Meiryo UI" w:hAnsi="Meiryo UI" w:hint="eastAsia"/>
        </w:rPr>
        <w:t>会社・団体により呼称が異なる承認者・閲覧者・後伺いなどの承認フローへの関わり方を表す名称を設定します。</w:t>
      </w:r>
    </w:p>
    <w:p w:rsidR="00C23189" w:rsidRPr="0080709E" w:rsidRDefault="00C23189" w:rsidP="000D7C05">
      <w:pPr>
        <w:ind w:leftChars="100" w:left="220"/>
        <w:rPr>
          <w:rFonts w:ascii="Meiryo UI" w:hAnsi="Meiryo UI"/>
        </w:rPr>
      </w:pPr>
    </w:p>
    <w:p w:rsidR="00C23189" w:rsidRPr="0080709E" w:rsidRDefault="00C23189" w:rsidP="000D7C05">
      <w:pPr>
        <w:ind w:leftChars="100" w:left="220"/>
        <w:rPr>
          <w:rFonts w:ascii="Meiryo UI" w:hAnsi="Meiryo UI"/>
        </w:rPr>
      </w:pPr>
      <w:r w:rsidRPr="0080709E">
        <w:rPr>
          <w:rFonts w:ascii="Meiryo UI" w:hAnsi="Meiryo UI" w:hint="eastAsia"/>
        </w:rPr>
        <w:t>②基本モデル</w:t>
      </w:r>
    </w:p>
    <w:p w:rsidR="00C23189" w:rsidRPr="0080709E" w:rsidRDefault="00C23189" w:rsidP="000D7C05">
      <w:pPr>
        <w:ind w:leftChars="200" w:left="440"/>
        <w:rPr>
          <w:rFonts w:ascii="Meiryo UI" w:hAnsi="Meiryo UI"/>
        </w:rPr>
      </w:pPr>
      <w:r w:rsidRPr="0080709E">
        <w:rPr>
          <w:rFonts w:ascii="Meiryo UI" w:hAnsi="Meiryo UI" w:hint="eastAsia"/>
        </w:rPr>
        <w:t>「承認者・閲覧者・後伺い」の中からプルダウンで選択します。</w:t>
      </w:r>
    </w:p>
    <w:p w:rsidR="00C23189" w:rsidRPr="0080709E" w:rsidRDefault="00C23189" w:rsidP="000D7C05">
      <w:pPr>
        <w:ind w:leftChars="100" w:left="220"/>
        <w:rPr>
          <w:rFonts w:ascii="Meiryo UI" w:hAnsi="Meiryo UI"/>
        </w:rPr>
      </w:pPr>
    </w:p>
    <w:p w:rsidR="00C23189" w:rsidRPr="0080709E" w:rsidRDefault="00C23189" w:rsidP="000D7C05">
      <w:pPr>
        <w:ind w:leftChars="200" w:left="440"/>
        <w:rPr>
          <w:rFonts w:ascii="Meiryo UI" w:hAnsi="Meiryo UI"/>
        </w:rPr>
      </w:pPr>
      <w:r w:rsidRPr="0080709E">
        <w:rPr>
          <w:rFonts w:ascii="Meiryo UI" w:hAnsi="Meiryo UI" w:hint="eastAsia"/>
        </w:rPr>
        <w:t>閲覧者の場合、「承認権No」「申請書変更No」で固定されプロパティ変更できなくなります。</w:t>
      </w:r>
    </w:p>
    <w:p w:rsidR="00C23189" w:rsidRPr="0080709E" w:rsidRDefault="00C23189" w:rsidP="000D7C05">
      <w:pPr>
        <w:ind w:leftChars="200" w:left="440"/>
        <w:rPr>
          <w:rFonts w:ascii="Meiryo UI" w:hAnsi="Meiryo UI"/>
        </w:rPr>
      </w:pPr>
      <w:r w:rsidRPr="0080709E">
        <w:rPr>
          <w:rFonts w:ascii="Meiryo UI" w:hAnsi="Meiryo UI" w:hint="eastAsia"/>
        </w:rPr>
        <w:t>閲覧者は以下を行うことができません。</w:t>
      </w:r>
    </w:p>
    <w:p w:rsidR="00C23189" w:rsidRPr="0080709E" w:rsidRDefault="00C23189" w:rsidP="000D7C05">
      <w:pPr>
        <w:ind w:leftChars="300" w:left="660"/>
        <w:rPr>
          <w:rFonts w:ascii="Meiryo UI" w:hAnsi="Meiryo UI"/>
        </w:rPr>
      </w:pPr>
      <w:r w:rsidRPr="0080709E">
        <w:rPr>
          <w:rFonts w:ascii="Meiryo UI" w:hAnsi="Meiryo UI" w:hint="eastAsia"/>
        </w:rPr>
        <w:t>①伝票の更新②差し戻し・否認③承認ルート変更④処理権限変更⑤承認権を持つ</w:t>
      </w:r>
    </w:p>
    <w:p w:rsidR="00C23189" w:rsidRPr="0080709E" w:rsidRDefault="00C23189" w:rsidP="000D7C05">
      <w:pPr>
        <w:ind w:leftChars="100" w:left="220"/>
        <w:rPr>
          <w:rFonts w:ascii="Meiryo UI" w:hAnsi="Meiryo UI"/>
        </w:rPr>
      </w:pPr>
    </w:p>
    <w:p w:rsidR="00C23189" w:rsidRPr="0080709E" w:rsidRDefault="00C23189" w:rsidP="000D7C05">
      <w:pPr>
        <w:ind w:leftChars="200" w:left="440"/>
        <w:rPr>
          <w:rFonts w:ascii="Meiryo UI" w:hAnsi="Meiryo UI"/>
        </w:rPr>
      </w:pPr>
      <w:r w:rsidRPr="0080709E">
        <w:rPr>
          <w:rFonts w:ascii="Meiryo UI" w:hAnsi="Meiryo UI" w:hint="eastAsia"/>
        </w:rPr>
        <w:t>後伺いの場合、「承認必須Yes」「承認権No」で固定されプロパティ変更できなくなります。</w:t>
      </w:r>
    </w:p>
    <w:p w:rsidR="00C23189" w:rsidRPr="0080709E" w:rsidRDefault="00C23189" w:rsidP="000D7C05">
      <w:pPr>
        <w:ind w:leftChars="200" w:left="440"/>
        <w:rPr>
          <w:rFonts w:ascii="Meiryo UI" w:hAnsi="Meiryo UI"/>
        </w:rPr>
      </w:pPr>
      <w:r w:rsidRPr="0080709E">
        <w:rPr>
          <w:rFonts w:ascii="Meiryo UI" w:hAnsi="Meiryo UI" w:hint="eastAsia"/>
        </w:rPr>
        <w:t>後伺いは以下を行うことができません。</w:t>
      </w:r>
    </w:p>
    <w:p w:rsidR="00C23189" w:rsidRPr="0080709E" w:rsidRDefault="00C23189" w:rsidP="000D7C05">
      <w:pPr>
        <w:ind w:leftChars="300" w:left="660"/>
        <w:rPr>
          <w:rFonts w:ascii="Meiryo UI" w:hAnsi="Meiryo UI"/>
        </w:rPr>
      </w:pPr>
      <w:r w:rsidRPr="0080709E">
        <w:rPr>
          <w:rFonts w:ascii="Meiryo UI" w:hAnsi="Meiryo UI" w:hint="eastAsia"/>
        </w:rPr>
        <w:t>①差戻し・否認②承認ルート変更③処理権限変更④承認権を持つ</w:t>
      </w:r>
    </w:p>
    <w:p w:rsidR="00C23189" w:rsidRPr="0080709E" w:rsidRDefault="00C23189" w:rsidP="000D7C05">
      <w:pPr>
        <w:ind w:leftChars="100" w:left="220"/>
        <w:rPr>
          <w:rFonts w:ascii="Meiryo UI" w:hAnsi="Meiryo UI"/>
        </w:rPr>
      </w:pPr>
    </w:p>
    <w:p w:rsidR="00C23189" w:rsidRPr="0080709E" w:rsidRDefault="00C23189" w:rsidP="000D7C05">
      <w:pPr>
        <w:ind w:leftChars="100" w:left="220"/>
        <w:rPr>
          <w:rFonts w:ascii="Meiryo UI" w:hAnsi="Meiryo UI"/>
        </w:rPr>
      </w:pPr>
      <w:r w:rsidRPr="0080709E">
        <w:rPr>
          <w:rFonts w:ascii="Meiryo UI" w:hAnsi="Meiryo UI" w:hint="eastAsia"/>
        </w:rPr>
        <w:t>③承認必須</w:t>
      </w:r>
    </w:p>
    <w:p w:rsidR="00C23189" w:rsidRPr="0080709E" w:rsidRDefault="00C23189" w:rsidP="000D7C05">
      <w:pPr>
        <w:ind w:leftChars="200" w:left="440"/>
        <w:rPr>
          <w:rFonts w:ascii="Meiryo UI" w:hAnsi="Meiryo UI"/>
        </w:rPr>
      </w:pPr>
      <w:r w:rsidRPr="0080709E">
        <w:rPr>
          <w:rFonts w:ascii="Meiryo UI" w:hAnsi="Meiryo UI" w:hint="eastAsia"/>
        </w:rPr>
        <w:t>承認処理を必須とするかどうかの選択です。</w:t>
      </w:r>
    </w:p>
    <w:p w:rsidR="00C23189" w:rsidRPr="0080709E" w:rsidRDefault="00C23189" w:rsidP="000D7C05">
      <w:pPr>
        <w:ind w:leftChars="200" w:left="440"/>
        <w:rPr>
          <w:rFonts w:ascii="Meiryo UI" w:hAnsi="Meiryo UI"/>
        </w:rPr>
      </w:pPr>
      <w:r w:rsidRPr="0080709E">
        <w:rPr>
          <w:rFonts w:ascii="Meiryo UI" w:hAnsi="Meiryo UI" w:hint="eastAsia"/>
        </w:rPr>
        <w:t>チェックをつけない場合、この承認者が承認していなくても他の承認必須=Yesの承認者全てが承認すれば</w:t>
      </w:r>
    </w:p>
    <w:p w:rsidR="00C23189" w:rsidRPr="0080709E" w:rsidRDefault="00C23189" w:rsidP="000D7C05">
      <w:pPr>
        <w:ind w:leftChars="200" w:left="440"/>
        <w:rPr>
          <w:rFonts w:ascii="Meiryo UI" w:hAnsi="Meiryo UI"/>
        </w:rPr>
      </w:pPr>
      <w:r w:rsidRPr="0080709E">
        <w:rPr>
          <w:rFonts w:ascii="Meiryo UI" w:hAnsi="Meiryo UI" w:hint="eastAsia"/>
        </w:rPr>
        <w:t>最終決裁となります。</w:t>
      </w:r>
    </w:p>
    <w:p w:rsidR="00C23189" w:rsidRPr="0080709E" w:rsidRDefault="00C23189" w:rsidP="000D7C05">
      <w:pPr>
        <w:ind w:leftChars="100" w:left="220"/>
        <w:rPr>
          <w:rFonts w:ascii="Meiryo UI" w:hAnsi="Meiryo UI"/>
        </w:rPr>
      </w:pPr>
    </w:p>
    <w:p w:rsidR="00C23189" w:rsidRPr="0080709E" w:rsidRDefault="00C23189" w:rsidP="000D7C05">
      <w:pPr>
        <w:ind w:leftChars="100" w:left="220"/>
        <w:rPr>
          <w:rFonts w:ascii="Meiryo UI" w:hAnsi="Meiryo UI"/>
        </w:rPr>
      </w:pPr>
      <w:r w:rsidRPr="0080709E">
        <w:rPr>
          <w:rFonts w:ascii="Meiryo UI" w:hAnsi="Meiryo UI" w:hint="eastAsia"/>
        </w:rPr>
        <w:t>④承認権</w:t>
      </w:r>
    </w:p>
    <w:p w:rsidR="00C23189" w:rsidRPr="0080709E" w:rsidRDefault="00C23189" w:rsidP="000D7C05">
      <w:pPr>
        <w:ind w:leftChars="200" w:left="440"/>
        <w:rPr>
          <w:rFonts w:ascii="Meiryo UI" w:hAnsi="Meiryo UI"/>
        </w:rPr>
      </w:pPr>
      <w:r w:rsidRPr="0080709E">
        <w:rPr>
          <w:rFonts w:ascii="Meiryo UI" w:hAnsi="Meiryo UI" w:hint="eastAsia"/>
        </w:rPr>
        <w:t>承認しないと次の承認者に処理を進めない（＝承認権を持つ）かどうかを設定します。</w:t>
      </w:r>
    </w:p>
    <w:p w:rsidR="00C23189" w:rsidRPr="0080709E" w:rsidRDefault="00C23189" w:rsidP="000D7C05">
      <w:pPr>
        <w:ind w:leftChars="100" w:left="220"/>
        <w:rPr>
          <w:rFonts w:ascii="Meiryo UI" w:hAnsi="Meiryo UI"/>
        </w:rPr>
      </w:pPr>
    </w:p>
    <w:p w:rsidR="00C23189" w:rsidRPr="0080709E" w:rsidRDefault="00C23189" w:rsidP="000D7C05">
      <w:pPr>
        <w:ind w:leftChars="100" w:left="220"/>
        <w:rPr>
          <w:rFonts w:ascii="Meiryo UI" w:hAnsi="Meiryo UI"/>
        </w:rPr>
      </w:pPr>
      <w:r w:rsidRPr="0080709E">
        <w:rPr>
          <w:rFonts w:ascii="Meiryo UI" w:hAnsi="Meiryo UI" w:hint="eastAsia"/>
        </w:rPr>
        <w:t>⑤申請書変更</w:t>
      </w:r>
    </w:p>
    <w:p w:rsidR="00C23189" w:rsidRPr="0080709E" w:rsidRDefault="00C23189" w:rsidP="000D7C05">
      <w:pPr>
        <w:ind w:leftChars="200" w:left="440"/>
        <w:rPr>
          <w:rFonts w:ascii="Meiryo UI" w:hAnsi="Meiryo UI"/>
        </w:rPr>
      </w:pPr>
      <w:r w:rsidRPr="0080709E">
        <w:rPr>
          <w:rFonts w:ascii="Meiryo UI" w:hAnsi="Meiryo UI" w:hint="eastAsia"/>
        </w:rPr>
        <w:t>伝票の更新が行えるかどうかを設定します。</w:t>
      </w:r>
    </w:p>
    <w:p w:rsidR="00C23189" w:rsidRPr="0080709E" w:rsidRDefault="00C23189" w:rsidP="000D7C05">
      <w:pPr>
        <w:ind w:leftChars="100" w:left="220"/>
        <w:rPr>
          <w:rFonts w:ascii="Meiryo UI" w:hAnsi="Meiryo UI"/>
        </w:rPr>
      </w:pPr>
    </w:p>
    <w:p w:rsidR="00C23189" w:rsidRPr="0080709E" w:rsidRDefault="00C23189" w:rsidP="000D7C05">
      <w:pPr>
        <w:ind w:leftChars="100" w:left="220"/>
        <w:rPr>
          <w:rFonts w:ascii="Meiryo UI" w:hAnsi="Meiryo UI"/>
        </w:rPr>
      </w:pPr>
      <w:r w:rsidRPr="0080709E">
        <w:rPr>
          <w:rFonts w:ascii="Meiryo UI" w:hAnsi="Meiryo UI" w:hint="eastAsia"/>
        </w:rPr>
        <w:t>⑥説明</w:t>
      </w:r>
    </w:p>
    <w:p w:rsidR="00C23189" w:rsidRPr="0080709E" w:rsidRDefault="00C23189" w:rsidP="000D7C05">
      <w:pPr>
        <w:ind w:leftChars="200" w:left="440"/>
        <w:rPr>
          <w:rFonts w:ascii="Meiryo UI" w:hAnsi="Meiryo UI"/>
        </w:rPr>
      </w:pPr>
      <w:r w:rsidRPr="0080709E">
        <w:rPr>
          <w:rFonts w:ascii="Meiryo UI" w:hAnsi="Meiryo UI" w:hint="eastAsia"/>
        </w:rPr>
        <w:t>該当承認処理権限の内容やどのような時に利用するかの説明を登録しておきます。</w:t>
      </w:r>
    </w:p>
    <w:p w:rsidR="00C23189" w:rsidRPr="0080709E" w:rsidRDefault="00C23189" w:rsidP="000D7C05">
      <w:pPr>
        <w:ind w:leftChars="100" w:left="220"/>
        <w:rPr>
          <w:rFonts w:ascii="Meiryo UI" w:hAnsi="Meiryo UI"/>
        </w:rPr>
      </w:pPr>
    </w:p>
    <w:p w:rsidR="00C23189" w:rsidRPr="0080709E" w:rsidRDefault="00C23189" w:rsidP="000D7C05">
      <w:pPr>
        <w:ind w:leftChars="100" w:left="220"/>
        <w:rPr>
          <w:rFonts w:ascii="Meiryo UI" w:hAnsi="Meiryo UI"/>
        </w:rPr>
      </w:pPr>
      <w:r w:rsidRPr="0080709E">
        <w:rPr>
          <w:rFonts w:ascii="Meiryo UI" w:hAnsi="Meiryo UI" w:hint="eastAsia"/>
        </w:rPr>
        <w:t>⑦承認文言</w:t>
      </w:r>
    </w:p>
    <w:p w:rsidR="00C23189" w:rsidRPr="0080709E" w:rsidRDefault="00C23189" w:rsidP="000D7C05">
      <w:pPr>
        <w:ind w:leftChars="200" w:left="440"/>
        <w:rPr>
          <w:rFonts w:ascii="Meiryo UI" w:hAnsi="Meiryo UI"/>
        </w:rPr>
      </w:pPr>
      <w:r w:rsidRPr="0080709E">
        <w:rPr>
          <w:rFonts w:ascii="Meiryo UI" w:hAnsi="Meiryo UI" w:hint="eastAsia"/>
        </w:rPr>
        <w:t>承認処理を行った場合、承認状況欄に出力する文言を登録します。デフォルト承認者は”承認”と出力されます。</w:t>
      </w:r>
    </w:p>
    <w:p w:rsidR="00C23189" w:rsidRPr="0080709E" w:rsidRDefault="00C23189" w:rsidP="000D7C05">
      <w:pPr>
        <w:ind w:leftChars="100" w:left="220"/>
        <w:rPr>
          <w:rFonts w:ascii="Meiryo UI" w:hAnsi="Meiryo UI"/>
        </w:rPr>
      </w:pPr>
    </w:p>
    <w:p w:rsidR="00C23189" w:rsidRPr="0080709E" w:rsidRDefault="00C23189" w:rsidP="000D7C05">
      <w:pPr>
        <w:ind w:leftChars="100" w:left="220"/>
        <w:rPr>
          <w:rFonts w:ascii="Meiryo UI" w:hAnsi="Meiryo UI"/>
        </w:rPr>
      </w:pPr>
      <w:r w:rsidRPr="0080709E">
        <w:rPr>
          <w:rFonts w:ascii="Meiryo UI" w:hAnsi="Meiryo UI" w:hint="eastAsia"/>
        </w:rPr>
        <w:t>⑧凡例表示</w:t>
      </w:r>
    </w:p>
    <w:p w:rsidR="00C23189" w:rsidRPr="0080709E" w:rsidRDefault="00C23189" w:rsidP="000D7C05">
      <w:pPr>
        <w:ind w:leftChars="200" w:left="440"/>
        <w:rPr>
          <w:rFonts w:ascii="Meiryo UI" w:hAnsi="Meiryo UI"/>
        </w:rPr>
      </w:pPr>
      <w:r w:rsidRPr="0080709E">
        <w:rPr>
          <w:rFonts w:ascii="Meiryo UI" w:hAnsi="Meiryo UI" w:hint="eastAsia"/>
        </w:rPr>
        <w:t>該当承認処理権限を承認ルートに設定する際、合議部署と通常の承認ルート部署のどちらか・又は両方の凡例として</w:t>
      </w:r>
    </w:p>
    <w:p w:rsidR="00CF6874" w:rsidRDefault="00C23189" w:rsidP="000D7C05">
      <w:pPr>
        <w:ind w:leftChars="200" w:left="440"/>
        <w:rPr>
          <w:rFonts w:ascii="Meiryo UI" w:hAnsi="Meiryo UI"/>
        </w:rPr>
      </w:pPr>
      <w:r w:rsidRPr="0080709E">
        <w:rPr>
          <w:rFonts w:ascii="Meiryo UI" w:hAnsi="Meiryo UI" w:hint="eastAsia"/>
        </w:rPr>
        <w:t>表示するかを設定します。</w:t>
      </w:r>
      <w:r w:rsidR="00CF6874">
        <w:rPr>
          <w:rFonts w:ascii="Meiryo UI" w:hAnsi="Meiryo UI"/>
        </w:rPr>
        <w:br w:type="page"/>
      </w:r>
    </w:p>
    <w:p w:rsidR="0078611C" w:rsidRDefault="00CF6874" w:rsidP="00CF6874">
      <w:pPr>
        <w:rPr>
          <w:rFonts w:ascii="Meiryo UI" w:hAnsi="Meiryo UI"/>
        </w:rPr>
      </w:pPr>
      <w:r>
        <w:rPr>
          <w:rFonts w:ascii="Meiryo UI" w:hAnsi="Meiryo UI" w:hint="eastAsia"/>
        </w:rPr>
        <w:lastRenderedPageBreak/>
        <w:t>補足(2)</w:t>
      </w:r>
      <w:r w:rsidRPr="00CF6874">
        <w:rPr>
          <w:rFonts w:hint="eastAsia"/>
        </w:rPr>
        <w:t xml:space="preserve"> </w:t>
      </w:r>
      <w:r w:rsidRPr="00CF6874">
        <w:rPr>
          <w:rFonts w:ascii="Meiryo UI" w:hAnsi="Meiryo UI" w:hint="eastAsia"/>
        </w:rPr>
        <w:t>閲覧者の最終決裁後の閲覧制限設定</w:t>
      </w:r>
      <w:r>
        <w:rPr>
          <w:rFonts w:ascii="Meiryo UI" w:hAnsi="Meiryo UI" w:hint="eastAsia"/>
        </w:rPr>
        <w:t>について</w:t>
      </w:r>
    </w:p>
    <w:p w:rsidR="001C780B" w:rsidRDefault="001C780B" w:rsidP="001C780B">
      <w:pPr>
        <w:ind w:leftChars="100" w:left="220"/>
        <w:rPr>
          <w:rFonts w:ascii="Meiryo UI" w:hAnsi="Meiryo UI"/>
        </w:rPr>
      </w:pPr>
      <w:r>
        <w:rPr>
          <w:rFonts w:ascii="Meiryo UI" w:hAnsi="Meiryo UI" w:hint="eastAsia"/>
        </w:rPr>
        <w:t>会社設定により、承認権限「</w:t>
      </w:r>
      <w:r w:rsidR="00CF6874">
        <w:rPr>
          <w:rFonts w:ascii="Meiryo UI" w:hAnsi="Meiryo UI" w:hint="eastAsia"/>
        </w:rPr>
        <w:t>閲覧者</w:t>
      </w:r>
      <w:r>
        <w:rPr>
          <w:rFonts w:ascii="Meiryo UI" w:hAnsi="Meiryo UI" w:hint="eastAsia"/>
        </w:rPr>
        <w:t>」で承認ルートに登録されたユーザーに対して、伝票の最終承認後に一定期間が過ぎると</w:t>
      </w:r>
    </w:p>
    <w:p w:rsidR="001C780B" w:rsidRDefault="001C780B" w:rsidP="001C780B">
      <w:pPr>
        <w:ind w:leftChars="100" w:left="220"/>
        <w:rPr>
          <w:rFonts w:ascii="Meiryo UI" w:hAnsi="Meiryo UI"/>
        </w:rPr>
      </w:pPr>
      <w:r>
        <w:rPr>
          <w:rFonts w:ascii="Meiryo UI" w:hAnsi="Meiryo UI" w:hint="eastAsia"/>
        </w:rPr>
        <w:t>伝票参照できなくなるようにすることができます。</w:t>
      </w:r>
    </w:p>
    <w:p w:rsidR="007A1C95" w:rsidRPr="00CF6874" w:rsidRDefault="007A1C95" w:rsidP="001C780B">
      <w:pPr>
        <w:ind w:leftChars="100" w:left="220"/>
        <w:rPr>
          <w:rFonts w:ascii="Meiryo UI" w:hAnsi="Meiryo UI" w:hint="eastAsia"/>
        </w:rPr>
      </w:pPr>
      <w:r>
        <w:rPr>
          <w:rFonts w:ascii="Meiryo UI" w:hAnsi="Meiryo UI" w:hint="eastAsia"/>
        </w:rPr>
        <w:t>上記の参照制限を有効にする場合、会社設定(その</w:t>
      </w:r>
      <w:bookmarkStart w:id="0" w:name="_GoBack"/>
      <w:bookmarkEnd w:id="0"/>
      <w:r>
        <w:rPr>
          <w:rFonts w:ascii="Meiryo UI" w:hAnsi="Meiryo UI" w:hint="eastAsia"/>
        </w:rPr>
        <w:t>他タブ)「</w:t>
      </w:r>
      <w:r w:rsidRPr="007A1C95">
        <w:rPr>
          <w:rFonts w:ascii="Meiryo UI" w:hAnsi="Meiryo UI" w:hint="eastAsia"/>
        </w:rPr>
        <w:t>閲覧者の最終決裁後の閲覧制限設定</w:t>
      </w:r>
      <w:r>
        <w:rPr>
          <w:rFonts w:ascii="Meiryo UI" w:hAnsi="Meiryo UI" w:hint="eastAsia"/>
        </w:rPr>
        <w:t>」の値を変更してください。</w:t>
      </w:r>
    </w:p>
    <w:sectPr w:rsidR="007A1C95" w:rsidRPr="00CF6874" w:rsidSect="004D67E6">
      <w:headerReference w:type="default" r:id="rId11"/>
      <w:footerReference w:type="default" r:id="rId12"/>
      <w:headerReference w:type="first" r:id="rId13"/>
      <w:footerReference w:type="first" r:id="rId14"/>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808" w:rsidRDefault="00137808" w:rsidP="00777B39">
      <w:pPr>
        <w:ind w:left="220"/>
      </w:pPr>
      <w:r>
        <w:separator/>
      </w:r>
    </w:p>
    <w:p w:rsidR="00137808" w:rsidRDefault="00137808" w:rsidP="00777B39">
      <w:pPr>
        <w:ind w:left="220"/>
      </w:pPr>
    </w:p>
  </w:endnote>
  <w:endnote w:type="continuationSeparator" w:id="0">
    <w:p w:rsidR="00137808" w:rsidRDefault="00137808" w:rsidP="00777B39">
      <w:pPr>
        <w:ind w:left="220"/>
      </w:pPr>
      <w:r>
        <w:continuationSeparator/>
      </w:r>
    </w:p>
    <w:p w:rsidR="00137808" w:rsidRDefault="00137808" w:rsidP="00777B39">
      <w:pPr>
        <w:ind w:left="220"/>
      </w:pPr>
    </w:p>
  </w:endnote>
  <w:endnote w:type="continuationNotice" w:id="1">
    <w:p w:rsidR="00137808" w:rsidRDefault="00137808" w:rsidP="00777B39">
      <w:pPr>
        <w:ind w:left="220"/>
      </w:pPr>
    </w:p>
    <w:p w:rsidR="00137808" w:rsidRDefault="00137808"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482" w:rsidRPr="00DC7482" w:rsidRDefault="00DC7482">
    <w:pPr>
      <w:pStyle w:val="afb"/>
      <w:rPr>
        <w:sz w:val="2"/>
        <w:szCs w:val="2"/>
      </w:rPr>
    </w:pPr>
    <w:r w:rsidRPr="00DC7482">
      <w:rPr>
        <w:rFonts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482" w:rsidRPr="00DC7482" w:rsidRDefault="00DC7482">
    <w:pPr>
      <w:pStyle w:val="afb"/>
      <w:rPr>
        <w:sz w:val="2"/>
        <w:szCs w:val="2"/>
      </w:rPr>
    </w:pPr>
    <w:r w:rsidRPr="00DC7482">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808" w:rsidRDefault="00137808" w:rsidP="00777B39">
      <w:pPr>
        <w:ind w:left="220"/>
      </w:pPr>
      <w:r>
        <w:separator/>
      </w:r>
    </w:p>
    <w:p w:rsidR="00137808" w:rsidRDefault="00137808" w:rsidP="00777B39">
      <w:pPr>
        <w:ind w:left="220"/>
      </w:pPr>
    </w:p>
  </w:footnote>
  <w:footnote w:type="continuationSeparator" w:id="0">
    <w:p w:rsidR="00137808" w:rsidRDefault="00137808" w:rsidP="00777B39">
      <w:pPr>
        <w:ind w:left="220"/>
      </w:pPr>
      <w:r>
        <w:continuationSeparator/>
      </w:r>
    </w:p>
    <w:p w:rsidR="00137808" w:rsidRDefault="00137808" w:rsidP="00777B39">
      <w:pPr>
        <w:ind w:left="220"/>
      </w:pPr>
    </w:p>
  </w:footnote>
  <w:footnote w:type="continuationNotice" w:id="1">
    <w:p w:rsidR="00137808" w:rsidRDefault="00137808" w:rsidP="00777B39">
      <w:pPr>
        <w:ind w:left="220"/>
      </w:pPr>
    </w:p>
    <w:p w:rsidR="00137808" w:rsidRDefault="00137808"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Default="00DC7482" w:rsidP="00DC7482">
    <w:r>
      <w:rPr>
        <w:rFonts w:ascii="Meiryo UI" w:hAnsi="Meiryo UI" w:hint="eastAsia"/>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Default="00DC7482">
    <w:pPr>
      <w:pStyle w:val="af9"/>
    </w:pPr>
    <w:r>
      <w:rPr>
        <w:rFonts w:ascii="Meiryo UI" w:hAnsi="Meiryo UI" w:hint="eastAsia"/>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63BFF"/>
    <w:rsid w:val="00074C13"/>
    <w:rsid w:val="0007798B"/>
    <w:rsid w:val="00091F81"/>
    <w:rsid w:val="000945EC"/>
    <w:rsid w:val="000B6A30"/>
    <w:rsid w:val="000C475E"/>
    <w:rsid w:val="000C6E6C"/>
    <w:rsid w:val="000D4CF7"/>
    <w:rsid w:val="000D6BF9"/>
    <w:rsid w:val="000D7C05"/>
    <w:rsid w:val="000E726B"/>
    <w:rsid w:val="000F23CA"/>
    <w:rsid w:val="000F3025"/>
    <w:rsid w:val="00104E01"/>
    <w:rsid w:val="001128EE"/>
    <w:rsid w:val="00117DCF"/>
    <w:rsid w:val="00124C5A"/>
    <w:rsid w:val="00137808"/>
    <w:rsid w:val="00140B2D"/>
    <w:rsid w:val="00144928"/>
    <w:rsid w:val="00151C39"/>
    <w:rsid w:val="001572C9"/>
    <w:rsid w:val="00166230"/>
    <w:rsid w:val="001901FF"/>
    <w:rsid w:val="001932AF"/>
    <w:rsid w:val="00194CB4"/>
    <w:rsid w:val="00194F81"/>
    <w:rsid w:val="001B1ED5"/>
    <w:rsid w:val="001B2FBC"/>
    <w:rsid w:val="001C1536"/>
    <w:rsid w:val="001C1596"/>
    <w:rsid w:val="001C780B"/>
    <w:rsid w:val="00232880"/>
    <w:rsid w:val="002346FD"/>
    <w:rsid w:val="00244F9A"/>
    <w:rsid w:val="002822FE"/>
    <w:rsid w:val="002972F6"/>
    <w:rsid w:val="002A3C73"/>
    <w:rsid w:val="002B7A93"/>
    <w:rsid w:val="002D226C"/>
    <w:rsid w:val="002F325A"/>
    <w:rsid w:val="002F5CC3"/>
    <w:rsid w:val="003025FA"/>
    <w:rsid w:val="00333140"/>
    <w:rsid w:val="0033501D"/>
    <w:rsid w:val="00346BDF"/>
    <w:rsid w:val="003477CB"/>
    <w:rsid w:val="00362CA7"/>
    <w:rsid w:val="00394532"/>
    <w:rsid w:val="003C0971"/>
    <w:rsid w:val="003C7ABB"/>
    <w:rsid w:val="003D343A"/>
    <w:rsid w:val="003D6899"/>
    <w:rsid w:val="0041445A"/>
    <w:rsid w:val="00417971"/>
    <w:rsid w:val="00446E75"/>
    <w:rsid w:val="00451908"/>
    <w:rsid w:val="004550C9"/>
    <w:rsid w:val="004671EC"/>
    <w:rsid w:val="00471777"/>
    <w:rsid w:val="004820D1"/>
    <w:rsid w:val="004C71B1"/>
    <w:rsid w:val="004D67E6"/>
    <w:rsid w:val="004D7053"/>
    <w:rsid w:val="004D741F"/>
    <w:rsid w:val="004E7CD5"/>
    <w:rsid w:val="004F136A"/>
    <w:rsid w:val="0053743C"/>
    <w:rsid w:val="00574619"/>
    <w:rsid w:val="005818A0"/>
    <w:rsid w:val="00591FF6"/>
    <w:rsid w:val="005A7E17"/>
    <w:rsid w:val="005B1516"/>
    <w:rsid w:val="005C178C"/>
    <w:rsid w:val="005D151F"/>
    <w:rsid w:val="005F0996"/>
    <w:rsid w:val="005F3BDB"/>
    <w:rsid w:val="00607E6C"/>
    <w:rsid w:val="00613B5D"/>
    <w:rsid w:val="00616CA6"/>
    <w:rsid w:val="00623043"/>
    <w:rsid w:val="00623F4A"/>
    <w:rsid w:val="00635A1A"/>
    <w:rsid w:val="00644C1D"/>
    <w:rsid w:val="00653932"/>
    <w:rsid w:val="00654468"/>
    <w:rsid w:val="006719F8"/>
    <w:rsid w:val="006729A5"/>
    <w:rsid w:val="00676B95"/>
    <w:rsid w:val="0068192D"/>
    <w:rsid w:val="0069018D"/>
    <w:rsid w:val="00691CDD"/>
    <w:rsid w:val="006948C6"/>
    <w:rsid w:val="006A652E"/>
    <w:rsid w:val="006B5C56"/>
    <w:rsid w:val="006C7030"/>
    <w:rsid w:val="006D2C42"/>
    <w:rsid w:val="006D391B"/>
    <w:rsid w:val="006D704A"/>
    <w:rsid w:val="006E1EB4"/>
    <w:rsid w:val="006F24A1"/>
    <w:rsid w:val="006F633F"/>
    <w:rsid w:val="00711C28"/>
    <w:rsid w:val="00724A1D"/>
    <w:rsid w:val="00724FA4"/>
    <w:rsid w:val="00735645"/>
    <w:rsid w:val="00741A5D"/>
    <w:rsid w:val="0074785B"/>
    <w:rsid w:val="007556FA"/>
    <w:rsid w:val="00757A22"/>
    <w:rsid w:val="00777B39"/>
    <w:rsid w:val="0078611C"/>
    <w:rsid w:val="007A1C95"/>
    <w:rsid w:val="007A231F"/>
    <w:rsid w:val="007C1CAC"/>
    <w:rsid w:val="007C57E7"/>
    <w:rsid w:val="007D406C"/>
    <w:rsid w:val="007F535F"/>
    <w:rsid w:val="007F563F"/>
    <w:rsid w:val="008032F1"/>
    <w:rsid w:val="0080709E"/>
    <w:rsid w:val="00812B66"/>
    <w:rsid w:val="00832FBE"/>
    <w:rsid w:val="00833A6C"/>
    <w:rsid w:val="0085100A"/>
    <w:rsid w:val="00863A80"/>
    <w:rsid w:val="00870D2F"/>
    <w:rsid w:val="00883840"/>
    <w:rsid w:val="0088428E"/>
    <w:rsid w:val="00886860"/>
    <w:rsid w:val="008954AF"/>
    <w:rsid w:val="008A3796"/>
    <w:rsid w:val="008A4329"/>
    <w:rsid w:val="008B14A7"/>
    <w:rsid w:val="008C4CE1"/>
    <w:rsid w:val="008D0626"/>
    <w:rsid w:val="008F56A2"/>
    <w:rsid w:val="008F659C"/>
    <w:rsid w:val="00903A82"/>
    <w:rsid w:val="00905AF6"/>
    <w:rsid w:val="00913F1D"/>
    <w:rsid w:val="00916C8B"/>
    <w:rsid w:val="009256A0"/>
    <w:rsid w:val="009343F2"/>
    <w:rsid w:val="009432A6"/>
    <w:rsid w:val="00982D13"/>
    <w:rsid w:val="00986DAA"/>
    <w:rsid w:val="009A64A7"/>
    <w:rsid w:val="009B5D9F"/>
    <w:rsid w:val="009B647A"/>
    <w:rsid w:val="009B6B2F"/>
    <w:rsid w:val="009B6C07"/>
    <w:rsid w:val="009E5751"/>
    <w:rsid w:val="009E5AAE"/>
    <w:rsid w:val="009F607E"/>
    <w:rsid w:val="00A0761A"/>
    <w:rsid w:val="00A10948"/>
    <w:rsid w:val="00A5076B"/>
    <w:rsid w:val="00A66F59"/>
    <w:rsid w:val="00A73D77"/>
    <w:rsid w:val="00A8445A"/>
    <w:rsid w:val="00AA1721"/>
    <w:rsid w:val="00AD5241"/>
    <w:rsid w:val="00AD5B27"/>
    <w:rsid w:val="00AE1901"/>
    <w:rsid w:val="00B05988"/>
    <w:rsid w:val="00B11D29"/>
    <w:rsid w:val="00B44F6D"/>
    <w:rsid w:val="00B50DEB"/>
    <w:rsid w:val="00B63E0E"/>
    <w:rsid w:val="00B77CC6"/>
    <w:rsid w:val="00B842D7"/>
    <w:rsid w:val="00B872B8"/>
    <w:rsid w:val="00B90F80"/>
    <w:rsid w:val="00B9602D"/>
    <w:rsid w:val="00B96BEA"/>
    <w:rsid w:val="00BB2B2B"/>
    <w:rsid w:val="00BB6C0C"/>
    <w:rsid w:val="00BC1F85"/>
    <w:rsid w:val="00BD1F35"/>
    <w:rsid w:val="00BF31F4"/>
    <w:rsid w:val="00C0015A"/>
    <w:rsid w:val="00C10AFF"/>
    <w:rsid w:val="00C22076"/>
    <w:rsid w:val="00C23189"/>
    <w:rsid w:val="00C23764"/>
    <w:rsid w:val="00C24C55"/>
    <w:rsid w:val="00C51C7C"/>
    <w:rsid w:val="00C5240F"/>
    <w:rsid w:val="00C63F8E"/>
    <w:rsid w:val="00C722C5"/>
    <w:rsid w:val="00C72BEF"/>
    <w:rsid w:val="00C74CC0"/>
    <w:rsid w:val="00C872F1"/>
    <w:rsid w:val="00C94CAD"/>
    <w:rsid w:val="00CA0FEE"/>
    <w:rsid w:val="00CD451F"/>
    <w:rsid w:val="00CE6728"/>
    <w:rsid w:val="00CF6874"/>
    <w:rsid w:val="00D06DD3"/>
    <w:rsid w:val="00D07590"/>
    <w:rsid w:val="00D26208"/>
    <w:rsid w:val="00D309C3"/>
    <w:rsid w:val="00D4512B"/>
    <w:rsid w:val="00D50476"/>
    <w:rsid w:val="00D51EDA"/>
    <w:rsid w:val="00D64813"/>
    <w:rsid w:val="00D900AD"/>
    <w:rsid w:val="00DA0876"/>
    <w:rsid w:val="00DA3034"/>
    <w:rsid w:val="00DA3A34"/>
    <w:rsid w:val="00DB0325"/>
    <w:rsid w:val="00DB57DA"/>
    <w:rsid w:val="00DB5FE8"/>
    <w:rsid w:val="00DC471B"/>
    <w:rsid w:val="00DC7482"/>
    <w:rsid w:val="00DC7C26"/>
    <w:rsid w:val="00DF6C55"/>
    <w:rsid w:val="00E0212D"/>
    <w:rsid w:val="00E1190C"/>
    <w:rsid w:val="00E53760"/>
    <w:rsid w:val="00E556DE"/>
    <w:rsid w:val="00E607AE"/>
    <w:rsid w:val="00E60BA0"/>
    <w:rsid w:val="00E661EF"/>
    <w:rsid w:val="00E70A6A"/>
    <w:rsid w:val="00EC3E47"/>
    <w:rsid w:val="00EE09F6"/>
    <w:rsid w:val="00EE5859"/>
    <w:rsid w:val="00EF34E1"/>
    <w:rsid w:val="00EF4BA0"/>
    <w:rsid w:val="00F07171"/>
    <w:rsid w:val="00F214E7"/>
    <w:rsid w:val="00F309CB"/>
    <w:rsid w:val="00F40326"/>
    <w:rsid w:val="00F406A2"/>
    <w:rsid w:val="00F5439D"/>
    <w:rsid w:val="00F543E8"/>
    <w:rsid w:val="00F60603"/>
    <w:rsid w:val="00F60DE0"/>
    <w:rsid w:val="00F615FA"/>
    <w:rsid w:val="00F643BE"/>
    <w:rsid w:val="00F653D5"/>
    <w:rsid w:val="00F756A4"/>
    <w:rsid w:val="00F8764A"/>
    <w:rsid w:val="00F90234"/>
    <w:rsid w:val="00F90351"/>
    <w:rsid w:val="00F95275"/>
    <w:rsid w:val="00F96F77"/>
    <w:rsid w:val="00F97345"/>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3542B0"/>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527450188">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03032133">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354629D-654F-4759-AF53-E2280F4BC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23</TotalTime>
  <Pages>3</Pages>
  <Words>144</Words>
  <Characters>824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藤本紗知香</cp:lastModifiedBy>
  <cp:revision>13</cp:revision>
  <cp:lastPrinted>2018-02-13T04:56:00Z</cp:lastPrinted>
  <dcterms:created xsi:type="dcterms:W3CDTF">2019-03-07T07:33:00Z</dcterms:created>
  <dcterms:modified xsi:type="dcterms:W3CDTF">2021-05-12T02:11:00Z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