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322291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74994" w:history="1">
            <w:r w:rsidRPr="00B831ED">
              <w:rPr>
                <w:rStyle w:val="Hyperlink"/>
                <w:noProof/>
              </w:rPr>
              <w:t>ArcGIS.Desktop.Core.Geoprocessing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5" w:history="1">
            <w:r w:rsidR="00322291" w:rsidRPr="00B831ED">
              <w:rPr>
                <w:rStyle w:val="Hyperlink"/>
                <w:noProof/>
              </w:rPr>
              <w:t>Overview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6" w:history="1">
            <w:r w:rsidR="00322291" w:rsidRPr="00B831ED">
              <w:rPr>
                <w:rStyle w:val="Hyperlink"/>
                <w:noProof/>
              </w:rPr>
              <w:t>How to execute a tool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_Toc413674996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7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_Toc413674997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8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_Toc413674998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9" w:history="1">
            <w:r w:rsidR="00322291" w:rsidRPr="00B831ED">
              <w:rPr>
                <w:rStyle w:val="Hyperlink"/>
                <w:noProof/>
              </w:rPr>
              <w:t>Setting geoprocessing environment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_Toc413674999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0" w:history="1">
            <w:r w:rsidR="00322291" w:rsidRPr="00B831ED">
              <w:rPr>
                <w:rStyle w:val="Hyperlink"/>
                <w:noProof/>
              </w:rPr>
              <w:t>Open a geoprocessing tool dialog.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_Toc413675000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1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_Toc413675001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2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_Toc413675002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3" w:history="1">
            <w:r w:rsidR="00322291" w:rsidRPr="00B831ED">
              <w:rPr>
                <w:rStyle w:val="Hyperlink"/>
                <w:noProof/>
              </w:rPr>
              <w:t>Using the delegate GPToolExecuteEventHandler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_Toc413675003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4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4" w:history="1">
            <w:r w:rsidR="00322291" w:rsidRPr="00B831ED">
              <w:rPr>
                <w:rStyle w:val="Hyperlink"/>
                <w:noProof/>
              </w:rPr>
              <w:t>Still to do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_Toc413675004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875A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5" w:history="1">
            <w:r w:rsidR="00322291" w:rsidRPr="00B831ED">
              <w:rPr>
                <w:rStyle w:val="Hyperlink"/>
                <w:noProof/>
              </w:rPr>
              <w:t>ShowMessageBox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3674994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3674995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3674996"/>
      <w:r>
        <w:t>How to execute a tool</w:t>
      </w:r>
      <w:bookmarkEnd w:id="2"/>
      <w:r w:rsidR="00DA60F7">
        <w:t xml:space="preserve"> – basic concept</w:t>
      </w:r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lastRenderedPageBreak/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arcpy.CreateFeatureClass_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>
        <w:t>management.CreateFeatureClass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BD72EF">
        <w:rPr>
          <w:color w:val="FF0000"/>
        </w:rPr>
        <w:t>IEnumerable</w:t>
      </w:r>
      <w:proofErr w:type="spellEnd"/>
      <w:r w:rsidR="00BD72EF" w:rsidRPr="00BD72EF">
        <w:rPr>
          <w:color w:val="FF0000"/>
        </w:rPr>
        <w:t xml:space="preserve">&lt;string&gt; </w:t>
      </w:r>
      <w:proofErr w:type="spellStart"/>
      <w:r w:rsidR="00BD72EF" w:rsidRPr="00BD72EF">
        <w:rPr>
          <w:color w:val="FF0000"/>
        </w:rPr>
        <w:t>args</w:t>
      </w:r>
      <w:proofErr w:type="spellEnd"/>
      <w:r w:rsidR="00BD72EF" w:rsidRPr="00BD72EF">
        <w:rPr>
          <w:color w:val="FF0000"/>
        </w:rPr>
        <w:t xml:space="preserve"> = new </w:t>
      </w:r>
      <w:proofErr w:type="gramStart"/>
      <w:r w:rsidR="00BD72EF" w:rsidRPr="00BD72EF">
        <w:rPr>
          <w:color w:val="FF0000"/>
        </w:rPr>
        <w:t>Enumerable(</w:t>
      </w:r>
      <w:proofErr w:type="gramEnd"/>
      <w:r w:rsidR="00BD72EF" w:rsidRPr="00BD72EF">
        <w:rPr>
          <w:color w:val="FF0000"/>
        </w:rPr>
        <w:t>“</w:t>
      </w:r>
      <w:proofErr w:type="spellStart"/>
      <w:r w:rsidR="00BD72EF" w:rsidRPr="00BD72EF">
        <w:rPr>
          <w:color w:val="FF0000"/>
        </w:rPr>
        <w:t>path_to_output</w:t>
      </w:r>
      <w:proofErr w:type="spellEnd"/>
      <w:r w:rsidR="00BD72EF" w:rsidRPr="00BD72EF">
        <w:rPr>
          <w:color w:val="FF0000"/>
        </w:rPr>
        <w:t>”, “</w:t>
      </w:r>
      <w:proofErr w:type="spellStart"/>
      <w:r w:rsidR="00BD72EF" w:rsidRPr="00BD72EF">
        <w:rPr>
          <w:color w:val="FF0000"/>
        </w:rPr>
        <w:t>out_fc_name</w:t>
      </w:r>
      <w:proofErr w:type="spellEnd"/>
      <w:r w:rsidR="00BD72EF" w:rsidRPr="00BD72EF">
        <w:rPr>
          <w:color w:val="FF0000"/>
        </w:rPr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548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Passing .Net</w:t>
      </w:r>
      <w:r w:rsidR="00A96BA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non-string</w:t>
      </w:r>
      <w:r w:rsidRPr="008548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objects to </w:t>
      </w:r>
      <w:proofErr w:type="spellStart"/>
      <w:r w:rsidRPr="008548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ExecuteToolAsync</w:t>
      </w:r>
      <w:proofErr w:type="spellEnd"/>
    </w:p>
    <w:p w:rsidR="008548CC" w:rsidRDefault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</w:t>
      </w:r>
      <w:r>
        <w:t>method</w:t>
      </w:r>
      <w:r>
        <w:t xml:space="preserve">, which converts such objects to string, can be used. </w:t>
      </w:r>
    </w:p>
    <w:p w:rsidR="00A96BA5" w:rsidRDefault="00A96BA5" w:rsidP="00A96BA5">
      <w:pPr>
        <w:pStyle w:val="ListParagraph"/>
        <w:numPr>
          <w:ilvl w:val="0"/>
          <w:numId w:val="2"/>
        </w:numPr>
      </w:pPr>
      <w:r>
        <w:t>Syntax</w:t>
      </w:r>
    </w:p>
    <w:p w:rsidR="00A96BA5" w:rsidRDefault="00A96BA5" w:rsidP="00A96BA5">
      <w:pPr>
        <w:pStyle w:val="ListParagraph"/>
        <w:numPr>
          <w:ilvl w:val="0"/>
          <w:numId w:val="2"/>
        </w:numPr>
      </w:pPr>
      <w:r>
        <w:t xml:space="preserve">Dima’s examples (along with </w:t>
      </w:r>
      <w:proofErr w:type="spellStart"/>
      <w:r>
        <w:t>Egme</w:t>
      </w:r>
      <w:proofErr w:type="spellEnd"/>
      <w:r>
        <w:t xml:space="preserve">) [ref to </w:t>
      </w:r>
      <w:proofErr w:type="spellStart"/>
      <w:r>
        <w:t>msdn</w:t>
      </w:r>
      <w:proofErr w:type="spellEnd"/>
      <w:r>
        <w:t xml:space="preserve"> article]</w:t>
      </w:r>
    </w:p>
    <w:p w:rsidR="00A96BA5" w:rsidRDefault="00A96BA5" w:rsidP="00A96BA5"/>
    <w:p w:rsidR="00875A06" w:rsidRDefault="00875A06" w:rsidP="00A96BA5">
      <w:r>
        <w:t xml:space="preserve">Code example: </w:t>
      </w:r>
    </w:p>
    <w:p w:rsidR="00875A06" w:rsidRDefault="00875A06" w:rsidP="00A96BA5">
      <w:r>
        <w:tab/>
        <w:t xml:space="preserve">List&lt;object&gt; </w:t>
      </w:r>
      <w:proofErr w:type="spellStart"/>
      <w:r>
        <w:t>args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875A06" w:rsidRDefault="00875A06" w:rsidP="00A96BA5">
      <w:r>
        <w:tab/>
        <w:t xml:space="preserve">// populate </w:t>
      </w:r>
      <w:proofErr w:type="spellStart"/>
      <w:r>
        <w:t>args</w:t>
      </w:r>
      <w:proofErr w:type="spellEnd"/>
    </w:p>
    <w:p w:rsidR="00875A06" w:rsidRDefault="00875A06" w:rsidP="00A96BA5">
      <w:r>
        <w:tab/>
      </w:r>
      <w:proofErr w:type="gramStart"/>
      <w:r>
        <w:t>arguments</w:t>
      </w:r>
      <w:proofErr w:type="gramEnd"/>
      <w:r>
        <w:t xml:space="preserve"> = </w:t>
      </w:r>
      <w:proofErr w:type="spellStart"/>
      <w:r>
        <w:t>Geoprocessing.MakeValueArray</w:t>
      </w:r>
      <w:proofErr w:type="spellEnd"/>
      <w:r>
        <w:t>(</w:t>
      </w:r>
      <w:proofErr w:type="spellStart"/>
      <w:r>
        <w:t>args.ToArray</w:t>
      </w:r>
      <w:proofErr w:type="spellEnd"/>
      <w:r>
        <w:t>());</w:t>
      </w:r>
    </w:p>
    <w:p w:rsidR="00875A06" w:rsidRDefault="00875A06" w:rsidP="00A96BA5">
      <w:proofErr w:type="spellStart"/>
      <w:proofErr w:type="gramStart"/>
      <w:r>
        <w:t>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r>
        <w:t>.ToArray</w:t>
      </w:r>
      <w:proofErr w:type="spellEnd"/>
      <w:r>
        <w:t>()</w:t>
      </w:r>
      <w:bookmarkStart w:id="3" w:name="_GoBack"/>
      <w:bookmarkEnd w:id="3"/>
      <w:r>
        <w:t>);</w:t>
      </w:r>
    </w:p>
    <w:p w:rsidR="00514439" w:rsidRPr="00514439" w:rsidRDefault="005144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1443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How to execute a tool – details</w:t>
      </w:r>
    </w:p>
    <w:p w:rsidR="00514439" w:rsidRDefault="00514439"/>
    <w:p w:rsidR="00B231B8" w:rsidRDefault="00B231B8">
      <w:bookmarkStart w:id="4" w:name="_Toc413674997"/>
      <w:r w:rsidRPr="00B231B8">
        <w:rPr>
          <w:rStyle w:val="Heading3Char"/>
        </w:rPr>
        <w:t>Example 1</w:t>
      </w:r>
      <w:bookmarkEnd w:id="4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5" w:name="_Toc413674998"/>
      <w:r>
        <w:rPr>
          <w:rStyle w:val="Heading3Char"/>
        </w:rPr>
        <w:t>Example 2</w:t>
      </w:r>
      <w:bookmarkEnd w:id="5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in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ArcGIS.Framework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….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CancelableProgressorSource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0C211A">
      <w:pPr>
        <w:pStyle w:val="Heading2"/>
      </w:pPr>
      <w:bookmarkStart w:id="6" w:name="_Toc413674999"/>
      <w:r>
        <w:t>Se</w:t>
      </w:r>
      <w:r w:rsidR="004441FF">
        <w:t xml:space="preserve">tting </w:t>
      </w:r>
      <w:proofErr w:type="spellStart"/>
      <w:r w:rsidR="004441FF">
        <w:t>geoprocessing</w:t>
      </w:r>
      <w:proofErr w:type="spellEnd"/>
      <w:r w:rsidR="004441FF">
        <w:t xml:space="preserve"> environment</w:t>
      </w:r>
      <w:bookmarkEnd w:id="6"/>
    </w:p>
    <w:p w:rsidR="00895B9B" w:rsidRDefault="00895B9B"/>
    <w:p w:rsidR="004F3D0F" w:rsidRDefault="004F3D0F">
      <w:r>
        <w:t xml:space="preserve">The third parameter of </w:t>
      </w:r>
      <w:proofErr w:type="spellStart"/>
      <w:r>
        <w:t>ExecuteTool</w:t>
      </w:r>
      <w:proofErr w:type="spellEnd"/>
      <w:r>
        <w:t xml:space="preserve"> method is a </w:t>
      </w:r>
      <w:proofErr w:type="spellStart"/>
      <w:r>
        <w:t>KyeValuePair</w:t>
      </w:r>
      <w:proofErr w:type="spellEnd"/>
      <w:r>
        <w:t xml:space="preserve"> of strings. You pass pair(s) of values as argument to set the environment: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D0F" w:rsidRDefault="004F3D0F" w:rsidP="004F3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3D0F" w:rsidRDefault="004F3D0F" w:rsidP="004F3D0F"/>
    <w:p w:rsidR="002D0AEB" w:rsidRDefault="002D0AEB" w:rsidP="002D0AEB">
      <w:pPr>
        <w:pStyle w:val="Heading2"/>
      </w:pPr>
      <w:bookmarkStart w:id="7" w:name="_Toc413675000"/>
      <w:r>
        <w:t xml:space="preserve">Open a </w:t>
      </w:r>
      <w:proofErr w:type="spellStart"/>
      <w:r>
        <w:t>geoprocessing</w:t>
      </w:r>
      <w:proofErr w:type="spellEnd"/>
      <w:r>
        <w:t xml:space="preserve"> tool dialog.</w:t>
      </w:r>
      <w:bookmarkEnd w:id="7"/>
    </w:p>
    <w:p w:rsidR="004F3D0F" w:rsidRPr="004F3D0F" w:rsidRDefault="004F3D0F" w:rsidP="004F3D0F"/>
    <w:p w:rsidR="00367FE4" w:rsidRDefault="00367FE4" w:rsidP="00F94F5B">
      <w:bookmarkStart w:id="8" w:name="_Toc413675001"/>
      <w:r w:rsidRPr="00367FE4">
        <w:rPr>
          <w:rStyle w:val="Heading3Char"/>
        </w:rPr>
        <w:t>Example 1</w:t>
      </w:r>
      <w:bookmarkEnd w:id="8"/>
      <w:r>
        <w:t xml:space="preserve">: Open a </w:t>
      </w:r>
      <w:proofErr w:type="spellStart"/>
      <w:r>
        <w:t>geoprocessing</w:t>
      </w:r>
      <w:proofErr w:type="spellEnd"/>
      <w:r>
        <w:t xml:space="preserve">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9" w:name="_Toc413675002"/>
      <w:r w:rsidRPr="002D0AEB">
        <w:rPr>
          <w:rStyle w:val="Heading3Char"/>
        </w:rPr>
        <w:t>Example 2</w:t>
      </w:r>
      <w:bookmarkEnd w:id="9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0" w:name="_Toc413675003"/>
      <w:r>
        <w:t xml:space="preserve">Using the delegate </w:t>
      </w:r>
      <w:proofErr w:type="spellStart"/>
      <w:r>
        <w:t>GPToolExecuteEventHandler</w:t>
      </w:r>
      <w:bookmarkEnd w:id="10"/>
      <w:proofErr w:type="spellEnd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</w:t>
      </w:r>
      <w:proofErr w:type="gramStart"/>
      <w:r w:rsidRPr="008D2C9D">
        <w:t>test3(</w:t>
      </w:r>
      <w:proofErr w:type="gramEnd"/>
      <w:r w:rsidRPr="008D2C9D">
        <w:t>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ca_ozone_pts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StandardCircular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ga.EmpiricalBayesianKriging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EmpiricalBayesianKriging_ga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gp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FrameworkApplication.FindModule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esri_geoprocessing_module</w:t>
      </w:r>
      <w:proofErr w:type="spellEnd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IGeoprocessing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[]).Any(it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GPMessageType.Warning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BEF" w:rsidRDefault="00F85BEF"/>
    <w:p w:rsidR="006C24C4" w:rsidRDefault="00E30467">
      <w:bookmarkStart w:id="11" w:name="_Toc413675004"/>
      <w:r w:rsidRPr="00E30467">
        <w:rPr>
          <w:rStyle w:val="Heading2Char"/>
        </w:rPr>
        <w:t>Still to do</w:t>
      </w:r>
      <w:bookmarkEnd w:id="11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2" w:name="_Toc413675005"/>
      <w:proofErr w:type="spellStart"/>
      <w:r>
        <w:t>ShowMessageBox</w:t>
      </w:r>
      <w:bookmarkEnd w:id="12"/>
      <w:proofErr w:type="spellEnd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C211A"/>
    <w:rsid w:val="001B4AE9"/>
    <w:rsid w:val="00227D7B"/>
    <w:rsid w:val="0024766A"/>
    <w:rsid w:val="00256942"/>
    <w:rsid w:val="002D0AEB"/>
    <w:rsid w:val="00322291"/>
    <w:rsid w:val="003519FA"/>
    <w:rsid w:val="003523A4"/>
    <w:rsid w:val="00367FE4"/>
    <w:rsid w:val="003F7876"/>
    <w:rsid w:val="004441FF"/>
    <w:rsid w:val="004F3D0F"/>
    <w:rsid w:val="00514439"/>
    <w:rsid w:val="00514999"/>
    <w:rsid w:val="005460AD"/>
    <w:rsid w:val="00575CFC"/>
    <w:rsid w:val="005D00A0"/>
    <w:rsid w:val="005D542B"/>
    <w:rsid w:val="005E757F"/>
    <w:rsid w:val="006C24C4"/>
    <w:rsid w:val="006F49F1"/>
    <w:rsid w:val="00783C14"/>
    <w:rsid w:val="00816EBB"/>
    <w:rsid w:val="008548CC"/>
    <w:rsid w:val="00875A06"/>
    <w:rsid w:val="00895B9B"/>
    <w:rsid w:val="008C1205"/>
    <w:rsid w:val="008D2A0C"/>
    <w:rsid w:val="008D2C9D"/>
    <w:rsid w:val="00944FC2"/>
    <w:rsid w:val="009952D7"/>
    <w:rsid w:val="00A96BA5"/>
    <w:rsid w:val="00B231B8"/>
    <w:rsid w:val="00BC6F22"/>
    <w:rsid w:val="00BD72EF"/>
    <w:rsid w:val="00D25613"/>
    <w:rsid w:val="00DA15C0"/>
    <w:rsid w:val="00DA60F7"/>
    <w:rsid w:val="00E21C75"/>
    <w:rsid w:val="00E30467"/>
    <w:rsid w:val="00E46057"/>
    <w:rsid w:val="00F3261C"/>
    <w:rsid w:val="00F85BEF"/>
    <w:rsid w:val="00F94F5B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5AAA-7A18-42BB-A569-309FDB9D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20</cp:revision>
  <dcterms:created xsi:type="dcterms:W3CDTF">2015-04-19T00:40:00Z</dcterms:created>
  <dcterms:modified xsi:type="dcterms:W3CDTF">2015-04-19T22:57:00Z</dcterms:modified>
</cp:coreProperties>
</file>