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  <w:bookmarkStart w:id="0" w:name="_GoBack"/>
          <w:bookmarkEnd w:id="0"/>
        </w:p>
        <w:p w:rsidR="00211105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1137" w:history="1">
            <w:r w:rsidR="00211105" w:rsidRPr="00D16DE7">
              <w:rPr>
                <w:rStyle w:val="Hyperlink"/>
                <w:noProof/>
              </w:rPr>
              <w:t>ArcGIS.Desktop.Core.Geoprocessing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8" w:history="1">
            <w:r w:rsidRPr="00D16D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9" w:history="1">
            <w:r w:rsidRPr="00D16DE7">
              <w:rPr>
                <w:rStyle w:val="Hyperlink"/>
                <w:noProof/>
              </w:rPr>
              <w:t>How to execute a tool – basic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0" w:history="1">
            <w:r w:rsidRPr="00D16DE7">
              <w:rPr>
                <w:rStyle w:val="Hyperlink"/>
                <w:noProof/>
              </w:rPr>
              <w:t>Passing .Net non-string objects to ExecuteToolAsync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1" w:history="1">
            <w:r w:rsidRPr="00D16DE7">
              <w:rPr>
                <w:rStyle w:val="Hyperlink"/>
                <w:noProof/>
              </w:rPr>
              <w:t>A trick to get (or visualize) correct parameter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2" w:history="1">
            <w:r w:rsidRPr="00D16DE7">
              <w:rPr>
                <w:rStyle w:val="Hyperlink"/>
                <w:noProof/>
              </w:rPr>
              <w:t>Supported native .NET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3" w:history="1">
            <w:r w:rsidRPr="00D16DE7">
              <w:rPr>
                <w:rStyle w:val="Hyperlink"/>
                <w:noProof/>
              </w:rPr>
              <w:t>How to execute a tool –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4" w:history="1">
            <w:r w:rsidRPr="00D16DE7">
              <w:rPr>
                <w:rStyle w:val="Hyperlink"/>
                <w:noProof/>
              </w:rPr>
              <w:t>Setting geoprocessing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5" w:history="1">
            <w:r w:rsidRPr="00D16DE7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6" w:history="1">
            <w:r w:rsidRPr="00D16DE7">
              <w:rPr>
                <w:rStyle w:val="Hyperlink"/>
                <w:noProof/>
              </w:rPr>
              <w:t>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7" w:history="1">
            <w:r w:rsidRPr="00D16DE7">
              <w:rPr>
                <w:rStyle w:val="Hyperlink"/>
                <w:noProof/>
              </w:rPr>
              <w:t>Open a geoprocessing tool dialog.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8" w:history="1">
            <w:r w:rsidRPr="00D16DE7">
              <w:rPr>
                <w:rStyle w:val="Hyperlink"/>
                <w:noProof/>
              </w:rPr>
              <w:t>Example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9" w:history="1">
            <w:r w:rsidRPr="00D16DE7">
              <w:rPr>
                <w:rStyle w:val="Hyperlink"/>
                <w:noProof/>
              </w:rPr>
              <w:t>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0" w:history="1">
            <w:r w:rsidRPr="00D16DE7">
              <w:rPr>
                <w:rStyle w:val="Hyperlink"/>
                <w:noProof/>
              </w:rPr>
              <w:t>Using the delegate GPToolExecuteEventHandler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1" w:history="1">
            <w:r w:rsidRPr="00D16DE7">
              <w:rPr>
                <w:rStyle w:val="Hyperlink"/>
                <w:noProof/>
              </w:rPr>
              <w:t>Still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105" w:rsidRDefault="00211105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2" w:history="1">
            <w:r w:rsidRPr="00D16DE7">
              <w:rPr>
                <w:rStyle w:val="Hyperlink"/>
                <w:noProof/>
              </w:rPr>
              <w:t>ShowMessageBox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1" w:name="_Toc417241137"/>
      <w:proofErr w:type="spellStart"/>
      <w:r>
        <w:t>ArcGIS.Desktop.Core.Geoprocessing</w:t>
      </w:r>
      <w:bookmarkEnd w:id="1"/>
      <w:proofErr w:type="spellEnd"/>
    </w:p>
    <w:p w:rsidR="006C24C4" w:rsidRDefault="006C24C4"/>
    <w:p w:rsidR="006C24C4" w:rsidRDefault="006C24C4" w:rsidP="006C24C4">
      <w:pPr>
        <w:pStyle w:val="Heading2"/>
      </w:pPr>
      <w:bookmarkStart w:id="2" w:name="_Toc417241138"/>
      <w:r>
        <w:t>Overview</w:t>
      </w:r>
      <w:bookmarkEnd w:id="2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3" w:name="_Toc417241139"/>
      <w:r>
        <w:lastRenderedPageBreak/>
        <w:t>How to execute a tool</w:t>
      </w:r>
      <w:r w:rsidR="00DA60F7">
        <w:t xml:space="preserve"> – basic concept</w:t>
      </w:r>
      <w:bookmarkEnd w:id="3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arcpy.CreateFeatureClass_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>
        <w:t>management.CreateFeatureClass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4" w:name="_Toc417241140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4"/>
      <w:proofErr w:type="spellEnd"/>
    </w:p>
    <w:p w:rsidR="00C40AE5" w:rsidRDefault="00C40AE5"/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method, which converts such objects to string, can be used. </w:t>
      </w:r>
    </w:p>
    <w:p w:rsidR="00A96BA5" w:rsidRDefault="00A96BA5" w:rsidP="00A96BA5">
      <w:pPr>
        <w:pStyle w:val="ListParagraph"/>
        <w:numPr>
          <w:ilvl w:val="0"/>
          <w:numId w:val="2"/>
        </w:numPr>
      </w:pPr>
      <w:r>
        <w:t>Syntax</w:t>
      </w:r>
    </w:p>
    <w:p w:rsidR="00A96BA5" w:rsidRDefault="00A551A9" w:rsidP="00A96BA5">
      <w:pPr>
        <w:pStyle w:val="ListParagraph"/>
        <w:numPr>
          <w:ilvl w:val="0"/>
          <w:numId w:val="2"/>
        </w:numPr>
      </w:pPr>
      <w:r>
        <w:t xml:space="preserve">ref to </w:t>
      </w:r>
      <w:proofErr w:type="spellStart"/>
      <w:r>
        <w:t>msdn</w:t>
      </w:r>
      <w:proofErr w:type="spellEnd"/>
      <w:r>
        <w:t xml:space="preserve"> article</w:t>
      </w:r>
    </w:p>
    <w:p w:rsidR="00385D28" w:rsidRDefault="007E4A04" w:rsidP="00A96BA5">
      <w:r>
        <w:lastRenderedPageBreak/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can be passed as string then we can third,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List&lt;object&gt;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the </w:t>
      </w:r>
      <w:proofErr w:type="spellStart"/>
      <w:r>
        <w:t>layerObject</w:t>
      </w:r>
      <w:proofErr w:type="spellEnd"/>
      <w:r>
        <w:t xml:space="preserve"> to a string and combine it with other two strings in a List&lt;object&gt;:</w:t>
      </w:r>
    </w:p>
    <w:p w:rsidR="00A96BA5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),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 w:rsidR="007E4A04">
        <w:t xml:space="preserve"> 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>Convert all three (one object and two strings) to strings at once:</w:t>
      </w:r>
    </w:p>
    <w:p w:rsidR="00385D28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strings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strings</w:t>
      </w:r>
    </w:p>
    <w:p w:rsidR="00155A65" w:rsidRDefault="00155A65" w:rsidP="00155A65">
      <w:pPr>
        <w:pStyle w:val="ListParagraph"/>
      </w:pPr>
    </w:p>
    <w:p w:rsidR="00875A06" w:rsidRDefault="00875A06" w:rsidP="00A96BA5">
      <w:r>
        <w:t xml:space="preserve">Code example: </w:t>
      </w:r>
    </w:p>
    <w:p w:rsidR="00875A06" w:rsidRDefault="00875A06" w:rsidP="00A96BA5"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Pr="00155A65" w:rsidRDefault="00875A06" w:rsidP="00A96BA5">
      <w:pPr>
        <w:rPr>
          <w:color w:val="FF0000"/>
        </w:rPr>
      </w:pPr>
      <w:r w:rsidRPr="00155A65">
        <w:rPr>
          <w:color w:val="FF0000"/>
        </w:rPr>
        <w:tab/>
        <w:t xml:space="preserve">// populate </w:t>
      </w:r>
      <w:proofErr w:type="spellStart"/>
      <w:r w:rsidRPr="00155A65">
        <w:rPr>
          <w:color w:val="FF0000"/>
        </w:rPr>
        <w:t>args</w:t>
      </w:r>
      <w:proofErr w:type="spellEnd"/>
      <w:r w:rsidR="00155A65" w:rsidRPr="00155A65">
        <w:rPr>
          <w:color w:val="FF0000"/>
        </w:rPr>
        <w:t xml:space="preserve"> --- take </w:t>
      </w:r>
      <w:proofErr w:type="spellStart"/>
      <w:r w:rsidR="00155A65" w:rsidRPr="00155A65">
        <w:rPr>
          <w:color w:val="FF0000"/>
        </w:rPr>
        <w:t>Egme’s</w:t>
      </w:r>
      <w:proofErr w:type="spellEnd"/>
      <w:r w:rsidR="00155A65" w:rsidRPr="00155A65">
        <w:rPr>
          <w:color w:val="FF0000"/>
        </w:rPr>
        <w:t xml:space="preserve"> example</w:t>
      </w:r>
    </w:p>
    <w:p w:rsidR="00875A06" w:rsidRDefault="00875A06" w:rsidP="00A96BA5">
      <w:r>
        <w:tab/>
      </w:r>
      <w:proofErr w:type="gramStart"/>
      <w:r>
        <w:t>arguments</w:t>
      </w:r>
      <w:proofErr w:type="gramEnd"/>
      <w:r>
        <w:t xml:space="preserve"> = </w:t>
      </w:r>
      <w:proofErr w:type="spellStart"/>
      <w:r>
        <w:t>Geoprocessing.MakeValueArray</w:t>
      </w:r>
      <w:proofErr w:type="spellEnd"/>
      <w:r>
        <w:t>(</w:t>
      </w:r>
      <w:proofErr w:type="spellStart"/>
      <w:r>
        <w:t>args.ToArray</w:t>
      </w:r>
      <w:proofErr w:type="spellEnd"/>
      <w:r>
        <w:t>());</w:t>
      </w:r>
    </w:p>
    <w:p w:rsidR="007E4A04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args.ToArray</w:t>
      </w:r>
      <w:proofErr w:type="spellEnd"/>
      <w:r>
        <w:t>());</w:t>
      </w:r>
    </w:p>
    <w:p w:rsidR="007E4A04" w:rsidRDefault="007E4A04" w:rsidP="00A96BA5"/>
    <w:p w:rsidR="002F45B7" w:rsidRDefault="002F45B7" w:rsidP="002F45B7">
      <w:pPr>
        <w:pStyle w:val="Heading3"/>
      </w:pPr>
      <w:bookmarkStart w:id="5" w:name="_Toc417241141"/>
      <w:r>
        <w:t>A trick to get (or visualize) correct parameter sequence</w:t>
      </w:r>
      <w:bookmarkEnd w:id="5"/>
    </w:p>
    <w:p w:rsidR="002F45B7" w:rsidRPr="002F45B7" w:rsidRDefault="002F45B7" w:rsidP="002F45B7"/>
    <w:p w:rsidR="002F45B7" w:rsidRPr="00F62870" w:rsidRDefault="002F45B7" w:rsidP="00A96BA5">
      <w:pPr>
        <w:rPr>
          <w:color w:val="FF0000"/>
        </w:rPr>
      </w:pPr>
      <w:r w:rsidRPr="00F62870">
        <w:rPr>
          <w:color w:val="FF0000"/>
        </w:rPr>
        <w:t xml:space="preserve">If you are not sure with parameter values and their types then you can use </w:t>
      </w:r>
      <w:proofErr w:type="spellStart"/>
      <w:r w:rsidRPr="00F62870">
        <w:rPr>
          <w:color w:val="FF0000"/>
        </w:rPr>
        <w:t>Geoprocessing.OpenToolDialog</w:t>
      </w:r>
      <w:proofErr w:type="spellEnd"/>
      <w:r w:rsidRPr="00F62870">
        <w:rPr>
          <w:color w:val="FF0000"/>
        </w:rPr>
        <w:t xml:space="preserve"> (see code Example xx) to visualize them. Run the tool from tool dialog. Next, from </w:t>
      </w:r>
      <w:proofErr w:type="spellStart"/>
      <w:r w:rsidRPr="00F62870">
        <w:rPr>
          <w:color w:val="FF0000"/>
        </w:rPr>
        <w:t>geoprocessing</w:t>
      </w:r>
      <w:proofErr w:type="spellEnd"/>
      <w:r w:rsidRPr="00F62870">
        <w:rPr>
          <w:color w:val="FF0000"/>
        </w:rPr>
        <w:t xml:space="preserve"> History, from the context menu of the just-run tool, select Copy </w:t>
      </w:r>
      <w:proofErr w:type="gramStart"/>
      <w:r w:rsidRPr="00F62870">
        <w:rPr>
          <w:color w:val="FF0000"/>
        </w:rPr>
        <w:t>As</w:t>
      </w:r>
      <w:proofErr w:type="gramEnd"/>
      <w:r w:rsidRPr="00F62870">
        <w:rPr>
          <w:color w:val="FF0000"/>
        </w:rPr>
        <w:t xml:space="preserve"> Python. Paste the content in your code and replace </w:t>
      </w:r>
      <w:proofErr w:type="spellStart"/>
      <w:r w:rsidRPr="00F62870">
        <w:rPr>
          <w:color w:val="FF0000"/>
        </w:rPr>
        <w:t>arcpy.tbx_alias_ToolName</w:t>
      </w:r>
      <w:proofErr w:type="spellEnd"/>
      <w:r w:rsidRPr="00F62870">
        <w:rPr>
          <w:color w:val="FF0000"/>
        </w:rPr>
        <w:t xml:space="preserve"> with </w:t>
      </w:r>
      <w:proofErr w:type="spellStart"/>
      <w:r w:rsidRPr="00F62870">
        <w:rPr>
          <w:color w:val="FF0000"/>
        </w:rPr>
        <w:t>Geoprocessing.ExecuteToolAsync</w:t>
      </w:r>
      <w:proofErr w:type="spellEnd"/>
      <w:r w:rsidRPr="00F62870">
        <w:rPr>
          <w:color w:val="FF0000"/>
        </w:rPr>
        <w:t xml:space="preserve"> – keep the parameters section as is.</w:t>
      </w:r>
    </w:p>
    <w:p w:rsidR="002F45B7" w:rsidRDefault="002F45B7" w:rsidP="00A96BA5"/>
    <w:p w:rsidR="001A1CC8" w:rsidRDefault="001A1CC8" w:rsidP="001A1CC8">
      <w:pPr>
        <w:pStyle w:val="Heading3"/>
      </w:pPr>
      <w:bookmarkStart w:id="6" w:name="_Toc417241142"/>
      <w:r>
        <w:t>Supported native .NET types</w:t>
      </w:r>
      <w:bookmarkEnd w:id="6"/>
    </w:p>
    <w:p w:rsidR="001A1CC8" w:rsidRPr="001A1CC8" w:rsidRDefault="001A1CC8" w:rsidP="001A1CC8"/>
    <w:p w:rsidR="001A1CC8" w:rsidRDefault="001A1CC8" w:rsidP="00A96BA5">
      <w:r>
        <w:t>The following .Net types will be supported in ArcGIS Pro 1.1:</w:t>
      </w:r>
    </w:p>
    <w:p w:rsidR="001A1CC8" w:rsidRDefault="001A1CC8" w:rsidP="00A96BA5">
      <w:r>
        <w:tab/>
        <w:t>Scalars – long, short, float, double, date, string</w:t>
      </w:r>
    </w:p>
    <w:p w:rsidR="001A1CC8" w:rsidRDefault="001A1CC8" w:rsidP="00A96BA5">
      <w:r>
        <w:tab/>
      </w:r>
      <w:proofErr w:type="spellStart"/>
      <w:r>
        <w:t>ArcGIS.Core.Geometry.SpatialReference</w:t>
      </w:r>
      <w:proofErr w:type="spellEnd"/>
    </w:p>
    <w:p w:rsidR="001A1CC8" w:rsidRDefault="001A1CC8" w:rsidP="00A96BA5">
      <w:r>
        <w:tab/>
      </w:r>
      <w:proofErr w:type="spellStart"/>
      <w:r>
        <w:t>ArcGIS.Core.Geometry</w:t>
      </w:r>
      <w:proofErr w:type="spellEnd"/>
      <w:r>
        <w:t xml:space="preserve"> – point, line, polygon</w:t>
      </w:r>
    </w:p>
    <w:p w:rsidR="001A1CC8" w:rsidRDefault="001A1CC8" w:rsidP="00A96BA5">
      <w:r>
        <w:tab/>
      </w:r>
      <w:proofErr w:type="spellStart"/>
      <w:r>
        <w:t>ArcGIS.Core.Geometry.Envelope</w:t>
      </w:r>
      <w:proofErr w:type="spellEnd"/>
      <w:r>
        <w:t xml:space="preserve"> – supporting GP types of </w:t>
      </w:r>
      <w:proofErr w:type="spellStart"/>
      <w:r>
        <w:t>GPExtentEnv</w:t>
      </w:r>
      <w:proofErr w:type="spellEnd"/>
      <w:r>
        <w:t xml:space="preserve">, </w:t>
      </w:r>
      <w:proofErr w:type="spellStart"/>
      <w:r>
        <w:t>GPExtent</w:t>
      </w:r>
      <w:proofErr w:type="spellEnd"/>
      <w:r>
        <w:t xml:space="preserve">, </w:t>
      </w:r>
      <w:proofErr w:type="spellStart"/>
      <w:r>
        <w:t>GPEneveope</w:t>
      </w:r>
      <w:proofErr w:type="spellEnd"/>
    </w:p>
    <w:p w:rsidR="001A1CC8" w:rsidRDefault="001A1CC8" w:rsidP="00A96BA5">
      <w:r>
        <w:tab/>
      </w:r>
      <w:proofErr w:type="spellStart"/>
      <w:r>
        <w:t>ArcGIS.Core.Data.Field</w:t>
      </w:r>
      <w:proofErr w:type="spellEnd"/>
      <w:r>
        <w:t xml:space="preserve"> – supporting </w:t>
      </w:r>
      <w:proofErr w:type="spellStart"/>
      <w:r>
        <w:t>GPField</w:t>
      </w:r>
      <w:proofErr w:type="spellEnd"/>
      <w:r>
        <w:t xml:space="preserve"> and list of fields for </w:t>
      </w:r>
      <w:proofErr w:type="spellStart"/>
      <w:r>
        <w:t>GPFieldList</w:t>
      </w:r>
      <w:proofErr w:type="spellEnd"/>
    </w:p>
    <w:p w:rsidR="001A1CC8" w:rsidRDefault="001A1CC8" w:rsidP="00A96BA5">
      <w:r>
        <w:lastRenderedPageBreak/>
        <w:tab/>
      </w:r>
      <w:proofErr w:type="spellStart"/>
      <w:r>
        <w:t>ArcGIS.Desktop.Mapping</w:t>
      </w:r>
      <w:proofErr w:type="spellEnd"/>
      <w:r>
        <w:t xml:space="preserve"> – Layer, </w:t>
      </w:r>
      <w:proofErr w:type="spellStart"/>
      <w:r>
        <w:t>StandaloneTable</w:t>
      </w:r>
      <w:proofErr w:type="spellEnd"/>
    </w:p>
    <w:p w:rsidR="001A1CC8" w:rsidRDefault="001A1CC8" w:rsidP="00A96BA5">
      <w:r>
        <w:tab/>
      </w:r>
      <w:proofErr w:type="spellStart"/>
      <w:r>
        <w:t>ArcGIS.Core.Data.Dataset</w:t>
      </w:r>
      <w:proofErr w:type="spellEnd"/>
      <w:r>
        <w:t xml:space="preserve"> – Table, </w:t>
      </w:r>
      <w:proofErr w:type="spellStart"/>
      <w:r>
        <w:t>FeatureClass</w:t>
      </w:r>
      <w:proofErr w:type="spellEnd"/>
    </w:p>
    <w:p w:rsidR="001A1CC8" w:rsidRDefault="001A1CC8" w:rsidP="00A96BA5"/>
    <w:p w:rsidR="00514439" w:rsidRPr="00514439" w:rsidRDefault="00514439" w:rsidP="00E5221C">
      <w:pPr>
        <w:pStyle w:val="Heading2"/>
      </w:pPr>
      <w:bookmarkStart w:id="7" w:name="_Toc417241143"/>
      <w:r w:rsidRPr="00514439">
        <w:t>How to execute a tool – details</w:t>
      </w:r>
      <w:bookmarkEnd w:id="7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IEnumerable</w:t>
      </w:r>
      <w:proofErr w:type="spellEnd"/>
      <w:proofErr w:type="gramEnd"/>
      <w:r w:rsidRPr="004776D9">
        <w:rPr>
          <w:color w:val="FF0000"/>
        </w:rPr>
        <w:t xml:space="preserve">&lt; ……&gt;&gt; </w:t>
      </w:r>
      <w:r>
        <w:t>environments = null ],</w:t>
      </w:r>
      <w:r w:rsidR="004776D9">
        <w:t xml:space="preserve">  </w:t>
      </w:r>
      <w:r w:rsidR="004776D9" w:rsidRPr="004776D9">
        <w:rPr>
          <w:color w:val="FF0000"/>
        </w:rPr>
        <w:t>\\ ask Dima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GPExecuteToolFlags</w:t>
      </w:r>
      <w:proofErr w:type="spellEnd"/>
      <w:proofErr w:type="gram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</w:p>
    <w:p w:rsidR="005573CB" w:rsidRDefault="005573CB"/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>
        <w:t>IGPResult</w:t>
      </w:r>
      <w:proofErr w:type="spellEnd"/>
      <w:r>
        <w:t xml:space="preserve"> 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</w:p>
    <w:p w:rsidR="00C40AE5" w:rsidRDefault="00C40AE5"/>
    <w:p w:rsidR="00995952" w:rsidRPr="003E6CA2" w:rsidRDefault="00995952" w:rsidP="003E6CA2">
      <w:pPr>
        <w:pStyle w:val="Heading2"/>
      </w:pPr>
      <w:bookmarkStart w:id="8" w:name="_Toc417241144"/>
      <w:r w:rsidRPr="003E6CA2">
        <w:t xml:space="preserve">Setting </w:t>
      </w:r>
      <w:proofErr w:type="spellStart"/>
      <w:r w:rsidRPr="003E6CA2">
        <w:t>geoprocessing</w:t>
      </w:r>
      <w:proofErr w:type="spellEnd"/>
      <w:r w:rsidRPr="003E6CA2">
        <w:t xml:space="preserve"> environment</w:t>
      </w:r>
      <w:bookmarkEnd w:id="8"/>
    </w:p>
    <w:p w:rsidR="00995952" w:rsidRDefault="00995952" w:rsidP="00995952"/>
    <w:p w:rsidR="00995952" w:rsidRDefault="00995952" w:rsidP="00995952">
      <w:r>
        <w:t xml:space="preserve">The third parameter of </w:t>
      </w:r>
      <w:proofErr w:type="spellStart"/>
      <w:r>
        <w:t>ExecuteTool</w:t>
      </w:r>
      <w:r>
        <w:t>Async</w:t>
      </w:r>
      <w:proofErr w:type="spellEnd"/>
      <w:r w:rsidR="0022795B">
        <w:t xml:space="preserve"> method is an </w:t>
      </w:r>
      <w:proofErr w:type="spellStart"/>
      <w:r w:rsidR="0022795B">
        <w:t>IEnumerable</w:t>
      </w:r>
      <w:proofErr w:type="spellEnd"/>
      <w:r w:rsidR="0022795B">
        <w:t>.</w:t>
      </w:r>
      <w:r>
        <w:t xml:space="preserve"> You pass pair(s) of values as argument to set the environment:</w:t>
      </w:r>
    </w:p>
    <w:p w:rsidR="00995952" w:rsidRDefault="00995952" w:rsidP="00995952">
      <w:r>
        <w:t>This parameter is optional – if you don’t want to set any specific environment, just pass null.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5952" w:rsidRDefault="00995952" w:rsidP="00995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952" w:rsidRDefault="00995952"/>
    <w:p w:rsidR="00995952" w:rsidRDefault="00995952"/>
    <w:p w:rsidR="001F6CA0" w:rsidRDefault="001F6CA0">
      <w:r>
        <w:t xml:space="preserve">Note: </w:t>
      </w:r>
      <w:r w:rsidRPr="001F6CA0">
        <w:rPr>
          <w:color w:val="FF0000"/>
        </w:rPr>
        <w:t xml:space="preserve">Example </w:t>
      </w:r>
      <w:proofErr w:type="spellStart"/>
      <w:r w:rsidRPr="001F6CA0">
        <w:rPr>
          <w:color w:val="FF0000"/>
        </w:rPr>
        <w:t>nn</w:t>
      </w:r>
      <w:proofErr w:type="spellEnd"/>
      <w:r w:rsidRPr="001F6CA0">
        <w:rPr>
          <w:color w:val="FF0000"/>
        </w:rPr>
        <w:t xml:space="preserve"> </w:t>
      </w:r>
      <w:r>
        <w:t>shows the usage of the last three optional parameters.</w:t>
      </w:r>
    </w:p>
    <w:p w:rsidR="00995952" w:rsidRDefault="00995952"/>
    <w:p w:rsidR="00B231B8" w:rsidRDefault="00B231B8">
      <w:bookmarkStart w:id="9" w:name="_Toc417241145"/>
      <w:r w:rsidRPr="00B231B8">
        <w:rPr>
          <w:rStyle w:val="Heading3Char"/>
        </w:rPr>
        <w:lastRenderedPageBreak/>
        <w:t>Example 1</w:t>
      </w:r>
      <w:bookmarkEnd w:id="9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31B8" w:rsidRDefault="00B231B8" w:rsidP="00B231B8"/>
    <w:p w:rsidR="002D0AEB" w:rsidRDefault="006F49F1">
      <w:bookmarkStart w:id="10" w:name="_Toc417241146"/>
      <w:r>
        <w:rPr>
          <w:rStyle w:val="Heading3Char"/>
        </w:rPr>
        <w:t>Example 2</w:t>
      </w:r>
      <w:bookmarkEnd w:id="10"/>
      <w:r w:rsidR="002D0AEB">
        <w:t>:</w:t>
      </w:r>
      <w:r w:rsidR="008D2A0C">
        <w:t xml:space="preserve"> Progress dialog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ExecuteBuffer2();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ExecuteBuffer2()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Pr="00783C14" w:rsidRDefault="00F94F5B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in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ArcGIS.Framework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….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C14" w:rsidRDefault="00783C14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Threading.Tasks</w:t>
      </w:r>
      <w:proofErr w:type="spellEnd"/>
      <w:r w:rsidRPr="00783C14">
        <w:rPr>
          <w:rFonts w:ascii="Consolas" w:hAnsi="Consolas" w:cs="Consolas"/>
          <w:color w:val="00B050"/>
          <w:sz w:val="19"/>
          <w:szCs w:val="19"/>
          <w:highlight w:val="white"/>
        </w:rPr>
        <w:t>.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CancelableProgressorSource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@"C:\temp\testout19.shp"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&gt;[]{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"-170.5 0.0 0.5 38.4"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F49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progSrc.Progressor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progDlg.Hide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A0C" w:rsidRDefault="008D2A0C" w:rsidP="008D2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211A" w:rsidRDefault="008D2A0C" w:rsidP="008D2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A0C" w:rsidRDefault="008D2A0C" w:rsidP="008D2A0C"/>
    <w:p w:rsidR="004F3D0F" w:rsidRDefault="004F3D0F" w:rsidP="004F3D0F"/>
    <w:p w:rsidR="002D0AEB" w:rsidRDefault="002D0AEB" w:rsidP="002D0AEB">
      <w:pPr>
        <w:pStyle w:val="Heading2"/>
      </w:pPr>
      <w:bookmarkStart w:id="11" w:name="_Toc417241147"/>
      <w:r>
        <w:t xml:space="preserve">Open a </w:t>
      </w:r>
      <w:proofErr w:type="spellStart"/>
      <w:r>
        <w:t>geoprocessing</w:t>
      </w:r>
      <w:proofErr w:type="spellEnd"/>
      <w:r>
        <w:t xml:space="preserve"> tool dialog.</w:t>
      </w:r>
      <w:bookmarkEnd w:id="11"/>
    </w:p>
    <w:p w:rsidR="004F3D0F" w:rsidRPr="004F3D0F" w:rsidRDefault="004F3D0F" w:rsidP="004F3D0F"/>
    <w:p w:rsidR="00367FE4" w:rsidRDefault="00367FE4" w:rsidP="00F94F5B">
      <w:bookmarkStart w:id="12" w:name="_Toc417241148"/>
      <w:r w:rsidRPr="00367FE4">
        <w:rPr>
          <w:rStyle w:val="Heading3Char"/>
        </w:rPr>
        <w:t>Example 1</w:t>
      </w:r>
      <w:bookmarkEnd w:id="12"/>
      <w:r>
        <w:t xml:space="preserve">: Open a </w:t>
      </w:r>
      <w:proofErr w:type="spellStart"/>
      <w:r>
        <w:t>geoprocessing</w:t>
      </w:r>
      <w:proofErr w:type="spellEnd"/>
      <w:r>
        <w:t xml:space="preserve"> tool dialog with parameter values filled in. User needs to click on ‘Run’ to execute the tool: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Button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OpenGPTool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@"c:\temp\fgdb.gdb\testout1"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 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Buffer_analysis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4F5B" w:rsidRDefault="00F94F5B" w:rsidP="00F9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5B9B" w:rsidRDefault="00F94F5B" w:rsidP="00F94F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60AD" w:rsidRDefault="00944FC2">
      <w:bookmarkStart w:id="13" w:name="_Toc417241149"/>
      <w:r w:rsidRPr="002D0AEB">
        <w:rPr>
          <w:rStyle w:val="Heading3Char"/>
        </w:rPr>
        <w:t>Example 2</w:t>
      </w:r>
      <w:bookmarkEnd w:id="13"/>
      <w:r>
        <w:t>: Open a script tool dialog.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OpenToolButton2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    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OpenScriptTool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@"c:\temp\testout12.shp"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@"C:\data\ScriptTool.tbx/MyScriptTool"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Geoprocessing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.OpenToolDialog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944FC2" w:rsidRDefault="00944FC2" w:rsidP="0094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FC2" w:rsidRDefault="00944FC2" w:rsidP="00944F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944FC2"/>
    <w:p w:rsidR="00944FC2" w:rsidRDefault="008D2C9D" w:rsidP="008D2C9D">
      <w:pPr>
        <w:pStyle w:val="Heading2"/>
      </w:pPr>
      <w:bookmarkStart w:id="14" w:name="_Toc417241150"/>
      <w:r>
        <w:t xml:space="preserve">Using the delegate </w:t>
      </w:r>
      <w:proofErr w:type="spellStart"/>
      <w:r>
        <w:t>GPToolExecuteEventHandler</w:t>
      </w:r>
      <w:bookmarkEnd w:id="14"/>
      <w:proofErr w:type="spellEnd"/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</w:pPr>
      <w:r w:rsidRPr="008D2C9D">
        <w:t>Use a long running process (such as Empirical Bayesian Kriging) to show implementation of callback delegate. Collect all output messages while the tool is running. Call cancel_</w:t>
      </w:r>
      <w:proofErr w:type="gramStart"/>
      <w:r w:rsidRPr="008D2C9D">
        <w:t>test3(</w:t>
      </w:r>
      <w:proofErr w:type="gramEnd"/>
      <w:r w:rsidRPr="008D2C9D">
        <w:t>) to stop execution of the process.</w:t>
      </w:r>
    </w:p>
    <w:p w:rsidR="008D2C9D" w:rsidRPr="008D2C9D" w:rsidRDefault="008D2C9D" w:rsidP="008D2C9D">
      <w:pPr>
        <w:autoSpaceDE w:val="0"/>
        <w:autoSpaceDN w:val="0"/>
        <w:adjustRightInd w:val="0"/>
        <w:spacing w:after="0" w:line="240" w:lineRule="auto"/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ca_ozone_pts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"OZONE"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in_memory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\\raster"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"NBRTYPE=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StandardCircular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RADIUS=310833.272442914 ANGLE=0 NBR_MAX=15 NBR_MIN=10 SECTOR_TYPE=ONE_SECTOR"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"PREDICTION"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ga.EmpiricalBayesianKriging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EmpiricalBayesianKriging_ga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gp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FrameworkApplication.FindModule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esri_geoprocessing_module</w:t>
      </w:r>
      <w:proofErr w:type="spellEnd"/>
      <w:r w:rsidRPr="008D2C9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8D2C9D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IGeoprocessing</w:t>
      </w:r>
      <w:proofErr w:type="spellEnd"/>
      <w:r w:rsidRPr="008D2C9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tool_path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o) 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handle events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OnValidate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execute if any warnings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[]).Any(it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GPMessageType.Warning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OnProgressPos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 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 });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cancel test3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cancel_test3()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2C9D" w:rsidRDefault="008D2C9D" w:rsidP="008D2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5BEF" w:rsidRDefault="008D2C9D" w:rsidP="008D2C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BEF" w:rsidRDefault="00F85BEF"/>
    <w:p w:rsidR="006C24C4" w:rsidRDefault="00E30467">
      <w:bookmarkStart w:id="15" w:name="_Toc417241151"/>
      <w:r w:rsidRPr="00E30467">
        <w:rPr>
          <w:rStyle w:val="Heading2Char"/>
        </w:rPr>
        <w:t>Still to do</w:t>
      </w:r>
      <w:bookmarkEnd w:id="15"/>
      <w:r>
        <w:t>:</w:t>
      </w:r>
    </w:p>
    <w:p w:rsidR="00E30467" w:rsidRDefault="00E30467"/>
    <w:p w:rsidR="00E30467" w:rsidRDefault="00E30467" w:rsidP="00E30467">
      <w:pPr>
        <w:pStyle w:val="Heading3"/>
      </w:pPr>
      <w:bookmarkStart w:id="16" w:name="_Toc417241152"/>
      <w:proofErr w:type="spellStart"/>
      <w:r>
        <w:t>ShowMessageBox</w:t>
      </w:r>
      <w:bookmarkEnd w:id="16"/>
      <w:proofErr w:type="spellEnd"/>
    </w:p>
    <w:p w:rsidR="006C24C4" w:rsidRDefault="006C24C4"/>
    <w:p w:rsidR="006C24C4" w:rsidRDefault="006C24C4"/>
    <w:p w:rsidR="006C24C4" w:rsidRDefault="006C24C4"/>
    <w:sectPr w:rsidR="006C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C211A"/>
    <w:rsid w:val="00155A65"/>
    <w:rsid w:val="00175D1D"/>
    <w:rsid w:val="001A1CC8"/>
    <w:rsid w:val="001B4AE9"/>
    <w:rsid w:val="001F6CA0"/>
    <w:rsid w:val="00211105"/>
    <w:rsid w:val="0022795B"/>
    <w:rsid w:val="00227D7B"/>
    <w:rsid w:val="0024766A"/>
    <w:rsid w:val="00256942"/>
    <w:rsid w:val="002D0AEB"/>
    <w:rsid w:val="002F45B7"/>
    <w:rsid w:val="00322291"/>
    <w:rsid w:val="003519FA"/>
    <w:rsid w:val="003523A4"/>
    <w:rsid w:val="00367FE4"/>
    <w:rsid w:val="00385D28"/>
    <w:rsid w:val="003E6CA2"/>
    <w:rsid w:val="003F7876"/>
    <w:rsid w:val="004441FF"/>
    <w:rsid w:val="004776D9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995952"/>
    <w:rsid w:val="00A551A9"/>
    <w:rsid w:val="00A96BA5"/>
    <w:rsid w:val="00B231B8"/>
    <w:rsid w:val="00BC6F22"/>
    <w:rsid w:val="00BD72EF"/>
    <w:rsid w:val="00C40AE5"/>
    <w:rsid w:val="00D25613"/>
    <w:rsid w:val="00DA15C0"/>
    <w:rsid w:val="00DA60F7"/>
    <w:rsid w:val="00E21C75"/>
    <w:rsid w:val="00E30467"/>
    <w:rsid w:val="00E46057"/>
    <w:rsid w:val="00E5221C"/>
    <w:rsid w:val="00F3261C"/>
    <w:rsid w:val="00F62870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9475-32C4-48E9-9D8A-2618801E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39</cp:revision>
  <dcterms:created xsi:type="dcterms:W3CDTF">2015-04-19T00:40:00Z</dcterms:created>
  <dcterms:modified xsi:type="dcterms:W3CDTF">2015-04-20T04:10:00Z</dcterms:modified>
</cp:coreProperties>
</file>