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D6805" w14:textId="7E26BA2A" w:rsidR="00C562E4" w:rsidRDefault="00CF6705">
      <w:r>
        <w:t>Student Question</w:t>
      </w:r>
    </w:p>
    <w:p w14:paraId="18093AD5" w14:textId="77777777" w:rsidR="00CF6705" w:rsidRPr="00CF6705" w:rsidRDefault="00CF6705" w:rsidP="00CF6705">
      <w:pPr>
        <w:rPr>
          <w:b/>
          <w:bCs/>
        </w:rPr>
      </w:pPr>
      <w:r w:rsidRPr="00CF6705">
        <w:rPr>
          <w:b/>
          <w:bCs/>
        </w:rPr>
        <w:t>Does AI surveillance in the workplace constitute a violation of fundamental human privacy?</w:t>
      </w:r>
    </w:p>
    <w:p w14:paraId="3522BE7E" w14:textId="77777777" w:rsidR="00CF6705" w:rsidRPr="00CF6705" w:rsidRDefault="00CF6705" w:rsidP="00CF6705">
      <w:r w:rsidRPr="00CF6705">
        <w:t>AI is vastly transforming the definition of an employee's professional privacy with workplace surveillance now there is more constant observance of a worker's internal state than there is a concern about their objective production. Companies use "Boss ware" to capture data about how an employee is doing, (biometrics, eye tracking, and sentiment from private chat messages) which puts precedence on data metrics over the human side of work. In doing this, employees are then situated in pervasive digital "</w:t>
      </w:r>
      <w:r w:rsidRPr="00CF6705">
        <w:rPr>
          <w:i/>
          <w:iCs/>
        </w:rPr>
        <w:t>panopticons</w:t>
      </w:r>
      <w:r w:rsidRPr="00CF6705">
        <w:t>," whereby they are compelled to perform for the algorithm, not the authentic job they were hired for. From an ethical basis, this process has the potential of dehumanizing the employee, as the subtleties associated with employee behavior; breaks, individual thought, and diverse work pace, may be viewed as "</w:t>
      </w:r>
      <w:r w:rsidRPr="00CF6705">
        <w:rPr>
          <w:i/>
          <w:iCs/>
        </w:rPr>
        <w:t>inefficiencies</w:t>
      </w:r>
      <w:r w:rsidRPr="00CF6705">
        <w:t>" or "</w:t>
      </w:r>
      <w:r w:rsidRPr="00CF6705">
        <w:rPr>
          <w:i/>
          <w:iCs/>
        </w:rPr>
        <w:t>anomalies</w:t>
      </w:r>
      <w:r w:rsidRPr="00CF6705">
        <w:t>" to be corrected via software.</w:t>
      </w:r>
    </w:p>
    <w:p w14:paraId="10F2BBB2" w14:textId="77777777" w:rsidR="00CF6705" w:rsidRPr="00CF6705" w:rsidRDefault="00CF6705" w:rsidP="00CF6705">
      <w:r w:rsidRPr="00CF6705">
        <w:t>Additionally, there is often insufficient transparency in the algorithms used for these technologies, resulting in workers being subjected to automated disciplinary actions without an obvious avenue for recourse to challenge the basis of these actions. For example, if an AI system determines that an employee is "disengaged" based on a flawed data model, the burden of proof now lies with this employee to prove productivity within an opaque framework. This imbalance of power is compounded by the general lack of true voluntary consent in an employment relationship, as refusal to be surveilled could result in losing a job. Therefore, IT leaders and other leadership must implement strong ethical frameworks to prioritize data anonymity and provide worker centric oversight so that efforts to optimize information technology do not come at the expense of workers’ fundamental human dignity and trust.</w:t>
      </w:r>
    </w:p>
    <w:p w14:paraId="4B175FEC" w14:textId="77777777" w:rsidR="00CF6705" w:rsidRPr="00CF6705" w:rsidRDefault="00CF6705" w:rsidP="00CF6705">
      <w:pPr>
        <w:rPr>
          <w:b/>
          <w:bCs/>
        </w:rPr>
      </w:pPr>
      <w:r w:rsidRPr="00CF6705">
        <w:rPr>
          <w:b/>
          <w:bCs/>
        </w:rPr>
        <w:t>Sources</w:t>
      </w:r>
    </w:p>
    <w:p w14:paraId="5AC7CCC8" w14:textId="77777777" w:rsidR="00CF6705" w:rsidRPr="00CF6705" w:rsidRDefault="00CF6705" w:rsidP="00CF6705">
      <w:pPr>
        <w:numPr>
          <w:ilvl w:val="0"/>
          <w:numId w:val="1"/>
        </w:numPr>
      </w:pPr>
      <w:r w:rsidRPr="00CF6705">
        <w:t> </w:t>
      </w:r>
    </w:p>
    <w:p w14:paraId="3E07EBA6" w14:textId="77777777" w:rsidR="00CF6705" w:rsidRPr="00CF6705" w:rsidRDefault="00CF6705" w:rsidP="00CF6705">
      <w:pPr>
        <w:rPr>
          <w:b/>
          <w:bCs/>
        </w:rPr>
      </w:pPr>
      <w:r w:rsidRPr="00CF6705">
        <w:rPr>
          <w:b/>
          <w:bCs/>
        </w:rPr>
        <w:t>Ethics of Artificial Intelligence</w:t>
      </w:r>
    </w:p>
    <w:p w14:paraId="50E814B9" w14:textId="77777777" w:rsidR="00CF6705" w:rsidRPr="00CF6705" w:rsidRDefault="00CF6705" w:rsidP="00CF6705">
      <w:pPr>
        <w:rPr>
          <w:b/>
          <w:bCs/>
        </w:rPr>
      </w:pPr>
      <w:r w:rsidRPr="00CF6705">
        <w:rPr>
          <w:b/>
          <w:bCs/>
        </w:rPr>
        <w:t>Website | , 2026 | </w:t>
      </w:r>
      <w:hyperlink r:id="rId5" w:tgtFrame="_blank" w:history="1">
        <w:r w:rsidRPr="00CF6705">
          <w:rPr>
            <w:rStyle w:val="Hyperlink"/>
            <w:b/>
            <w:bCs/>
          </w:rPr>
          <w:t>https://www.unesco.org/en/artificial-intelligence/... (opens in a new tab)</w:t>
        </w:r>
      </w:hyperlink>
    </w:p>
    <w:p w14:paraId="726FD9BE" w14:textId="77777777" w:rsidR="00CF6705" w:rsidRPr="00CF6705" w:rsidRDefault="00CF6705" w:rsidP="00CF6705">
      <w:pPr>
        <w:numPr>
          <w:ilvl w:val="0"/>
          <w:numId w:val="1"/>
        </w:numPr>
      </w:pPr>
      <w:r w:rsidRPr="00CF6705">
        <w:t> </w:t>
      </w:r>
    </w:p>
    <w:p w14:paraId="48013460" w14:textId="77777777" w:rsidR="00CF6705" w:rsidRPr="00CF6705" w:rsidRDefault="00CF6705" w:rsidP="00CF6705">
      <w:pPr>
        <w:rPr>
          <w:b/>
          <w:bCs/>
        </w:rPr>
      </w:pPr>
      <w:r w:rsidRPr="00CF6705">
        <w:rPr>
          <w:b/>
          <w:bCs/>
        </w:rPr>
        <w:t>AI in the Workplace: Governance Policies to Protect Employees and Employers</w:t>
      </w:r>
    </w:p>
    <w:p w14:paraId="71432582" w14:textId="77777777" w:rsidR="00CF6705" w:rsidRPr="00CF6705" w:rsidRDefault="00CF6705" w:rsidP="00CF6705">
      <w:pPr>
        <w:rPr>
          <w:b/>
          <w:bCs/>
        </w:rPr>
      </w:pPr>
      <w:r w:rsidRPr="00CF6705">
        <w:rPr>
          <w:b/>
          <w:bCs/>
        </w:rPr>
        <w:t>Website | </w:t>
      </w:r>
      <w:hyperlink r:id="rId6" w:tgtFrame="_blank" w:history="1">
        <w:r w:rsidRPr="00CF6705">
          <w:rPr>
            <w:rStyle w:val="Hyperlink"/>
            <w:b/>
            <w:bCs/>
          </w:rPr>
          <w:t>https://www.brandonjbroderick.com/ai-workplace-gov... </w:t>
        </w:r>
      </w:hyperlink>
    </w:p>
    <w:p w14:paraId="1A443297" w14:textId="77777777" w:rsidR="00CF6705" w:rsidRDefault="00CF6705"/>
    <w:p w14:paraId="52592079" w14:textId="77777777" w:rsidR="00CF6705" w:rsidRDefault="00CF6705"/>
    <w:p w14:paraId="6400AA81" w14:textId="5850DECD" w:rsidR="00CF6705" w:rsidRDefault="00CF6705">
      <w:r>
        <w:t>My Response</w:t>
      </w:r>
    </w:p>
    <w:p w14:paraId="1B52E957" w14:textId="38D2ED69" w:rsidR="00485167" w:rsidRPr="00485167" w:rsidRDefault="00485167" w:rsidP="00485167">
      <w:pPr>
        <w:spacing w:line="360" w:lineRule="auto"/>
        <w:jc w:val="both"/>
      </w:pPr>
      <w:r w:rsidRPr="00485167">
        <w:t xml:space="preserve">You've made a compelling case about the "digital panopticon" problem in AI workplace surveillance, and I want to push on the </w:t>
      </w:r>
      <w:r w:rsidRPr="00485167">
        <w:rPr>
          <w:b/>
          <w:bCs/>
        </w:rPr>
        <w:t>accountability gap</w:t>
      </w:r>
      <w:r w:rsidRPr="00485167">
        <w:t xml:space="preserve"> this creates when we apply our Week 3 frameworks on professional responsibility. Your point about employees being "compelled to perform for the algorithm, not the authentic job" raises a critical question: </w:t>
      </w:r>
      <w:r w:rsidRPr="00485167">
        <w:rPr>
          <w:b/>
          <w:bCs/>
        </w:rPr>
        <w:t>who bears ethical and legal responsibility when opaque AI systems make flawed determinations that harm workers</w:t>
      </w:r>
      <w:r>
        <w:rPr>
          <w:b/>
          <w:bCs/>
        </w:rPr>
        <w:t xml:space="preserve">, </w:t>
      </w:r>
      <w:r w:rsidRPr="00485167">
        <w:rPr>
          <w:b/>
          <w:bCs/>
        </w:rPr>
        <w:t>the engineers who built the surveillance tools, the managers who deployed them, or the executives who mandated their use?</w:t>
      </w:r>
    </w:p>
    <w:p w14:paraId="56CE5F62" w14:textId="04D6BE47" w:rsidR="00485167" w:rsidRPr="00485167" w:rsidRDefault="00485167" w:rsidP="00485167">
      <w:pPr>
        <w:spacing w:line="360" w:lineRule="auto"/>
        <w:jc w:val="both"/>
      </w:pPr>
      <w:r w:rsidRPr="00485167">
        <w:t xml:space="preserve">Nissenbaum's (1994) "problem of many hands" becomes particularly acute here. When an employee is wrongly disciplined because an AI system misclassified their behavior as "disengaged," responsibility is diffused across the data scientists who trained the model, the software engineers who implemented it, the HR professionals who interpreted its outputs, and the executives who set productivity targets. The ACM Code of Ethics (2018) requires computing professionals to "avoid harm" (Principle 1.2) and "respect privacy" (Principle 1.6), but when surveillance systems are built by teams across multiple departments and vendors, </w:t>
      </w:r>
      <w:r w:rsidRPr="00485167">
        <w:rPr>
          <w:b/>
          <w:bCs/>
        </w:rPr>
        <w:t>how do we assign accountability when no single actor intended the harmful outcome but the system collectively produces it?</w:t>
      </w:r>
      <w:r w:rsidRPr="00485167">
        <w:t xml:space="preserve"> This connects directly to what our lecture materials describe as the tension between individual moral responsibility and organizational complexity</w:t>
      </w:r>
      <w:r>
        <w:t xml:space="preserve">, </w:t>
      </w:r>
      <w:r w:rsidRPr="00485167">
        <w:t>if you're an AI engineer building sentiment analysis tools for employee monitoring, at what point does your professional obligation to avoid harm override your employment duty to complete assigned projects?</w:t>
      </w:r>
    </w:p>
    <w:p w14:paraId="462E15F5" w14:textId="4E824C56" w:rsidR="00485167" w:rsidRPr="00485167" w:rsidRDefault="00485167" w:rsidP="00485167">
      <w:pPr>
        <w:spacing w:line="360" w:lineRule="auto"/>
        <w:jc w:val="both"/>
      </w:pPr>
      <w:r w:rsidRPr="00485167">
        <w:t xml:space="preserve">Your call for "strong ethical frameworks" is essential, but I'm curious about the </w:t>
      </w:r>
      <w:r w:rsidRPr="00485167">
        <w:rPr>
          <w:b/>
          <w:bCs/>
        </w:rPr>
        <w:t>enforcement mechanism</w:t>
      </w:r>
      <w:r w:rsidRPr="00485167">
        <w:t xml:space="preserve">. Professional codes exist (ACM, IEEE-CS), and some regulations address workplace monitoring (ECPA, state laws), but they haven't prevented the proliferation of invasive "bossware." </w:t>
      </w:r>
      <w:r w:rsidRPr="00485167">
        <w:rPr>
          <w:b/>
          <w:bCs/>
        </w:rPr>
        <w:t>What specific accountability structures would need to exist</w:t>
      </w:r>
      <w:r>
        <w:rPr>
          <w:b/>
          <w:bCs/>
        </w:rPr>
        <w:t xml:space="preserve">, </w:t>
      </w:r>
      <w:r w:rsidRPr="00485167">
        <w:rPr>
          <w:b/>
          <w:bCs/>
        </w:rPr>
        <w:t xml:space="preserve">mandatory algorithmic impact assessments, worker consent requirements with </w:t>
      </w:r>
      <w:r w:rsidRPr="00485167">
        <w:rPr>
          <w:b/>
          <w:bCs/>
        </w:rPr>
        <w:lastRenderedPageBreak/>
        <w:t>genuine opt-out options, independent ethics review boards, legal liability for AI-driven disciplinary errors</w:t>
      </w:r>
      <w:r>
        <w:rPr>
          <w:b/>
          <w:bCs/>
        </w:rPr>
        <w:t xml:space="preserve">, </w:t>
      </w:r>
      <w:r w:rsidRPr="00485167">
        <w:rPr>
          <w:b/>
          <w:bCs/>
        </w:rPr>
        <w:t>to shift from aspirational principles to enforceable protections?</w:t>
      </w:r>
      <w:r w:rsidRPr="00485167">
        <w:t xml:space="preserve"> And should IT professionals who build these systems have a professional duty to refuse projects that violate privacy principles, even at personal career cost, or does the "many hands" problem reduce individual obligation when surveillance systems emerge from distributed organizational decisions?</w:t>
      </w:r>
    </w:p>
    <w:p w14:paraId="2110EED0" w14:textId="77777777" w:rsidR="00CF6705" w:rsidRDefault="00CF6705"/>
    <w:sectPr w:rsidR="00CF6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32F00"/>
    <w:multiLevelType w:val="multilevel"/>
    <w:tmpl w:val="9000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69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2E4"/>
    <w:rsid w:val="00485167"/>
    <w:rsid w:val="004B5938"/>
    <w:rsid w:val="00C562E4"/>
    <w:rsid w:val="00CF6705"/>
    <w:rsid w:val="00F71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3FDB"/>
  <w15:chartTrackingRefBased/>
  <w15:docId w15:val="{6A3BF9A4-B236-4985-A3FB-723BD9D5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2E4"/>
    <w:rPr>
      <w:rFonts w:eastAsiaTheme="majorEastAsia" w:cstheme="majorBidi"/>
      <w:color w:val="272727" w:themeColor="text1" w:themeTint="D8"/>
    </w:rPr>
  </w:style>
  <w:style w:type="paragraph" w:styleId="Title">
    <w:name w:val="Title"/>
    <w:basedOn w:val="Normal"/>
    <w:next w:val="Normal"/>
    <w:link w:val="TitleChar"/>
    <w:uiPriority w:val="10"/>
    <w:qFormat/>
    <w:rsid w:val="00C56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2E4"/>
    <w:pPr>
      <w:spacing w:before="160"/>
      <w:jc w:val="center"/>
    </w:pPr>
    <w:rPr>
      <w:i/>
      <w:iCs/>
      <w:color w:val="404040" w:themeColor="text1" w:themeTint="BF"/>
    </w:rPr>
  </w:style>
  <w:style w:type="character" w:customStyle="1" w:styleId="QuoteChar">
    <w:name w:val="Quote Char"/>
    <w:basedOn w:val="DefaultParagraphFont"/>
    <w:link w:val="Quote"/>
    <w:uiPriority w:val="29"/>
    <w:rsid w:val="00C562E4"/>
    <w:rPr>
      <w:i/>
      <w:iCs/>
      <w:color w:val="404040" w:themeColor="text1" w:themeTint="BF"/>
    </w:rPr>
  </w:style>
  <w:style w:type="paragraph" w:styleId="ListParagraph">
    <w:name w:val="List Paragraph"/>
    <w:basedOn w:val="Normal"/>
    <w:uiPriority w:val="34"/>
    <w:qFormat/>
    <w:rsid w:val="00C562E4"/>
    <w:pPr>
      <w:ind w:left="720"/>
      <w:contextualSpacing/>
    </w:pPr>
  </w:style>
  <w:style w:type="character" w:styleId="IntenseEmphasis">
    <w:name w:val="Intense Emphasis"/>
    <w:basedOn w:val="DefaultParagraphFont"/>
    <w:uiPriority w:val="21"/>
    <w:qFormat/>
    <w:rsid w:val="00C562E4"/>
    <w:rPr>
      <w:i/>
      <w:iCs/>
      <w:color w:val="0F4761" w:themeColor="accent1" w:themeShade="BF"/>
    </w:rPr>
  </w:style>
  <w:style w:type="paragraph" w:styleId="IntenseQuote">
    <w:name w:val="Intense Quote"/>
    <w:basedOn w:val="Normal"/>
    <w:next w:val="Normal"/>
    <w:link w:val="IntenseQuoteChar"/>
    <w:uiPriority w:val="30"/>
    <w:qFormat/>
    <w:rsid w:val="00C56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2E4"/>
    <w:rPr>
      <w:i/>
      <w:iCs/>
      <w:color w:val="0F4761" w:themeColor="accent1" w:themeShade="BF"/>
    </w:rPr>
  </w:style>
  <w:style w:type="character" w:styleId="IntenseReference">
    <w:name w:val="Intense Reference"/>
    <w:basedOn w:val="DefaultParagraphFont"/>
    <w:uiPriority w:val="32"/>
    <w:qFormat/>
    <w:rsid w:val="00C562E4"/>
    <w:rPr>
      <w:b/>
      <w:bCs/>
      <w:smallCaps/>
      <w:color w:val="0F4761" w:themeColor="accent1" w:themeShade="BF"/>
      <w:spacing w:val="5"/>
    </w:rPr>
  </w:style>
  <w:style w:type="character" w:styleId="Hyperlink">
    <w:name w:val="Hyperlink"/>
    <w:basedOn w:val="DefaultParagraphFont"/>
    <w:uiPriority w:val="99"/>
    <w:unhideWhenUsed/>
    <w:rsid w:val="00CF6705"/>
    <w:rPr>
      <w:color w:val="467886" w:themeColor="hyperlink"/>
      <w:u w:val="single"/>
    </w:rPr>
  </w:style>
  <w:style w:type="character" w:styleId="UnresolvedMention">
    <w:name w:val="Unresolved Mention"/>
    <w:basedOn w:val="DefaultParagraphFont"/>
    <w:uiPriority w:val="99"/>
    <w:semiHidden/>
    <w:unhideWhenUsed/>
    <w:rsid w:val="00CF6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andonjbroderick.com/ai-workplace-governance-policies-protect-employees-and-employers" TargetMode="External"/><Relationship Id="rId5" Type="http://schemas.openxmlformats.org/officeDocument/2006/relationships/hyperlink" Target="https://www.unesco.org/en/artificial-intelligence/recommendation-eth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1</cp:revision>
  <dcterms:created xsi:type="dcterms:W3CDTF">2026-02-01T03:17:00Z</dcterms:created>
  <dcterms:modified xsi:type="dcterms:W3CDTF">2026-02-02T17:41:00Z</dcterms:modified>
</cp:coreProperties>
</file>