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D4FB" w14:textId="77777777" w:rsidR="00977E36" w:rsidRPr="00977E36" w:rsidRDefault="00977E36" w:rsidP="006F77B3">
      <w:pPr>
        <w:spacing w:line="360" w:lineRule="auto"/>
        <w:jc w:val="center"/>
        <w:rPr>
          <w:rFonts w:ascii="Times New Roman" w:hAnsi="Times New Roman" w:cs="Times New Roman"/>
          <w:b/>
          <w:bCs/>
        </w:rPr>
      </w:pPr>
      <w:r w:rsidRPr="00977E36">
        <w:rPr>
          <w:rFonts w:ascii="Times New Roman" w:hAnsi="Times New Roman" w:cs="Times New Roman"/>
          <w:b/>
          <w:bCs/>
        </w:rPr>
        <w:t>Assignment 1 (Research Paper): Topic Choices</w:t>
      </w:r>
    </w:p>
    <w:p w14:paraId="476CA3DC"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Law #1: Illinois Biometric Information Privacy Act (BIPA) - 2008</w:t>
      </w:r>
    </w:p>
    <w:p w14:paraId="2DD7005F"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DESCRIPTION</w:t>
      </w:r>
    </w:p>
    <w:p w14:paraId="2C3600FF"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Illinois passed the Biometric Information Privacy Act on October 3, 2008, becoming the first state in the nation to create comprehensive rules around how companies collect and use biometric data like fingerprints and face scans (Illinois General Assembly, 2008). The law came about because lawmakers were worried about businesses implementing fingerprint payment systems in grocery stores and gas stations across Illinois without really thinking through the privacy implications. The big concern was that unlike a password or even a Social Security number, you can't just change your fingerprint or face if that data gets stolen or misused.</w:t>
      </w:r>
    </w:p>
    <w:p w14:paraId="2ED1113A"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The law is </w:t>
      </w:r>
      <w:proofErr w:type="gramStart"/>
      <w:r w:rsidRPr="00977E36">
        <w:rPr>
          <w:rFonts w:ascii="Times New Roman" w:hAnsi="Times New Roman" w:cs="Times New Roman"/>
        </w:rPr>
        <w:t>pretty straightforward</w:t>
      </w:r>
      <w:proofErr w:type="gramEnd"/>
      <w:r w:rsidRPr="00977E36">
        <w:rPr>
          <w:rFonts w:ascii="Times New Roman" w:hAnsi="Times New Roman" w:cs="Times New Roman"/>
        </w:rPr>
        <w:t xml:space="preserve"> in what it requires from companies. Before a business can collect any biometric data - whether that's scanning your fingerprint to clock into work, using facial recognition, or capturing your voiceprint for a voice assistant - they need to get your written permission first (740 ILCS 14/15, 2008). They also </w:t>
      </w:r>
      <w:proofErr w:type="gramStart"/>
      <w:r w:rsidRPr="00977E36">
        <w:rPr>
          <w:rFonts w:ascii="Times New Roman" w:hAnsi="Times New Roman" w:cs="Times New Roman"/>
        </w:rPr>
        <w:t>have to</w:t>
      </w:r>
      <w:proofErr w:type="gramEnd"/>
      <w:r w:rsidRPr="00977E36">
        <w:rPr>
          <w:rFonts w:ascii="Times New Roman" w:hAnsi="Times New Roman" w:cs="Times New Roman"/>
        </w:rPr>
        <w:t xml:space="preserve"> tell you in writing why they're collecting it, how long they'll keep it, and when they'll finally delete it. Companies can't sell your biometric data to third parties, and they </w:t>
      </w:r>
      <w:proofErr w:type="gramStart"/>
      <w:r w:rsidRPr="00977E36">
        <w:rPr>
          <w:rFonts w:ascii="Times New Roman" w:hAnsi="Times New Roman" w:cs="Times New Roman"/>
        </w:rPr>
        <w:t>have to</w:t>
      </w:r>
      <w:proofErr w:type="gramEnd"/>
      <w:r w:rsidRPr="00977E36">
        <w:rPr>
          <w:rFonts w:ascii="Times New Roman" w:hAnsi="Times New Roman" w:cs="Times New Roman"/>
        </w:rPr>
        <w:t xml:space="preserve"> use reasonable security measures to protect it.</w:t>
      </w:r>
    </w:p>
    <w:p w14:paraId="258EA8B3"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What makes BIPA unique is that it lets regular people sue companies directly if they violate the law, and they can get money damages without having to prove they were </w:t>
      </w:r>
      <w:proofErr w:type="gramStart"/>
      <w:r w:rsidRPr="00977E36">
        <w:rPr>
          <w:rFonts w:ascii="Times New Roman" w:hAnsi="Times New Roman" w:cs="Times New Roman"/>
        </w:rPr>
        <w:t>actually harmed</w:t>
      </w:r>
      <w:proofErr w:type="gramEnd"/>
      <w:r w:rsidRPr="00977E36">
        <w:rPr>
          <w:rFonts w:ascii="Times New Roman" w:hAnsi="Times New Roman" w:cs="Times New Roman"/>
        </w:rPr>
        <w:t xml:space="preserve"> (740 ILCS 14/20, 2008). The penalty structure is $1,000 per violation if the company was careless, or $5,000 per violation if they did it on purpose. This private right of action has turned BIPA into litigation central - companies have paid out over a billion dollars in settlements since the law passed.</w:t>
      </w:r>
    </w:p>
    <w:p w14:paraId="6CEAB191"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Notable Court Cases</w:t>
      </w:r>
    </w:p>
    <w:p w14:paraId="02AB0004"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Rosenbach v. Six Flags (2019) - Illinois Supreme Court</w:t>
      </w:r>
      <w:r w:rsidRPr="00977E36">
        <w:rPr>
          <w:rFonts w:ascii="Times New Roman" w:hAnsi="Times New Roman" w:cs="Times New Roman"/>
        </w:rPr>
        <w:t xml:space="preserve"> This case fundamentally changed how BIPA works. A kid went to Six Flags Great America theme </w:t>
      </w:r>
      <w:proofErr w:type="gramStart"/>
      <w:r w:rsidRPr="00977E36">
        <w:rPr>
          <w:rFonts w:ascii="Times New Roman" w:hAnsi="Times New Roman" w:cs="Times New Roman"/>
        </w:rPr>
        <w:t>park</w:t>
      </w:r>
      <w:proofErr w:type="gramEnd"/>
      <w:r w:rsidRPr="00977E36">
        <w:rPr>
          <w:rFonts w:ascii="Times New Roman" w:hAnsi="Times New Roman" w:cs="Times New Roman"/>
        </w:rPr>
        <w:t xml:space="preserve"> and they scanned his thumbprint for a season pass without getting proper consent from his mom. Six Flags argued that because nothing bad </w:t>
      </w:r>
      <w:proofErr w:type="gramStart"/>
      <w:r w:rsidRPr="00977E36">
        <w:rPr>
          <w:rFonts w:ascii="Times New Roman" w:hAnsi="Times New Roman" w:cs="Times New Roman"/>
        </w:rPr>
        <w:t>actually happened</w:t>
      </w:r>
      <w:proofErr w:type="gramEnd"/>
      <w:r w:rsidRPr="00977E36">
        <w:rPr>
          <w:rFonts w:ascii="Times New Roman" w:hAnsi="Times New Roman" w:cs="Times New Roman"/>
        </w:rPr>
        <w:t xml:space="preserve"> with the fingerprint data, there was no harm and therefore no case. The Illinois Supreme Court unanimously disagreed, ruling that the statutory violation itself is </w:t>
      </w:r>
      <w:r w:rsidRPr="00977E36">
        <w:rPr>
          <w:rFonts w:ascii="Times New Roman" w:hAnsi="Times New Roman" w:cs="Times New Roman"/>
        </w:rPr>
        <w:lastRenderedPageBreak/>
        <w:t>enough - you don't have to prove identity theft or some other concrete injury to sue (</w:t>
      </w:r>
      <w:r w:rsidRPr="00977E36">
        <w:rPr>
          <w:rFonts w:ascii="Times New Roman" w:hAnsi="Times New Roman" w:cs="Times New Roman"/>
          <w:i/>
          <w:iCs/>
        </w:rPr>
        <w:t>Rosenbach v. Six Flags Entertainment Corp.</w:t>
      </w:r>
      <w:r w:rsidRPr="00977E36">
        <w:rPr>
          <w:rFonts w:ascii="Times New Roman" w:hAnsi="Times New Roman" w:cs="Times New Roman"/>
        </w:rPr>
        <w:t>, 2019 IL 123186, 2019). This decision opened the floodgates because it meant that every time a company violates BIPA's procedures, they're potentially on the hook for statutory damages.</w:t>
      </w:r>
    </w:p>
    <w:p w14:paraId="752C4223" w14:textId="4C299973"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Cothron v. White Castle (2023) - Illinois Supreme Court</w:t>
      </w:r>
      <w:r w:rsidRPr="00977E36">
        <w:rPr>
          <w:rFonts w:ascii="Times New Roman" w:hAnsi="Times New Roman" w:cs="Times New Roman"/>
        </w:rPr>
        <w:t xml:space="preserve"> This case addressed a critical question: if an employer scans your fingerprint 100 times without consent, is that one violation or 100 violations? White Castle had employees scanning fingerprints multiple times per day to clock in and out of </w:t>
      </w:r>
      <w:proofErr w:type="gramStart"/>
      <w:r w:rsidRPr="00977E36">
        <w:rPr>
          <w:rFonts w:ascii="Times New Roman" w:hAnsi="Times New Roman" w:cs="Times New Roman"/>
        </w:rPr>
        <w:t>work, and</w:t>
      </w:r>
      <w:proofErr w:type="gramEnd"/>
      <w:r w:rsidRPr="00977E36">
        <w:rPr>
          <w:rFonts w:ascii="Times New Roman" w:hAnsi="Times New Roman" w:cs="Times New Roman"/>
        </w:rPr>
        <w:t xml:space="preserve"> argued that the first scan was the only violation.</w:t>
      </w:r>
      <w:r w:rsidR="00E95B73">
        <w:rPr>
          <w:rFonts w:ascii="Times New Roman" w:hAnsi="Times New Roman" w:cs="Times New Roman"/>
        </w:rPr>
        <w:t xml:space="preserve"> The company was also </w:t>
      </w:r>
      <w:proofErr w:type="gramStart"/>
      <w:r w:rsidR="00E95B73">
        <w:rPr>
          <w:rFonts w:ascii="Times New Roman" w:hAnsi="Times New Roman" w:cs="Times New Roman"/>
        </w:rPr>
        <w:t>fingered</w:t>
      </w:r>
      <w:proofErr w:type="gramEnd"/>
      <w:r w:rsidR="00E95B73">
        <w:rPr>
          <w:rFonts w:ascii="Times New Roman" w:hAnsi="Times New Roman" w:cs="Times New Roman"/>
        </w:rPr>
        <w:t xml:space="preserve"> in transferring the biometric details to other </w:t>
      </w:r>
      <w:proofErr w:type="gramStart"/>
      <w:r w:rsidR="00E95B73">
        <w:rPr>
          <w:rFonts w:ascii="Times New Roman" w:hAnsi="Times New Roman" w:cs="Times New Roman"/>
        </w:rPr>
        <w:t>third party</w:t>
      </w:r>
      <w:proofErr w:type="gramEnd"/>
      <w:r w:rsidR="00E95B73">
        <w:rPr>
          <w:rFonts w:ascii="Times New Roman" w:hAnsi="Times New Roman" w:cs="Times New Roman"/>
        </w:rPr>
        <w:t xml:space="preserve"> entities contrary to what BIPA stipulates. </w:t>
      </w:r>
      <w:r w:rsidRPr="00977E36">
        <w:rPr>
          <w:rFonts w:ascii="Times New Roman" w:hAnsi="Times New Roman" w:cs="Times New Roman"/>
        </w:rPr>
        <w:t xml:space="preserve"> The Illinois Supreme Court said no - each scan is a separate violation (</w:t>
      </w:r>
      <w:r w:rsidRPr="00977E36">
        <w:rPr>
          <w:rFonts w:ascii="Times New Roman" w:hAnsi="Times New Roman" w:cs="Times New Roman"/>
          <w:i/>
          <w:iCs/>
        </w:rPr>
        <w:t>Cothron v. White Castle System, Inc.</w:t>
      </w:r>
      <w:r w:rsidRPr="00977E36">
        <w:rPr>
          <w:rFonts w:ascii="Times New Roman" w:hAnsi="Times New Roman" w:cs="Times New Roman"/>
        </w:rPr>
        <w:t>, 2023 IL 128004, 2023). White Castle did the math and realized they were potentially facing $17 billion in damages. The Illinois legislature freaked out and quickly amended BIPA in August 2024 to limit damages to one recovery per person for the same type of violation, but the case shows just how expensive these lawsuits can get.</w:t>
      </w:r>
    </w:p>
    <w:p w14:paraId="3DF22AC2"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Rogers v. BNSF Railway (2022) - Federal District Court (Northern District of Illinois)</w:t>
      </w:r>
      <w:r w:rsidRPr="00977E36">
        <w:rPr>
          <w:rFonts w:ascii="Times New Roman" w:hAnsi="Times New Roman" w:cs="Times New Roman"/>
        </w:rPr>
        <w:t xml:space="preserve"> This was the first BIPA case to </w:t>
      </w:r>
      <w:proofErr w:type="gramStart"/>
      <w:r w:rsidRPr="00977E36">
        <w:rPr>
          <w:rFonts w:ascii="Times New Roman" w:hAnsi="Times New Roman" w:cs="Times New Roman"/>
        </w:rPr>
        <w:t>actually go</w:t>
      </w:r>
      <w:proofErr w:type="gramEnd"/>
      <w:r w:rsidRPr="00977E36">
        <w:rPr>
          <w:rFonts w:ascii="Times New Roman" w:hAnsi="Times New Roman" w:cs="Times New Roman"/>
        </w:rPr>
        <w:t xml:space="preserve"> to trial instead of settling. BNSF Railway Company required truck drivers entering their facilities to scan fingerprints for security access, but they never got consent or even told drivers what they were doing with the biometric data. A jury found that BNSF recklessly violated BIPA over 45,000 times and initially awarded $228 million in damages (</w:t>
      </w:r>
      <w:r w:rsidRPr="00977E36">
        <w:rPr>
          <w:rFonts w:ascii="Times New Roman" w:hAnsi="Times New Roman" w:cs="Times New Roman"/>
          <w:i/>
          <w:iCs/>
        </w:rPr>
        <w:t>Rogers v. BNSF Railway Co.</w:t>
      </w:r>
      <w:r w:rsidRPr="00977E36">
        <w:rPr>
          <w:rFonts w:ascii="Times New Roman" w:hAnsi="Times New Roman" w:cs="Times New Roman"/>
        </w:rPr>
        <w:t xml:space="preserve">, Case No. 19-cv-03083, N.D. Ill., 2022). The judge later vacated that amount based on </w:t>
      </w:r>
      <w:r w:rsidRPr="00977E36">
        <w:rPr>
          <w:rFonts w:ascii="Times New Roman" w:hAnsi="Times New Roman" w:cs="Times New Roman"/>
          <w:i/>
          <w:iCs/>
        </w:rPr>
        <w:t>Cothron</w:t>
      </w:r>
      <w:r w:rsidRPr="00977E36">
        <w:rPr>
          <w:rFonts w:ascii="Times New Roman" w:hAnsi="Times New Roman" w:cs="Times New Roman"/>
        </w:rPr>
        <w:t xml:space="preserve">, and the case eventually settled for $75 million. It sent shockwaves through the business community because it proved plaintiffs could </w:t>
      </w:r>
      <w:proofErr w:type="gramStart"/>
      <w:r w:rsidRPr="00977E36">
        <w:rPr>
          <w:rFonts w:ascii="Times New Roman" w:hAnsi="Times New Roman" w:cs="Times New Roman"/>
        </w:rPr>
        <w:t>actually win</w:t>
      </w:r>
      <w:proofErr w:type="gramEnd"/>
      <w:r w:rsidRPr="00977E36">
        <w:rPr>
          <w:rFonts w:ascii="Times New Roman" w:hAnsi="Times New Roman" w:cs="Times New Roman"/>
        </w:rPr>
        <w:t xml:space="preserve"> at trial with massive verdicts.</w:t>
      </w:r>
    </w:p>
    <w:p w14:paraId="7D4B289E" w14:textId="77777777" w:rsidR="00A11AA7" w:rsidRDefault="00A11AA7" w:rsidP="006F77B3">
      <w:pPr>
        <w:spacing w:line="360" w:lineRule="auto"/>
        <w:jc w:val="both"/>
        <w:rPr>
          <w:rFonts w:ascii="Times New Roman" w:hAnsi="Times New Roman" w:cs="Times New Roman"/>
          <w:b/>
          <w:bCs/>
        </w:rPr>
      </w:pPr>
      <w:r w:rsidRPr="00A11AA7">
        <w:rPr>
          <w:rFonts w:ascii="Times New Roman" w:hAnsi="Times New Roman" w:cs="Times New Roman"/>
          <w:b/>
          <w:bCs/>
        </w:rPr>
        <w:t xml:space="preserve">In </w:t>
      </w:r>
      <w:r w:rsidRPr="00A11AA7">
        <w:rPr>
          <w:rFonts w:ascii="Times New Roman" w:hAnsi="Times New Roman" w:cs="Times New Roman"/>
          <w:b/>
          <w:bCs/>
          <w:i/>
          <w:iCs/>
        </w:rPr>
        <w:t>In re Facebook Biometric Information Privacy Litigation</w:t>
      </w:r>
      <w:r w:rsidRPr="00A11AA7">
        <w:rPr>
          <w:rFonts w:ascii="Times New Roman" w:hAnsi="Times New Roman" w:cs="Times New Roman"/>
          <w:b/>
          <w:bCs/>
        </w:rPr>
        <w:t xml:space="preserve"> (N.D. Cal.), </w:t>
      </w:r>
      <w:r w:rsidRPr="00A11AA7">
        <w:rPr>
          <w:rFonts w:ascii="Times New Roman" w:hAnsi="Times New Roman" w:cs="Times New Roman"/>
        </w:rPr>
        <w:t xml:space="preserve">plaintiffs alleged that Facebook’s “Tag Suggestions” feature used facial recognition to create and store face templates for Illinois users without providing the written notices and consent required under Illinois’ Biometric Information Privacy Act (BIPA). The case ended in a $650 million class action settlement, and the federal court granted final approval on February 26, 2021 (In re Facebook Biometric Information Privacy Litigation, 2021). Reporting later indicated that more than 1.42 million Illinois residents filed claims, and many class members received checks that were widely described as around $345 or more depending on claims administration and deductions (NBC </w:t>
      </w:r>
      <w:r w:rsidRPr="00A11AA7">
        <w:rPr>
          <w:rFonts w:ascii="Times New Roman" w:hAnsi="Times New Roman" w:cs="Times New Roman"/>
        </w:rPr>
        <w:lastRenderedPageBreak/>
        <w:t>Chicago, 2022). Overall, the lawsuit showed how expensive it can be for major tech platforms to deploy biometric tools at scale without strict compliance with BIPA (In re Facebook Biometric Information Privacy Litigation, 2021).</w:t>
      </w:r>
    </w:p>
    <w:p w14:paraId="74D6E737" w14:textId="4C4B3C0A"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Official Link</w:t>
      </w:r>
    </w:p>
    <w:p w14:paraId="73712030" w14:textId="37A59AAA"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Illinois General Assembly. (2008). Biometric Information Privacy Act. 740 ILCS 14/1 et seq. </w:t>
      </w:r>
      <w:r w:rsidR="00A11AA7">
        <w:rPr>
          <w:rFonts w:ascii="Times New Roman" w:hAnsi="Times New Roman" w:cs="Times New Roman"/>
        </w:rPr>
        <w:t xml:space="preserve">Link to Law: </w:t>
      </w:r>
      <w:r w:rsidRPr="00977E36">
        <w:rPr>
          <w:rFonts w:ascii="Times New Roman" w:hAnsi="Times New Roman" w:cs="Times New Roman"/>
        </w:rPr>
        <w:t xml:space="preserve"> </w:t>
      </w:r>
      <w:hyperlink r:id="rId4" w:history="1">
        <w:r w:rsidRPr="00977E36">
          <w:rPr>
            <w:rStyle w:val="Hyperlink"/>
            <w:rFonts w:ascii="Times New Roman" w:hAnsi="Times New Roman" w:cs="Times New Roman"/>
          </w:rPr>
          <w:t>https://www.il</w:t>
        </w:r>
        <w:r w:rsidRPr="00977E36">
          <w:rPr>
            <w:rStyle w:val="Hyperlink"/>
            <w:rFonts w:ascii="Times New Roman" w:hAnsi="Times New Roman" w:cs="Times New Roman"/>
          </w:rPr>
          <w:t>g</w:t>
        </w:r>
        <w:r w:rsidRPr="00977E36">
          <w:rPr>
            <w:rStyle w:val="Hyperlink"/>
            <w:rFonts w:ascii="Times New Roman" w:hAnsi="Times New Roman" w:cs="Times New Roman"/>
          </w:rPr>
          <w:t>a.gov/legislation/ilcs/ilcs3.asp?ActID=3004&amp;ChapterID=57</w:t>
        </w:r>
      </w:hyperlink>
    </w:p>
    <w:p w14:paraId="55ECD157"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WHAT PART OF THE LAW SEEMS OUTDATED AND WHY</w:t>
      </w:r>
    </w:p>
    <w:p w14:paraId="7927D2D7" w14:textId="7894ADD2"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The biggest problem with BIPA is that it lists exactly which biometric identifiers are covered: "retina or iris scan, fingerprint, voiceprint, or scan of hand or face geometry" (740 ILCS 14/10, 2008). </w:t>
      </w:r>
      <w:r w:rsidR="00A11AA7" w:rsidRPr="00A11AA7">
        <w:rPr>
          <w:rFonts w:ascii="Times New Roman" w:hAnsi="Times New Roman" w:cs="Times New Roman"/>
        </w:rPr>
        <w:t xml:space="preserve">This made sense in 2008, when biometric systems were </w:t>
      </w:r>
      <w:proofErr w:type="gramStart"/>
      <w:r w:rsidR="00A11AA7" w:rsidRPr="00A11AA7">
        <w:rPr>
          <w:rFonts w:ascii="Times New Roman" w:hAnsi="Times New Roman" w:cs="Times New Roman"/>
        </w:rPr>
        <w:t>most commonly deployed</w:t>
      </w:r>
      <w:proofErr w:type="gramEnd"/>
      <w:r w:rsidR="00A11AA7" w:rsidRPr="00A11AA7">
        <w:rPr>
          <w:rFonts w:ascii="Times New Roman" w:hAnsi="Times New Roman" w:cs="Times New Roman"/>
        </w:rPr>
        <w:t xml:space="preserve"> through </w:t>
      </w:r>
      <w:r w:rsidR="00A11AA7" w:rsidRPr="00A11AA7">
        <w:rPr>
          <w:rFonts w:ascii="Times New Roman" w:hAnsi="Times New Roman" w:cs="Times New Roman"/>
          <w:b/>
          <w:bCs/>
        </w:rPr>
        <w:t>dedicated scanners</w:t>
      </w:r>
      <w:r w:rsidR="00A11AA7" w:rsidRPr="00A11AA7">
        <w:rPr>
          <w:rFonts w:ascii="Times New Roman" w:hAnsi="Times New Roman" w:cs="Times New Roman"/>
        </w:rPr>
        <w:t xml:space="preserve"> in relatively controlled settings (e.g., workplaces or point-of-entry systems)</w:t>
      </w:r>
      <w:r w:rsidRPr="00977E36">
        <w:rPr>
          <w:rFonts w:ascii="Times New Roman" w:hAnsi="Times New Roman" w:cs="Times New Roman"/>
        </w:rPr>
        <w:t xml:space="preserve">. But modern AI systems work totally differently. They create mathematical embeddings from your face or voice - essentially converting your biometric features into a string of numbers that can identify you. </w:t>
      </w:r>
      <w:r w:rsidR="00A11AA7" w:rsidRPr="00A11AA7">
        <w:rPr>
          <w:rFonts w:ascii="Times New Roman" w:hAnsi="Times New Roman" w:cs="Times New Roman"/>
        </w:rPr>
        <w:t xml:space="preserve">Courts are now grappling with whether biometric data </w:t>
      </w:r>
      <w:r w:rsidR="00A11AA7" w:rsidRPr="00A11AA7">
        <w:rPr>
          <w:rFonts w:ascii="Times New Roman" w:hAnsi="Times New Roman" w:cs="Times New Roman"/>
          <w:b/>
          <w:bCs/>
        </w:rPr>
        <w:t>derived from images or audio</w:t>
      </w:r>
      <w:r w:rsidR="00A11AA7">
        <w:rPr>
          <w:rFonts w:ascii="Times New Roman" w:hAnsi="Times New Roman" w:cs="Times New Roman"/>
        </w:rPr>
        <w:t xml:space="preserve"> - </w:t>
      </w:r>
      <w:r w:rsidR="00A11AA7" w:rsidRPr="00A11AA7">
        <w:rPr>
          <w:rFonts w:ascii="Times New Roman" w:hAnsi="Times New Roman" w:cs="Times New Roman"/>
        </w:rPr>
        <w:t>including AI-generated templates/embeddings</w:t>
      </w:r>
      <w:r w:rsidR="00A11AA7">
        <w:rPr>
          <w:rFonts w:ascii="Times New Roman" w:hAnsi="Times New Roman" w:cs="Times New Roman"/>
        </w:rPr>
        <w:t xml:space="preserve"> - </w:t>
      </w:r>
      <w:r w:rsidR="00A11AA7" w:rsidRPr="00A11AA7">
        <w:rPr>
          <w:rFonts w:ascii="Times New Roman" w:hAnsi="Times New Roman" w:cs="Times New Roman"/>
        </w:rPr>
        <w:t>falls within BIPA’s definitions of a ‘scan of … face geometry’ or a ‘voiceprint.’</w:t>
      </w:r>
      <w:r w:rsidRPr="00977E36">
        <w:rPr>
          <w:rFonts w:ascii="Times New Roman" w:hAnsi="Times New Roman" w:cs="Times New Roman"/>
        </w:rPr>
        <w:t xml:space="preserve">. </w:t>
      </w:r>
      <w:r w:rsidR="00A11AA7" w:rsidRPr="00A11AA7">
        <w:rPr>
          <w:rFonts w:ascii="Times New Roman" w:hAnsi="Times New Roman" w:cs="Times New Roman"/>
        </w:rPr>
        <w:t xml:space="preserve">The statute explicitly excludes ‘photographs,’ which creates a gray area because modern systems can extract biometric identifiers or biometric information </w:t>
      </w:r>
      <w:r w:rsidR="00A11AA7" w:rsidRPr="00A11AA7">
        <w:rPr>
          <w:rFonts w:ascii="Times New Roman" w:hAnsi="Times New Roman" w:cs="Times New Roman"/>
          <w:b/>
          <w:bCs/>
        </w:rPr>
        <w:t>from</w:t>
      </w:r>
      <w:r w:rsidR="00A11AA7" w:rsidRPr="00A11AA7">
        <w:rPr>
          <w:rFonts w:ascii="Times New Roman" w:hAnsi="Times New Roman" w:cs="Times New Roman"/>
        </w:rPr>
        <w:t xml:space="preserve"> ordinary photos or video frames</w:t>
      </w:r>
      <w:r w:rsidRPr="00977E36">
        <w:rPr>
          <w:rFonts w:ascii="Times New Roman" w:hAnsi="Times New Roman" w:cs="Times New Roman"/>
        </w:rPr>
        <w:t>.</w:t>
      </w:r>
    </w:p>
    <w:p w14:paraId="07D072F4" w14:textId="1D1E2F14" w:rsidR="00977E36" w:rsidRPr="00977E36" w:rsidRDefault="00A11AA7" w:rsidP="006F77B3">
      <w:pPr>
        <w:spacing w:line="360" w:lineRule="auto"/>
        <w:jc w:val="both"/>
        <w:rPr>
          <w:rFonts w:ascii="Times New Roman" w:hAnsi="Times New Roman" w:cs="Times New Roman"/>
        </w:rPr>
      </w:pPr>
      <w:r>
        <w:rPr>
          <w:rFonts w:ascii="Times New Roman" w:hAnsi="Times New Roman" w:cs="Times New Roman"/>
        </w:rPr>
        <w:t>T</w:t>
      </w:r>
      <w:r w:rsidRPr="00A11AA7">
        <w:rPr>
          <w:rFonts w:ascii="Times New Roman" w:hAnsi="Times New Roman" w:cs="Times New Roman"/>
        </w:rPr>
        <w:t>he law requires informed written notice and a written release before collection (740 ILCS 14/15(b), 2008), which fits situations where a company can realistically present disclosures to the individual</w:t>
      </w:r>
      <w:r>
        <w:rPr>
          <w:rFonts w:ascii="Times New Roman" w:hAnsi="Times New Roman" w:cs="Times New Roman"/>
        </w:rPr>
        <w:t xml:space="preserve">, </w:t>
      </w:r>
      <w:r w:rsidRPr="00A11AA7">
        <w:rPr>
          <w:rFonts w:ascii="Times New Roman" w:hAnsi="Times New Roman" w:cs="Times New Roman"/>
        </w:rPr>
        <w:t>but it is harder to apply to modern, passive collection</w:t>
      </w:r>
      <w:r w:rsidR="00977E36" w:rsidRPr="00977E36">
        <w:rPr>
          <w:rFonts w:ascii="Times New Roman" w:hAnsi="Times New Roman" w:cs="Times New Roman"/>
        </w:rPr>
        <w:t xml:space="preserve">. Security cameras with facial recognition scan everyone who walks by. Smart doorbells create face templates </w:t>
      </w:r>
      <w:proofErr w:type="gramStart"/>
      <w:r w:rsidR="00977E36" w:rsidRPr="00977E36">
        <w:rPr>
          <w:rFonts w:ascii="Times New Roman" w:hAnsi="Times New Roman" w:cs="Times New Roman"/>
        </w:rPr>
        <w:t>of</w:t>
      </w:r>
      <w:proofErr w:type="gramEnd"/>
      <w:r w:rsidR="00977E36" w:rsidRPr="00977E36">
        <w:rPr>
          <w:rFonts w:ascii="Times New Roman" w:hAnsi="Times New Roman" w:cs="Times New Roman"/>
        </w:rPr>
        <w:t xml:space="preserve"> delivery drivers and neighbors without anyone signing anything. Social media platforms extract facial geometry from photos uploaded by other people. The law never contemplated how to get "written consent" from someone whose face appears in their friend's vacation photo that gets uploaded to a platform's servers.</w:t>
      </w:r>
    </w:p>
    <w:p w14:paraId="62D69D08"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Another gap is the law's silence on AI training data. When companies collect biometric data now, they often use it to train machine learning models that can recognize emotions, predict health conditions, or make hiring decisions. BIPA was written when biometric data was just used for </w:t>
      </w:r>
      <w:r w:rsidRPr="00977E36">
        <w:rPr>
          <w:rFonts w:ascii="Times New Roman" w:hAnsi="Times New Roman" w:cs="Times New Roman"/>
        </w:rPr>
        <w:lastRenderedPageBreak/>
        <w:t>identification - to confirm you are who you say you are. Nobody in 2008 imagined that companies would use your facial geometry to try to figure out if you're depressed or whether you'd be a good employee. The law doesn't regulate these secondary uses at all.</w:t>
      </w:r>
    </w:p>
    <w:p w14:paraId="3C10C693" w14:textId="27ACAC1D" w:rsidR="009C7D49"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The "photographs" exclusion has become completely unworkable. The law says regular photographs aren't biometric identifiers, but modern AI can extract highly accurate face geometry from any photo (740 ILCS 14/10, 2008). </w:t>
      </w:r>
      <w:proofErr w:type="gramStart"/>
      <w:r w:rsidRPr="00977E36">
        <w:rPr>
          <w:rFonts w:ascii="Times New Roman" w:hAnsi="Times New Roman" w:cs="Times New Roman"/>
        </w:rPr>
        <w:t>So</w:t>
      </w:r>
      <w:proofErr w:type="gramEnd"/>
      <w:r w:rsidRPr="00977E36">
        <w:rPr>
          <w:rFonts w:ascii="Times New Roman" w:hAnsi="Times New Roman" w:cs="Times New Roman"/>
        </w:rPr>
        <w:t xml:space="preserve"> companies argue that since they're just processing photographs, BIPA doesn't apply. </w:t>
      </w:r>
      <w:proofErr w:type="gramStart"/>
      <w:r w:rsidR="009C7D49" w:rsidRPr="009C7D49">
        <w:rPr>
          <w:rFonts w:ascii="Times New Roman" w:hAnsi="Times New Roman" w:cs="Times New Roman"/>
        </w:rPr>
        <w:t>Taken</w:t>
      </w:r>
      <w:proofErr w:type="gramEnd"/>
      <w:r w:rsidR="009C7D49" w:rsidRPr="009C7D49">
        <w:rPr>
          <w:rFonts w:ascii="Times New Roman" w:hAnsi="Times New Roman" w:cs="Times New Roman"/>
        </w:rPr>
        <w:t xml:space="preserve"> too broadly, that interpretation could significantly undermine BIPA’s protective purpose, since many biometric systems begin with photographs or video frames before generating biometric template</w:t>
      </w:r>
      <w:r w:rsidRPr="00977E36">
        <w:rPr>
          <w:rFonts w:ascii="Times New Roman" w:hAnsi="Times New Roman" w:cs="Times New Roman"/>
        </w:rPr>
        <w:t xml:space="preserve">. </w:t>
      </w:r>
      <w:r w:rsidR="009C7D49" w:rsidRPr="009C7D49">
        <w:rPr>
          <w:rFonts w:ascii="Times New Roman" w:hAnsi="Times New Roman" w:cs="Times New Roman"/>
        </w:rPr>
        <w:t xml:space="preserve">Courts have reached differing conclusions depending on how </w:t>
      </w:r>
      <w:proofErr w:type="gramStart"/>
      <w:r w:rsidR="009C7D49" w:rsidRPr="009C7D49">
        <w:rPr>
          <w:rFonts w:ascii="Times New Roman" w:hAnsi="Times New Roman" w:cs="Times New Roman"/>
        </w:rPr>
        <w:t>the technology</w:t>
      </w:r>
      <w:proofErr w:type="gramEnd"/>
      <w:r w:rsidR="009C7D49" w:rsidRPr="009C7D49">
        <w:rPr>
          <w:rFonts w:ascii="Times New Roman" w:hAnsi="Times New Roman" w:cs="Times New Roman"/>
        </w:rPr>
        <w:t xml:space="preserve"> works and how </w:t>
      </w:r>
      <w:proofErr w:type="gramStart"/>
      <w:r w:rsidR="009C7D49" w:rsidRPr="009C7D49">
        <w:rPr>
          <w:rFonts w:ascii="Times New Roman" w:hAnsi="Times New Roman" w:cs="Times New Roman"/>
        </w:rPr>
        <w:t>the data</w:t>
      </w:r>
      <w:proofErr w:type="gramEnd"/>
      <w:r w:rsidR="009C7D49" w:rsidRPr="009C7D49">
        <w:rPr>
          <w:rFonts w:ascii="Times New Roman" w:hAnsi="Times New Roman" w:cs="Times New Roman"/>
        </w:rPr>
        <w:t xml:space="preserve"> is processed, which has created real uncertainty for companies and consumers</w:t>
      </w:r>
    </w:p>
    <w:p w14:paraId="369B195C" w14:textId="1F02735F"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Modernization Recommendations</w:t>
      </w:r>
    </w:p>
    <w:p w14:paraId="7728A3F4"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First, Illinois should update the definition of biometric identifiers to be </w:t>
      </w:r>
      <w:proofErr w:type="gramStart"/>
      <w:r w:rsidRPr="00977E36">
        <w:rPr>
          <w:rFonts w:ascii="Times New Roman" w:hAnsi="Times New Roman" w:cs="Times New Roman"/>
        </w:rPr>
        <w:t>technology-neutral</w:t>
      </w:r>
      <w:proofErr w:type="gramEnd"/>
      <w:r w:rsidRPr="00977E36">
        <w:rPr>
          <w:rFonts w:ascii="Times New Roman" w:hAnsi="Times New Roman" w:cs="Times New Roman"/>
        </w:rPr>
        <w:t xml:space="preserve">. Instead of listing specific types, the law should cover "any physiological or behavioral characteristic that can be used to identify an individual with high confidence," including AI-generated embeddings, facial recognition templates, gait analysis, and behavioral biometrics. This would </w:t>
      </w:r>
      <w:proofErr w:type="gramStart"/>
      <w:r w:rsidRPr="00977E36">
        <w:rPr>
          <w:rFonts w:ascii="Times New Roman" w:hAnsi="Times New Roman" w:cs="Times New Roman"/>
        </w:rPr>
        <w:t>future-proof</w:t>
      </w:r>
      <w:proofErr w:type="gramEnd"/>
      <w:r w:rsidRPr="00977E36">
        <w:rPr>
          <w:rFonts w:ascii="Times New Roman" w:hAnsi="Times New Roman" w:cs="Times New Roman"/>
        </w:rPr>
        <w:t xml:space="preserve"> the law as new identification technologies emerge.</w:t>
      </w:r>
    </w:p>
    <w:p w14:paraId="6D26B70E"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Second, create a tiered consent system based on risk. Low-risk authentication uses (like unlocking your own phone) could use simplified electronic consent, while high-risk uses (surveillance, AI training, emotion detection) should require enhanced consent with clear explanations of risks. For passive collection where individual consent is impossible - like security cameras or photos uploaded by third parties - require opt-out mechanisms and strict limits on how the data can be used.</w:t>
      </w:r>
    </w:p>
    <w:p w14:paraId="01499830"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Third, add specific provisions for AI training data. Require explicit consent before using biometric data to train machine learning models, prohibit inferring sensitive characteristics like health conditions or emotional states without medical-grade consent, and mandate data minimization so companies only keep what they </w:t>
      </w:r>
      <w:proofErr w:type="gramStart"/>
      <w:r w:rsidRPr="00977E36">
        <w:rPr>
          <w:rFonts w:ascii="Times New Roman" w:hAnsi="Times New Roman" w:cs="Times New Roman"/>
        </w:rPr>
        <w:t>actually need</w:t>
      </w:r>
      <w:proofErr w:type="gramEnd"/>
      <w:r w:rsidRPr="00977E36">
        <w:rPr>
          <w:rFonts w:ascii="Times New Roman" w:hAnsi="Times New Roman" w:cs="Times New Roman"/>
        </w:rPr>
        <w:t>. The law should also require companies to disclose when they're using AI to make decisions about people based on biometric data.</w:t>
      </w:r>
    </w:p>
    <w:p w14:paraId="7F6025E7"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lastRenderedPageBreak/>
        <w:t xml:space="preserve">Fourth, fix the electronic consent problem. The 2024 BIPA amendments started this process, but the law should explicitly authorize electronic signatures and clickwrap agreements while requiring companies to make consent mechanisms </w:t>
      </w:r>
      <w:proofErr w:type="gramStart"/>
      <w:r w:rsidRPr="00977E36">
        <w:rPr>
          <w:rFonts w:ascii="Times New Roman" w:hAnsi="Times New Roman" w:cs="Times New Roman"/>
        </w:rPr>
        <w:t>actually clear</w:t>
      </w:r>
      <w:proofErr w:type="gramEnd"/>
      <w:r w:rsidRPr="00977E36">
        <w:rPr>
          <w:rFonts w:ascii="Times New Roman" w:hAnsi="Times New Roman" w:cs="Times New Roman"/>
        </w:rPr>
        <w:t xml:space="preserve"> and easy to understand - not buried in 50-page terms of service that nobody reads.</w:t>
      </w:r>
    </w:p>
    <w:p w14:paraId="269AFF2A" w14:textId="7BFC8172" w:rsidR="00977E36" w:rsidRPr="00977E36" w:rsidRDefault="00977E36" w:rsidP="006F77B3">
      <w:pPr>
        <w:spacing w:line="360" w:lineRule="auto"/>
        <w:jc w:val="both"/>
        <w:rPr>
          <w:rFonts w:ascii="Times New Roman" w:hAnsi="Times New Roman" w:cs="Times New Roman"/>
        </w:rPr>
      </w:pPr>
    </w:p>
    <w:p w14:paraId="233BB105"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Law #2: Video Privacy Protection Act (VPPA) - 1988</w:t>
      </w:r>
    </w:p>
    <w:p w14:paraId="4402E096"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DESCRIPTION</w:t>
      </w:r>
    </w:p>
    <w:p w14:paraId="3D6EB72E"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Congress passed the Video Privacy Protection Act on November 5, 1988, in direct response to one of the weirdest privacy violations in American history (Video Privacy Protection Act, Pub. L. No. 100-618, 102 Stat. 3195, 1988). When President Reagan nominated Judge Robert Bork to the Supreme Court in 1987, the confirmation hearings got intensely political and nasty. A reporter from the Washington City Paper decided to investigate Bork's character by going to his local video rental store and asking for his rental history. The store just handed it over - no warrant, no subpoena, nothing. The paper published an article listing all 146 movies Bork's family had rented (U.S. Congress, Senate Committee on the Judiciary, 1988). The list was boring - just Cary Grant movies and Alfred Hitchcock films - but Congress was horrified that anyone's video viewing habits could be published that easily.</w:t>
      </w:r>
    </w:p>
    <w:p w14:paraId="5B762DA3"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Congress moved fast and passed VPPA within a year. The law makes it illegal for "video tape service providers" to disclose "personally identifiable information" about what videos a "consumer" rents or buys without that person's written consent (18 U.S.C. § 2710, 1988). Companies that violate it can be sued for at least $2,500 per violation, plus punitive damages and attorney's fees. In 1988, this clearly meant Blockbuster and other video rental stores couldn't tell people what VHS tapes you rented.</w:t>
      </w:r>
    </w:p>
    <w:p w14:paraId="5FC19C75"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Fast forward to 2022 and the VPPA is experiencing an unexpected second life. Plaintiff's lawyers have filed over 115 lawsuits since 2022 claiming that websites violate VPPA when they embed the Meta Pixel or other tracking technologies (U.S. Congress, Library of Congress, 2023). The argument is that when you watch a video on a news website or streaming platform, the website transmits your viewing information to Facebook, Google, or other advertisers without your </w:t>
      </w:r>
      <w:r w:rsidRPr="00977E36">
        <w:rPr>
          <w:rFonts w:ascii="Times New Roman" w:hAnsi="Times New Roman" w:cs="Times New Roman"/>
        </w:rPr>
        <w:lastRenderedPageBreak/>
        <w:t>consent. Courts are now trying to figure out whether 1988 language about "video cassette tapes" applies to modern streaming and tracking pixels.</w:t>
      </w:r>
    </w:p>
    <w:p w14:paraId="219C10F8"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Notable Court Cases</w:t>
      </w:r>
    </w:p>
    <w:p w14:paraId="7B43B31C"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Yershov v. Gannett (2016) - First Circuit Court of Appeals</w:t>
      </w:r>
      <w:r w:rsidRPr="00977E36">
        <w:rPr>
          <w:rFonts w:ascii="Times New Roman" w:hAnsi="Times New Roman" w:cs="Times New Roman"/>
        </w:rPr>
        <w:t xml:space="preserve"> A USA Today app user sued because the app sent her device ID and GPS coordinates to Adobe Analytics along with information about which videos she watched. The First Circuit adopted a broad interpretation of "personally identifiable information," ruling that it includes any data "reasonably and foreseeably likely to reveal which videos a person has obtained" (</w:t>
      </w:r>
      <w:r w:rsidRPr="00977E36">
        <w:rPr>
          <w:rFonts w:ascii="Times New Roman" w:hAnsi="Times New Roman" w:cs="Times New Roman"/>
          <w:i/>
          <w:iCs/>
        </w:rPr>
        <w:t>Yershov v. Gannett Satellite Information Network, Inc.</w:t>
      </w:r>
      <w:r w:rsidRPr="00977E36">
        <w:rPr>
          <w:rFonts w:ascii="Times New Roman" w:hAnsi="Times New Roman" w:cs="Times New Roman"/>
        </w:rPr>
        <w:t>, 820 F.3d 482, 1st Cir., 2016). Under this standard, even though Adobe Analytics might not immediately know who the person is, the combination of device ID plus video titles counts as PII because it could be linked to identify someone. The court also said free app users count as "subscribers" even though they don't pay money.</w:t>
      </w:r>
    </w:p>
    <w:p w14:paraId="6F3B4223"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In re Nickelodeon Consumer Privacy Litigation (2016) - Third Circuit Court of Appeals</w:t>
      </w:r>
      <w:r w:rsidRPr="00977E36">
        <w:rPr>
          <w:rFonts w:ascii="Times New Roman" w:hAnsi="Times New Roman" w:cs="Times New Roman"/>
        </w:rPr>
        <w:t xml:space="preserve"> Kids' websites sent cookies and browser information to </w:t>
      </w:r>
      <w:proofErr w:type="gramStart"/>
      <w:r w:rsidRPr="00977E36">
        <w:rPr>
          <w:rFonts w:ascii="Times New Roman" w:hAnsi="Times New Roman" w:cs="Times New Roman"/>
        </w:rPr>
        <w:t>tracking</w:t>
      </w:r>
      <w:proofErr w:type="gramEnd"/>
      <w:r w:rsidRPr="00977E36">
        <w:rPr>
          <w:rFonts w:ascii="Times New Roman" w:hAnsi="Times New Roman" w:cs="Times New Roman"/>
        </w:rPr>
        <w:t xml:space="preserve"> companies along with what videos children watched. The Third Circuit took the opposite approach from the First Circuit, creating what's called the "ordinary person" test. The court ruled that PII only includes information "that would readily permit an ordinary person to identify a specific individual's video-watching behavior" (</w:t>
      </w:r>
      <w:r w:rsidRPr="00977E36">
        <w:rPr>
          <w:rFonts w:ascii="Times New Roman" w:hAnsi="Times New Roman" w:cs="Times New Roman"/>
          <w:i/>
          <w:iCs/>
        </w:rPr>
        <w:t>In re Nickelodeon Consumer Privacy Litigation</w:t>
      </w:r>
      <w:r w:rsidRPr="00977E36">
        <w:rPr>
          <w:rFonts w:ascii="Times New Roman" w:hAnsi="Times New Roman" w:cs="Times New Roman"/>
        </w:rPr>
        <w:t xml:space="preserve">, 827 F.3d 262, 3d Cir., 2016). IP addresses and cookie IDs don't meet this standard because a regular person can't look at an IP address and figure out </w:t>
      </w:r>
      <w:proofErr w:type="spellStart"/>
      <w:r w:rsidRPr="00977E36">
        <w:rPr>
          <w:rFonts w:ascii="Times New Roman" w:hAnsi="Times New Roman" w:cs="Times New Roman"/>
        </w:rPr>
        <w:t>whose</w:t>
      </w:r>
      <w:proofErr w:type="spellEnd"/>
      <w:r w:rsidRPr="00977E36">
        <w:rPr>
          <w:rFonts w:ascii="Times New Roman" w:hAnsi="Times New Roman" w:cs="Times New Roman"/>
        </w:rPr>
        <w:t xml:space="preserve"> it is. This creates a circuit split that's still unresolved, meaning the same conduct might violate VPPA in Boston but not in Philadelphia.</w:t>
      </w:r>
    </w:p>
    <w:p w14:paraId="4F653A6A" w14:textId="735A56AD"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Eichenberger v. ESPN (2017) - Ninth Circuit Court of Appeals</w:t>
      </w:r>
      <w:r w:rsidR="00C5491F">
        <w:rPr>
          <w:rFonts w:ascii="Times New Roman" w:hAnsi="Times New Roman" w:cs="Times New Roman"/>
          <w:b/>
          <w:bCs/>
        </w:rPr>
        <w:t>.</w:t>
      </w:r>
      <w:r w:rsidRPr="00977E36">
        <w:rPr>
          <w:rFonts w:ascii="Times New Roman" w:hAnsi="Times New Roman" w:cs="Times New Roman"/>
        </w:rPr>
        <w:t xml:space="preserve"> A Roku user sued ESPN because their app sent his Roku serial number to Adobe Analytics along with which sports videos he watched. The Ninth Circuit sided with the Third Circuit's "ordinary person" standard, holding that Roku serial numbers aren't PII (</w:t>
      </w:r>
      <w:r w:rsidRPr="00977E36">
        <w:rPr>
          <w:rFonts w:ascii="Times New Roman" w:hAnsi="Times New Roman" w:cs="Times New Roman"/>
          <w:i/>
          <w:iCs/>
        </w:rPr>
        <w:t>Eichenberger v. ESPN, Inc.</w:t>
      </w:r>
      <w:r w:rsidRPr="00977E36">
        <w:rPr>
          <w:rFonts w:ascii="Times New Roman" w:hAnsi="Times New Roman" w:cs="Times New Roman"/>
        </w:rPr>
        <w:t>, 876 F.3d 979, 9th Cir., 2017). The court acknowledged this is kind of weird: "modern technology may indeed alter</w:t>
      </w:r>
      <w:r w:rsidR="00C5491F">
        <w:rPr>
          <w:rFonts w:ascii="Times New Roman" w:hAnsi="Times New Roman" w:cs="Times New Roman"/>
        </w:rPr>
        <w:t xml:space="preserve">, </w:t>
      </w:r>
      <w:r w:rsidRPr="00977E36">
        <w:rPr>
          <w:rFonts w:ascii="Times New Roman" w:hAnsi="Times New Roman" w:cs="Times New Roman"/>
        </w:rPr>
        <w:t>or may already have altered</w:t>
      </w:r>
      <w:r w:rsidR="00C5491F">
        <w:rPr>
          <w:rFonts w:ascii="Times New Roman" w:hAnsi="Times New Roman" w:cs="Times New Roman"/>
        </w:rPr>
        <w:t xml:space="preserve">, </w:t>
      </w:r>
      <w:r w:rsidRPr="00977E36">
        <w:rPr>
          <w:rFonts w:ascii="Times New Roman" w:hAnsi="Times New Roman" w:cs="Times New Roman"/>
        </w:rPr>
        <w:t>what qualifies under the statute" to identify someone. But they said Congress needs to update the law; courts can't rewrite it.</w:t>
      </w:r>
    </w:p>
    <w:p w14:paraId="797EDE87"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lastRenderedPageBreak/>
        <w:t xml:space="preserve">Solomon v. </w:t>
      </w:r>
      <w:proofErr w:type="spellStart"/>
      <w:r w:rsidRPr="00977E36">
        <w:rPr>
          <w:rFonts w:ascii="Times New Roman" w:hAnsi="Times New Roman" w:cs="Times New Roman"/>
          <w:b/>
          <w:bCs/>
        </w:rPr>
        <w:t>Flipps</w:t>
      </w:r>
      <w:proofErr w:type="spellEnd"/>
      <w:r w:rsidRPr="00977E36">
        <w:rPr>
          <w:rFonts w:ascii="Times New Roman" w:hAnsi="Times New Roman" w:cs="Times New Roman"/>
          <w:b/>
          <w:bCs/>
        </w:rPr>
        <w:t xml:space="preserve"> Media (2025) - Second Circuit Court of Appeals</w:t>
      </w:r>
      <w:r w:rsidRPr="00977E36">
        <w:rPr>
          <w:rFonts w:ascii="Times New Roman" w:hAnsi="Times New Roman" w:cs="Times New Roman"/>
        </w:rPr>
        <w:t xml:space="preserve"> This recent case involved news websites embedding Meta Pixel, which sent Facebook User IDs and video viewing data to Facebook. The Second Circuit basically shut down VPPA claims based on tracking pixels, ruling that Facebook User IDs are just "strings of numbers unintelligible to the average person" and don't count as PII (</w:t>
      </w:r>
      <w:r w:rsidRPr="00977E36">
        <w:rPr>
          <w:rFonts w:ascii="Times New Roman" w:hAnsi="Times New Roman" w:cs="Times New Roman"/>
          <w:i/>
          <w:iCs/>
        </w:rPr>
        <w:t xml:space="preserve">Solomon v. </w:t>
      </w:r>
      <w:proofErr w:type="spellStart"/>
      <w:r w:rsidRPr="00977E36">
        <w:rPr>
          <w:rFonts w:ascii="Times New Roman" w:hAnsi="Times New Roman" w:cs="Times New Roman"/>
          <w:i/>
          <w:iCs/>
        </w:rPr>
        <w:t>Flipps</w:t>
      </w:r>
      <w:proofErr w:type="spellEnd"/>
      <w:r w:rsidRPr="00977E36">
        <w:rPr>
          <w:rFonts w:ascii="Times New Roman" w:hAnsi="Times New Roman" w:cs="Times New Roman"/>
          <w:i/>
          <w:iCs/>
        </w:rPr>
        <w:t xml:space="preserve"> Media, Inc.</w:t>
      </w:r>
      <w:r w:rsidRPr="00977E36">
        <w:rPr>
          <w:rFonts w:ascii="Times New Roman" w:hAnsi="Times New Roman" w:cs="Times New Roman"/>
        </w:rPr>
        <w:t>, No. 23-7597, 2d Cir., 2025). This could effectively kill the recent wave of VPPA litigation, at least in New York and Connecticut.</w:t>
      </w:r>
    </w:p>
    <w:p w14:paraId="132BE213"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Official Link</w:t>
      </w:r>
    </w:p>
    <w:p w14:paraId="158C9E4A" w14:textId="7D8938BA" w:rsidR="00977E36" w:rsidRPr="00977E36" w:rsidRDefault="00977E36" w:rsidP="00C5491F">
      <w:pPr>
        <w:spacing w:line="360" w:lineRule="auto"/>
        <w:rPr>
          <w:rFonts w:ascii="Times New Roman" w:hAnsi="Times New Roman" w:cs="Times New Roman"/>
        </w:rPr>
      </w:pPr>
      <w:r w:rsidRPr="00977E36">
        <w:rPr>
          <w:rFonts w:ascii="Times New Roman" w:hAnsi="Times New Roman" w:cs="Times New Roman"/>
        </w:rPr>
        <w:t xml:space="preserve">U.S. Congress, 100th Congress. (1988). Video Privacy Protection Act, S. 2361. </w:t>
      </w:r>
      <w:hyperlink r:id="rId5" w:history="1">
        <w:r w:rsidRPr="00977E36">
          <w:rPr>
            <w:rStyle w:val="Hyperlink"/>
            <w:rFonts w:ascii="Times New Roman" w:hAnsi="Times New Roman" w:cs="Times New Roman"/>
          </w:rPr>
          <w:t>https:</w:t>
        </w:r>
        <w:r w:rsidRPr="00977E36">
          <w:rPr>
            <w:rStyle w:val="Hyperlink"/>
            <w:rFonts w:ascii="Times New Roman" w:hAnsi="Times New Roman" w:cs="Times New Roman"/>
          </w:rPr>
          <w:t>/</w:t>
        </w:r>
        <w:r w:rsidRPr="00977E36">
          <w:rPr>
            <w:rStyle w:val="Hyperlink"/>
            <w:rFonts w:ascii="Times New Roman" w:hAnsi="Times New Roman" w:cs="Times New Roman"/>
          </w:rPr>
          <w:t>/www.congress.gov/bill/100t</w:t>
        </w:r>
        <w:r w:rsidRPr="00977E36">
          <w:rPr>
            <w:rStyle w:val="Hyperlink"/>
            <w:rFonts w:ascii="Times New Roman" w:hAnsi="Times New Roman" w:cs="Times New Roman"/>
          </w:rPr>
          <w:t>h</w:t>
        </w:r>
        <w:r w:rsidRPr="00977E36">
          <w:rPr>
            <w:rStyle w:val="Hyperlink"/>
            <w:rFonts w:ascii="Times New Roman" w:hAnsi="Times New Roman" w:cs="Times New Roman"/>
          </w:rPr>
          <w:t>-congress/senate-bill/2361</w:t>
        </w:r>
      </w:hyperlink>
    </w:p>
    <w:p w14:paraId="4EA136E0" w14:textId="145244F7" w:rsidR="00977E36" w:rsidRPr="00977E36" w:rsidRDefault="00977E36" w:rsidP="00C5491F">
      <w:pPr>
        <w:spacing w:line="360" w:lineRule="auto"/>
        <w:rPr>
          <w:rFonts w:ascii="Times New Roman" w:hAnsi="Times New Roman" w:cs="Times New Roman"/>
        </w:rPr>
      </w:pPr>
      <w:r w:rsidRPr="00977E36">
        <w:rPr>
          <w:rFonts w:ascii="Times New Roman" w:hAnsi="Times New Roman" w:cs="Times New Roman"/>
        </w:rPr>
        <w:t xml:space="preserve">Codified at 18 U.S.C. § 2710. </w:t>
      </w:r>
      <w:hyperlink r:id="rId6" w:history="1">
        <w:r w:rsidRPr="00977E36">
          <w:rPr>
            <w:rStyle w:val="Hyperlink"/>
            <w:rFonts w:ascii="Times New Roman" w:hAnsi="Times New Roman" w:cs="Times New Roman"/>
          </w:rPr>
          <w:t>https://uscode.house.g</w:t>
        </w:r>
        <w:r w:rsidRPr="00977E36">
          <w:rPr>
            <w:rStyle w:val="Hyperlink"/>
            <w:rFonts w:ascii="Times New Roman" w:hAnsi="Times New Roman" w:cs="Times New Roman"/>
          </w:rPr>
          <w:t>o</w:t>
        </w:r>
        <w:r w:rsidRPr="00977E36">
          <w:rPr>
            <w:rStyle w:val="Hyperlink"/>
            <w:rFonts w:ascii="Times New Roman" w:hAnsi="Times New Roman" w:cs="Times New Roman"/>
          </w:rPr>
          <w:t>v/view.xhtml?req=granuleid:USC-prelim-title18-section2710&amp;num=0&amp;edition=prelim</w:t>
        </w:r>
      </w:hyperlink>
    </w:p>
    <w:p w14:paraId="19C31FD8"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WHAT PART OF THE LAW SEEMS OUTDATED AND WHY</w:t>
      </w:r>
    </w:p>
    <w:p w14:paraId="6DA96D98" w14:textId="277C3F40"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The entire definition of "video tape service provider" </w:t>
      </w:r>
      <w:proofErr w:type="gramStart"/>
      <w:r w:rsidRPr="00977E36">
        <w:rPr>
          <w:rFonts w:ascii="Times New Roman" w:hAnsi="Times New Roman" w:cs="Times New Roman"/>
        </w:rPr>
        <w:t>screams</w:t>
      </w:r>
      <w:proofErr w:type="gramEnd"/>
      <w:r w:rsidRPr="00977E36">
        <w:rPr>
          <w:rFonts w:ascii="Times New Roman" w:hAnsi="Times New Roman" w:cs="Times New Roman"/>
        </w:rPr>
        <w:t xml:space="preserve"> 1988. The law literally says it covers entities "engaged in the business</w:t>
      </w:r>
      <w:r w:rsidR="00C5491F">
        <w:rPr>
          <w:rFonts w:ascii="Times New Roman" w:hAnsi="Times New Roman" w:cs="Times New Roman"/>
        </w:rPr>
        <w:t xml:space="preserve"> </w:t>
      </w:r>
      <w:r w:rsidRPr="00977E36">
        <w:rPr>
          <w:rFonts w:ascii="Times New Roman" w:hAnsi="Times New Roman" w:cs="Times New Roman"/>
        </w:rPr>
        <w:t xml:space="preserve">of rental, sale, or delivery of prerecorded video cassette tapes or similar </w:t>
      </w:r>
      <w:proofErr w:type="gramStart"/>
      <w:r w:rsidRPr="00977E36">
        <w:rPr>
          <w:rFonts w:ascii="Times New Roman" w:hAnsi="Times New Roman" w:cs="Times New Roman"/>
        </w:rPr>
        <w:t>audio visual</w:t>
      </w:r>
      <w:proofErr w:type="gramEnd"/>
      <w:r w:rsidRPr="00977E36">
        <w:rPr>
          <w:rFonts w:ascii="Times New Roman" w:hAnsi="Times New Roman" w:cs="Times New Roman"/>
        </w:rPr>
        <w:t xml:space="preserve"> materials" (18 U.S.C. § 2710(a)(4), 1988). Courts have been willing to stretch "similar </w:t>
      </w:r>
      <w:proofErr w:type="gramStart"/>
      <w:r w:rsidRPr="00977E36">
        <w:rPr>
          <w:rFonts w:ascii="Times New Roman" w:hAnsi="Times New Roman" w:cs="Times New Roman"/>
        </w:rPr>
        <w:t>audio visual</w:t>
      </w:r>
      <w:proofErr w:type="gramEnd"/>
      <w:r w:rsidRPr="00977E36">
        <w:rPr>
          <w:rFonts w:ascii="Times New Roman" w:hAnsi="Times New Roman" w:cs="Times New Roman"/>
        </w:rPr>
        <w:t xml:space="preserve"> materials" to include Netflix and Hulu, but it's awkward. What about TikTok or YouTube? They don't sell or rent videos - they just host them for free</w:t>
      </w:r>
      <w:r w:rsidR="00C5491F">
        <w:rPr>
          <w:rFonts w:ascii="Times New Roman" w:hAnsi="Times New Roman" w:cs="Times New Roman"/>
        </w:rPr>
        <w:t>(probably)</w:t>
      </w:r>
      <w:r w:rsidRPr="00977E36">
        <w:rPr>
          <w:rFonts w:ascii="Times New Roman" w:hAnsi="Times New Roman" w:cs="Times New Roman"/>
        </w:rPr>
        <w:t>. What about a news website that has some videos alongside articles? Is CNN a "video tape service provider" because they have video clips on their website? The law gives no clear guidance.</w:t>
      </w:r>
    </w:p>
    <w:p w14:paraId="17DE4F0A"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The "personally identifiable information" definition is equally archaic. It covers "information which identifies a person as having requested or obtained specific video materials" (18 U.S.C. § 2710(a)(3), 1988). This made sense when you walked into Blockbuster and showed your membership card. But modern tracking creates weird edge cases. When you watch a Netflix movie, Netflix knows who you are. But when you watch a video on a news site, the site sends data to dozens of </w:t>
      </w:r>
      <w:proofErr w:type="gramStart"/>
      <w:r w:rsidRPr="00977E36">
        <w:rPr>
          <w:rFonts w:ascii="Times New Roman" w:hAnsi="Times New Roman" w:cs="Times New Roman"/>
        </w:rPr>
        <w:t>advertising</w:t>
      </w:r>
      <w:proofErr w:type="gramEnd"/>
      <w:r w:rsidRPr="00977E36">
        <w:rPr>
          <w:rFonts w:ascii="Times New Roman" w:hAnsi="Times New Roman" w:cs="Times New Roman"/>
        </w:rPr>
        <w:t xml:space="preserve"> and analytics companies. Those companies get your device ID, cookie ID, IP address, and what video you </w:t>
      </w:r>
      <w:proofErr w:type="gramStart"/>
      <w:r w:rsidRPr="00977E36">
        <w:rPr>
          <w:rFonts w:ascii="Times New Roman" w:hAnsi="Times New Roman" w:cs="Times New Roman"/>
        </w:rPr>
        <w:t>watched</w:t>
      </w:r>
      <w:proofErr w:type="gramEnd"/>
      <w:r w:rsidRPr="00977E36">
        <w:rPr>
          <w:rFonts w:ascii="Times New Roman" w:hAnsi="Times New Roman" w:cs="Times New Roman"/>
        </w:rPr>
        <w:t>. Does that count? Four circuit courts can't agree.</w:t>
      </w:r>
    </w:p>
    <w:p w14:paraId="468AFEFC" w14:textId="0D3EB16A"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The law also doesn't account for how advertising technology works now. When VPPA passed, if a video store told someone what you rented, you</w:t>
      </w:r>
      <w:r w:rsidR="00C5491F">
        <w:rPr>
          <w:rFonts w:ascii="Times New Roman" w:hAnsi="Times New Roman" w:cs="Times New Roman"/>
        </w:rPr>
        <w:t xml:space="preserve"> woul</w:t>
      </w:r>
      <w:r w:rsidRPr="00977E36">
        <w:rPr>
          <w:rFonts w:ascii="Times New Roman" w:hAnsi="Times New Roman" w:cs="Times New Roman"/>
        </w:rPr>
        <w:t>d know about it because they</w:t>
      </w:r>
      <w:r w:rsidR="00C5491F">
        <w:rPr>
          <w:rFonts w:ascii="Times New Roman" w:hAnsi="Times New Roman" w:cs="Times New Roman"/>
        </w:rPr>
        <w:t xml:space="preserve"> would </w:t>
      </w:r>
      <w:r w:rsidRPr="00977E36">
        <w:rPr>
          <w:rFonts w:ascii="Times New Roman" w:hAnsi="Times New Roman" w:cs="Times New Roman"/>
        </w:rPr>
        <w:t xml:space="preserve">have to </w:t>
      </w:r>
      <w:proofErr w:type="gramStart"/>
      <w:r w:rsidRPr="00977E36">
        <w:rPr>
          <w:rFonts w:ascii="Times New Roman" w:hAnsi="Times New Roman" w:cs="Times New Roman"/>
        </w:rPr>
        <w:lastRenderedPageBreak/>
        <w:t>actually contact</w:t>
      </w:r>
      <w:proofErr w:type="gramEnd"/>
      <w:r w:rsidRPr="00977E36">
        <w:rPr>
          <w:rFonts w:ascii="Times New Roman" w:hAnsi="Times New Roman" w:cs="Times New Roman"/>
        </w:rPr>
        <w:t xml:space="preserve"> that person. Now, data flows automatically and invisibly. Meta Pixel fires when you load a webpage with a video, sending data to Facebook's servers in milliseconds. You have no idea it happened. The law was designed for deliberate, knowing disclosures to specific people, not automated data sharing with advertising networks.</w:t>
      </w:r>
    </w:p>
    <w:p w14:paraId="5D64E6E8" w14:textId="6A74AC3C"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Another gap is the "consumer" definition: "any renter, purchaser, or subscriber" (18 U.S.C. § 2710(a)(1), 1988). What does "subscriber" mean for free services? If you sign up for a free Hulu account with ads, are you a subscriber? What if you don't sign up for anything and just watch YouTube videos anonymously? The law doesn't say, and courts are split</w:t>
      </w:r>
      <w:r w:rsidR="00C5491F">
        <w:rPr>
          <w:rFonts w:ascii="Times New Roman" w:hAnsi="Times New Roman" w:cs="Times New Roman"/>
        </w:rPr>
        <w:t xml:space="preserve"> (Interesting)</w:t>
      </w:r>
      <w:r w:rsidRPr="00977E36">
        <w:rPr>
          <w:rFonts w:ascii="Times New Roman" w:hAnsi="Times New Roman" w:cs="Times New Roman"/>
        </w:rPr>
        <w:t>.</w:t>
      </w:r>
    </w:p>
    <w:p w14:paraId="02FB3890"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Modernization Recommendations</w:t>
      </w:r>
    </w:p>
    <w:p w14:paraId="7AB59D76"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First, replace the "video cassette tape" language with modern, technology-neutral definitions. The law should cover "video content providers" - any entity that makes video content available to the public, whether through streaming, download, embedded players, or any other method. This would clearly include Netflix, YouTube, TikTok, news websites with video, and whatever comes next.</w:t>
      </w:r>
    </w:p>
    <w:p w14:paraId="2466BE11"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Second, update the PII definition to account for modern tracking. Instead of the "ordinary person" test, use a standard </w:t>
      </w:r>
      <w:proofErr w:type="gramStart"/>
      <w:r w:rsidRPr="00977E36">
        <w:rPr>
          <w:rFonts w:ascii="Times New Roman" w:hAnsi="Times New Roman" w:cs="Times New Roman"/>
        </w:rPr>
        <w:t>similar to</w:t>
      </w:r>
      <w:proofErr w:type="gramEnd"/>
      <w:r w:rsidRPr="00977E36">
        <w:rPr>
          <w:rFonts w:ascii="Times New Roman" w:hAnsi="Times New Roman" w:cs="Times New Roman"/>
        </w:rPr>
        <w:t xml:space="preserve"> COPPA: "information that can be used to contact or identify an individual, including persistent identifiers like IP addresses, device IDs, and advertising IDs." Give the FTC authority to update this definition through rulemaking as tracking technology evolves, rather than relying on courts to stretch 1988 language.</w:t>
      </w:r>
    </w:p>
    <w:p w14:paraId="149668DF" w14:textId="43A5DCB3"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Third, extend liability beyond just the entity disclosing information. Right now, only video providers can be sued under VPPA</w:t>
      </w:r>
      <w:r w:rsidR="00C5491F">
        <w:rPr>
          <w:rFonts w:ascii="Times New Roman" w:hAnsi="Times New Roman" w:cs="Times New Roman"/>
        </w:rPr>
        <w:t>,</w:t>
      </w:r>
      <w:r w:rsidRPr="00977E36">
        <w:rPr>
          <w:rFonts w:ascii="Times New Roman" w:hAnsi="Times New Roman" w:cs="Times New Roman"/>
        </w:rPr>
        <w:t xml:space="preserve"> not the advertising networks and data brokers who receive and use the viewing data (18 U.S.C. § 2710(b)(1), 1988). This creates a loophole where video providers claim "we're not disclosing PII because device IDs aren't PII" while </w:t>
      </w:r>
      <w:proofErr w:type="gramStart"/>
      <w:r w:rsidRPr="00977E36">
        <w:rPr>
          <w:rFonts w:ascii="Times New Roman" w:hAnsi="Times New Roman" w:cs="Times New Roman"/>
        </w:rPr>
        <w:t>those device</w:t>
      </w:r>
      <w:proofErr w:type="gramEnd"/>
      <w:r w:rsidRPr="00977E36">
        <w:rPr>
          <w:rFonts w:ascii="Times New Roman" w:hAnsi="Times New Roman" w:cs="Times New Roman"/>
        </w:rPr>
        <w:t xml:space="preserve"> IDs get matched to real identities downstream. Make recipients of viewing data liable too.</w:t>
      </w:r>
    </w:p>
    <w:p w14:paraId="6941EC8E"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Fourth, require transparency </w:t>
      </w:r>
      <w:proofErr w:type="gramStart"/>
      <w:r w:rsidRPr="00977E36">
        <w:rPr>
          <w:rFonts w:ascii="Times New Roman" w:hAnsi="Times New Roman" w:cs="Times New Roman"/>
        </w:rPr>
        <w:t>about</w:t>
      </w:r>
      <w:proofErr w:type="gramEnd"/>
      <w:r w:rsidRPr="00977E36">
        <w:rPr>
          <w:rFonts w:ascii="Times New Roman" w:hAnsi="Times New Roman" w:cs="Times New Roman"/>
        </w:rPr>
        <w:t xml:space="preserve"> data sharing. Video providers </w:t>
      </w:r>
      <w:proofErr w:type="gramStart"/>
      <w:r w:rsidRPr="00977E36">
        <w:rPr>
          <w:rFonts w:ascii="Times New Roman" w:hAnsi="Times New Roman" w:cs="Times New Roman"/>
        </w:rPr>
        <w:t>should have to</w:t>
      </w:r>
      <w:proofErr w:type="gramEnd"/>
      <w:r w:rsidRPr="00977E36">
        <w:rPr>
          <w:rFonts w:ascii="Times New Roman" w:hAnsi="Times New Roman" w:cs="Times New Roman"/>
        </w:rPr>
        <w:t xml:space="preserve"> disclose in plain language every third party that receives viewing data, what those companies do with it, and how long they keep it. Give users a simple opt-out mechanism for targeting advertising based on viewing history. This would align VPPA with modern state privacy laws like CCPA that provide opt-out rights.</w:t>
      </w:r>
    </w:p>
    <w:p w14:paraId="211CF09C"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lastRenderedPageBreak/>
        <w:pict w14:anchorId="4F0CC810">
          <v:rect id="_x0000_i1025" style="width:0;height:1.5pt" o:hralign="center" o:hrstd="t" o:hr="t" fillcolor="#a0a0a0" stroked="f"/>
        </w:pict>
      </w:r>
    </w:p>
    <w:p w14:paraId="573ADD45" w14:textId="77777777" w:rsidR="001917AE" w:rsidRPr="001917AE" w:rsidRDefault="001917AE" w:rsidP="001917AE">
      <w:pPr>
        <w:spacing w:line="360" w:lineRule="auto"/>
        <w:jc w:val="both"/>
        <w:rPr>
          <w:rFonts w:ascii="Times New Roman" w:hAnsi="Times New Roman" w:cs="Times New Roman"/>
          <w:b/>
          <w:bCs/>
        </w:rPr>
      </w:pPr>
      <w:r w:rsidRPr="001917AE">
        <w:rPr>
          <w:rFonts w:ascii="Times New Roman" w:hAnsi="Times New Roman" w:cs="Times New Roman"/>
          <w:b/>
          <w:bCs/>
        </w:rPr>
        <w:t>Law #3: Computer Fraud and Abuse Act (CFAA) - 1986</w:t>
      </w:r>
    </w:p>
    <w:p w14:paraId="08477A82" w14:textId="77777777" w:rsidR="001917AE" w:rsidRPr="001917AE" w:rsidRDefault="001917AE" w:rsidP="00401CE8">
      <w:pPr>
        <w:spacing w:line="360" w:lineRule="auto"/>
        <w:jc w:val="both"/>
        <w:rPr>
          <w:rFonts w:ascii="Times New Roman" w:hAnsi="Times New Roman" w:cs="Times New Roman"/>
          <w:b/>
          <w:bCs/>
        </w:rPr>
      </w:pPr>
      <w:r w:rsidRPr="001917AE">
        <w:rPr>
          <w:rFonts w:ascii="Times New Roman" w:hAnsi="Times New Roman" w:cs="Times New Roman"/>
          <w:b/>
          <w:bCs/>
        </w:rPr>
        <w:t>DESCRIPTION</w:t>
      </w:r>
    </w:p>
    <w:p w14:paraId="393389EB" w14:textId="795A1031"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The Computer Fraud and Abuse Act might be the most important tech law you've never heard of</w:t>
      </w:r>
      <w:r w:rsidR="00401CE8">
        <w:rPr>
          <w:rFonts w:ascii="Times New Roman" w:hAnsi="Times New Roman" w:cs="Times New Roman"/>
        </w:rPr>
        <w:t xml:space="preserve">, </w:t>
      </w:r>
      <w:r w:rsidRPr="001917AE">
        <w:rPr>
          <w:rFonts w:ascii="Times New Roman" w:hAnsi="Times New Roman" w:cs="Times New Roman"/>
        </w:rPr>
        <w:t xml:space="preserve">and it's deeply broken. Congress passed the CFAA on October 16, 1986, as Public Law 99-474, substantially rewriting the narrower 1984 computer fraud law (Computer Fraud and Abuse Act, Pub. L. No. 99-474, 100 Stat. 1213, 1986). The law's origin story is surprisingly cinematic. In 1983, President Reagan watched </w:t>
      </w:r>
      <w:proofErr w:type="spellStart"/>
      <w:r w:rsidRPr="001917AE">
        <w:rPr>
          <w:rFonts w:ascii="Times New Roman" w:hAnsi="Times New Roman" w:cs="Times New Roman"/>
          <w:i/>
          <w:iCs/>
        </w:rPr>
        <w:t>WarGames</w:t>
      </w:r>
      <w:proofErr w:type="spellEnd"/>
      <w:r w:rsidRPr="001917AE">
        <w:rPr>
          <w:rFonts w:ascii="Times New Roman" w:hAnsi="Times New Roman" w:cs="Times New Roman"/>
        </w:rPr>
        <w:t>, the movie where a teenager accidentally hacks into NORAD's computer systems and nearly starts World War III. Reagan reportedly turned to his national security advisers and asked whether something like that could really happen. The answer scared him enough to push Congress toward creating federal computer crime legislation (U.S. Congress, Congressional Research Service, 2022).</w:t>
      </w:r>
    </w:p>
    <w:p w14:paraId="093EDB29" w14:textId="2A13569D"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Here's the context that </w:t>
      </w:r>
      <w:proofErr w:type="gramStart"/>
      <w:r w:rsidRPr="001917AE">
        <w:rPr>
          <w:rFonts w:ascii="Times New Roman" w:hAnsi="Times New Roman" w:cs="Times New Roman"/>
        </w:rPr>
        <w:t>matters:</w:t>
      </w:r>
      <w:proofErr w:type="gramEnd"/>
      <w:r w:rsidRPr="001917AE">
        <w:rPr>
          <w:rFonts w:ascii="Times New Roman" w:hAnsi="Times New Roman" w:cs="Times New Roman"/>
        </w:rPr>
        <w:t xml:space="preserve"> in 1986, only about 2,000 computers were connected to the internet. The law was written for mainframes</w:t>
      </w:r>
      <w:r w:rsidR="00401CE8">
        <w:rPr>
          <w:rFonts w:ascii="Times New Roman" w:hAnsi="Times New Roman" w:cs="Times New Roman"/>
        </w:rPr>
        <w:t xml:space="preserve">, </w:t>
      </w:r>
      <w:r w:rsidRPr="001917AE">
        <w:rPr>
          <w:rFonts w:ascii="Times New Roman" w:hAnsi="Times New Roman" w:cs="Times New Roman"/>
        </w:rPr>
        <w:t>room-sized machines with physical access controls and clear ownership boundaries. A "protected computer" meant government servers and bank databases, not the smartphone in your pocket or your smart refrigerator. Nobody imagined a world where virtually every device would be internet-connected and potentially fall under the CFAA's sweeping language (18 U.S.C. § 1030, 1986).</w:t>
      </w:r>
    </w:p>
    <w:p w14:paraId="4B6A5EC1" w14:textId="6D6082DE"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The statute prohibits seven categories of conduct, but the core issues revolve around accessing computers "without authorization" or "exceeding authorized access" to obtain information, cause damage, or commit fraud (18 U.S.C. § 1030(a), 1986). Penalties range from one year to life imprisonment depending on the offense. The massive problem? The law never actually defines what "authorization" means</w:t>
      </w:r>
      <w:r w:rsidR="00401CE8">
        <w:rPr>
          <w:rFonts w:ascii="Times New Roman" w:hAnsi="Times New Roman" w:cs="Times New Roman"/>
        </w:rPr>
        <w:t xml:space="preserve">, </w:t>
      </w:r>
      <w:r w:rsidRPr="001917AE">
        <w:rPr>
          <w:rFonts w:ascii="Times New Roman" w:hAnsi="Times New Roman" w:cs="Times New Roman"/>
        </w:rPr>
        <w:t>a gap that has spawned decades of litigation and wildly inconsistent court rulings.</w:t>
      </w:r>
    </w:p>
    <w:p w14:paraId="4AC1E80E" w14:textId="77306A63"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Originally, CFAA covered only government computers and financial institutions. But Congress kept expanding it through amendments in 1988, 1989, 1990, 1994, 1996, and 2001's USA PATRIOT Act (U.S. Congress, Congressional Research Service, 2022). Now it covers essentially any computer connected to the internet or used in interstate commerce</w:t>
      </w:r>
      <w:r w:rsidR="00401CE8">
        <w:rPr>
          <w:rFonts w:ascii="Times New Roman" w:hAnsi="Times New Roman" w:cs="Times New Roman"/>
        </w:rPr>
        <w:t xml:space="preserve">, </w:t>
      </w:r>
      <w:r w:rsidRPr="001917AE">
        <w:rPr>
          <w:rFonts w:ascii="Times New Roman" w:hAnsi="Times New Roman" w:cs="Times New Roman"/>
        </w:rPr>
        <w:t xml:space="preserve">which is basically all of </w:t>
      </w:r>
      <w:r w:rsidRPr="001917AE">
        <w:rPr>
          <w:rFonts w:ascii="Times New Roman" w:hAnsi="Times New Roman" w:cs="Times New Roman"/>
        </w:rPr>
        <w:lastRenderedPageBreak/>
        <w:t>them. What started as protection for sensitive government systems has become a statute that potentially criminalizes everyday internet activity.</w:t>
      </w:r>
    </w:p>
    <w:p w14:paraId="0BF0480A"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Notable Court Cases</w:t>
      </w:r>
    </w:p>
    <w:p w14:paraId="1C087124" w14:textId="150419D4"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Van Buren v. United States (2021) - U.S. Supreme Court This case finally forced the Supreme Court to interpret what "exceeds authorized access" </w:t>
      </w:r>
      <w:proofErr w:type="gramStart"/>
      <w:r w:rsidRPr="001917AE">
        <w:rPr>
          <w:rFonts w:ascii="Times New Roman" w:hAnsi="Times New Roman" w:cs="Times New Roman"/>
        </w:rPr>
        <w:t>actually means</w:t>
      </w:r>
      <w:proofErr w:type="gramEnd"/>
      <w:r w:rsidRPr="001917AE">
        <w:rPr>
          <w:rFonts w:ascii="Times New Roman" w:hAnsi="Times New Roman" w:cs="Times New Roman"/>
        </w:rPr>
        <w:t xml:space="preserve"> under CFAA. Nathan Van Buren was a Georgia police officer who ran a license plate search in a law enforcement database in exchange for money. He </w:t>
      </w:r>
      <w:proofErr w:type="gramStart"/>
      <w:r w:rsidRPr="001917AE">
        <w:rPr>
          <w:rFonts w:ascii="Times New Roman" w:hAnsi="Times New Roman" w:cs="Times New Roman"/>
        </w:rPr>
        <w:t>definitely had</w:t>
      </w:r>
      <w:proofErr w:type="gramEnd"/>
      <w:r w:rsidRPr="001917AE">
        <w:rPr>
          <w:rFonts w:ascii="Times New Roman" w:hAnsi="Times New Roman" w:cs="Times New Roman"/>
        </w:rPr>
        <w:t xml:space="preserve"> authorized access to the database for his job. He </w:t>
      </w:r>
      <w:proofErr w:type="gramStart"/>
      <w:r w:rsidRPr="001917AE">
        <w:rPr>
          <w:rFonts w:ascii="Times New Roman" w:hAnsi="Times New Roman" w:cs="Times New Roman"/>
        </w:rPr>
        <w:t>definitely violated</w:t>
      </w:r>
      <w:proofErr w:type="gramEnd"/>
      <w:r w:rsidRPr="001917AE">
        <w:rPr>
          <w:rFonts w:ascii="Times New Roman" w:hAnsi="Times New Roman" w:cs="Times New Roman"/>
        </w:rPr>
        <w:t xml:space="preserve"> department policy by running the search for personal gain. The question was whether misusing authorized access constituted "exceeding authorized access" under CFAA. The Supreme Court ruled 6-3 that it did not (</w:t>
      </w:r>
      <w:r w:rsidRPr="001917AE">
        <w:rPr>
          <w:rFonts w:ascii="Times New Roman" w:hAnsi="Times New Roman" w:cs="Times New Roman"/>
          <w:i/>
          <w:iCs/>
        </w:rPr>
        <w:t>Van Buren v. United States</w:t>
      </w:r>
      <w:r w:rsidRPr="001917AE">
        <w:rPr>
          <w:rFonts w:ascii="Times New Roman" w:hAnsi="Times New Roman" w:cs="Times New Roman"/>
        </w:rPr>
        <w:t>, 593 U.S. 374, 2021). Justice Amy Coney Barrett's majority opinion adopted a "gates-up-or-down" test: you "exceed authorized access" only when you access areas of a computer system that are off-limits to you entirely</w:t>
      </w:r>
      <w:r w:rsidR="00401CE8">
        <w:rPr>
          <w:rFonts w:ascii="Times New Roman" w:hAnsi="Times New Roman" w:cs="Times New Roman"/>
        </w:rPr>
        <w:t xml:space="preserve">, </w:t>
      </w:r>
      <w:r w:rsidRPr="001917AE">
        <w:rPr>
          <w:rFonts w:ascii="Times New Roman" w:hAnsi="Times New Roman" w:cs="Times New Roman"/>
        </w:rPr>
        <w:t xml:space="preserve">not when you access permitted information for improper purposes. The critical distinction is between access restrictions (where you can go) and use restrictions (what you can do with information you're allowed to see). This matters enormously because the alternative interpretation would, as Barrett wrote, "attach criminal penalties to a breathtaking amount of commonplace computer activity." But </w:t>
      </w:r>
      <w:r w:rsidRPr="001917AE">
        <w:rPr>
          <w:rFonts w:ascii="Times New Roman" w:hAnsi="Times New Roman" w:cs="Times New Roman"/>
          <w:i/>
          <w:iCs/>
        </w:rPr>
        <w:t>Van Buren</w:t>
      </w:r>
      <w:r w:rsidRPr="001917AE">
        <w:rPr>
          <w:rFonts w:ascii="Times New Roman" w:hAnsi="Times New Roman" w:cs="Times New Roman"/>
        </w:rPr>
        <w:t xml:space="preserve"> only partially resolved the chaos</w:t>
      </w:r>
      <w:r w:rsidR="00401CE8">
        <w:rPr>
          <w:rFonts w:ascii="Times New Roman" w:hAnsi="Times New Roman" w:cs="Times New Roman"/>
        </w:rPr>
        <w:t xml:space="preserve">, </w:t>
      </w:r>
      <w:r w:rsidRPr="001917AE">
        <w:rPr>
          <w:rFonts w:ascii="Times New Roman" w:hAnsi="Times New Roman" w:cs="Times New Roman"/>
        </w:rPr>
        <w:t>it didn't address what "without authorization" means for public websites, and it left open whether contractual limitations can establish authorization boundaries.</w:t>
      </w:r>
    </w:p>
    <w:p w14:paraId="0AE92CD3" w14:textId="45DA3D5F"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United States v. Aaron Swartz (2013) - Federal District Court (District of Massachusetts) No case better illustrates the CFAA's potential for abuse than the prosecution of Aaron Swartz. Swartz was a programmer and internet activist who co-founded Reddit and helped create RSS. In 2010-2011, while a Harvard research fellow with legitimate access to JSTOR's academic database, Swartz used MIT's network to bulk-download approximately 4.8 million academic articles. When JSTOR and MIT detected and blocked his downloads, he circumvented their blocks and continued. Federal prosecutors charged him with 13 felony counts carrying potential penalties of 35 years in prison and $1 million in fines (</w:t>
      </w:r>
      <w:r w:rsidRPr="001917AE">
        <w:rPr>
          <w:rFonts w:ascii="Times New Roman" w:hAnsi="Times New Roman" w:cs="Times New Roman"/>
          <w:i/>
          <w:iCs/>
        </w:rPr>
        <w:t>United States v. Swartz</w:t>
      </w:r>
      <w:r w:rsidRPr="001917AE">
        <w:rPr>
          <w:rFonts w:ascii="Times New Roman" w:hAnsi="Times New Roman" w:cs="Times New Roman"/>
        </w:rPr>
        <w:t>, Case No. 11-cr-10260, D. Mass., 2013). Think about that: downloading academic articles from a database he was authorized to access could have resulted in more prison time than many violent crimes. JSTOR itself settled with Swartz civilly and didn't push for prosecution</w:t>
      </w:r>
      <w:r w:rsidR="00401CE8">
        <w:rPr>
          <w:rFonts w:ascii="Times New Roman" w:hAnsi="Times New Roman" w:cs="Times New Roman"/>
        </w:rPr>
        <w:t xml:space="preserve">, </w:t>
      </w:r>
      <w:r w:rsidRPr="001917AE">
        <w:rPr>
          <w:rFonts w:ascii="Times New Roman" w:hAnsi="Times New Roman" w:cs="Times New Roman"/>
        </w:rPr>
        <w:t xml:space="preserve">they just wanted him to return the data. But federal prosecutors </w:t>
      </w:r>
      <w:r w:rsidRPr="001917AE">
        <w:rPr>
          <w:rFonts w:ascii="Times New Roman" w:hAnsi="Times New Roman" w:cs="Times New Roman"/>
        </w:rPr>
        <w:lastRenderedPageBreak/>
        <w:t>pressed forward. On January 11, 2013, Aaron Swartz died by suicide at age 26. The case became a flashpoint for CFAA reform. Representative Zoe Lofgren and Senator Ron Wyden introduced "Aaron's Law" to clarify authorization requirements and prevent prosecutors from stacking charges, but despite multiple reintroductions, Congress has failed to enact meaningful CFAA reform.</w:t>
      </w:r>
    </w:p>
    <w:p w14:paraId="2E695DB7" w14:textId="02BB45AA"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United States v. Nosal (Nosal II) (2016) - Ninth Circuit Court of Appeals This case addressed password sharing</w:t>
      </w:r>
      <w:r w:rsidR="00401CE8">
        <w:rPr>
          <w:rFonts w:ascii="Times New Roman" w:hAnsi="Times New Roman" w:cs="Times New Roman"/>
        </w:rPr>
        <w:t xml:space="preserve">, </w:t>
      </w:r>
      <w:r w:rsidRPr="001917AE">
        <w:rPr>
          <w:rFonts w:ascii="Times New Roman" w:hAnsi="Times New Roman" w:cs="Times New Roman"/>
        </w:rPr>
        <w:t xml:space="preserve">and </w:t>
      </w:r>
      <w:proofErr w:type="gramStart"/>
      <w:r w:rsidRPr="001917AE">
        <w:rPr>
          <w:rFonts w:ascii="Times New Roman" w:hAnsi="Times New Roman" w:cs="Times New Roman"/>
        </w:rPr>
        <w:t>its</w:t>
      </w:r>
      <w:proofErr w:type="gramEnd"/>
      <w:r w:rsidRPr="001917AE">
        <w:rPr>
          <w:rFonts w:ascii="Times New Roman" w:hAnsi="Times New Roman" w:cs="Times New Roman"/>
        </w:rPr>
        <w:t xml:space="preserve"> holding potentially makes millions of Americans federal criminals. David Nosal was a former executive at Korn/Ferry who used </w:t>
      </w:r>
      <w:proofErr w:type="gramStart"/>
      <w:r w:rsidRPr="001917AE">
        <w:rPr>
          <w:rFonts w:ascii="Times New Roman" w:hAnsi="Times New Roman" w:cs="Times New Roman"/>
        </w:rPr>
        <w:t>a current</w:t>
      </w:r>
      <w:proofErr w:type="gramEnd"/>
      <w:r w:rsidRPr="001917AE">
        <w:rPr>
          <w:rFonts w:ascii="Times New Roman" w:hAnsi="Times New Roman" w:cs="Times New Roman"/>
        </w:rPr>
        <w:t xml:space="preserve"> employee's login credentials to access company databases after his own access was revoked. The Ninth Circuit found this violated CFAA because only the system owner</w:t>
      </w:r>
      <w:r w:rsidR="00401CE8">
        <w:rPr>
          <w:rFonts w:ascii="Times New Roman" w:hAnsi="Times New Roman" w:cs="Times New Roman"/>
        </w:rPr>
        <w:t xml:space="preserve">, </w:t>
      </w:r>
      <w:r w:rsidRPr="001917AE">
        <w:rPr>
          <w:rFonts w:ascii="Times New Roman" w:hAnsi="Times New Roman" w:cs="Times New Roman"/>
        </w:rPr>
        <w:t>not individual employees</w:t>
      </w:r>
      <w:r w:rsidR="00401CE8">
        <w:rPr>
          <w:rFonts w:ascii="Times New Roman" w:hAnsi="Times New Roman" w:cs="Times New Roman"/>
        </w:rPr>
        <w:t xml:space="preserve">, </w:t>
      </w:r>
      <w:r w:rsidRPr="001917AE">
        <w:rPr>
          <w:rFonts w:ascii="Times New Roman" w:hAnsi="Times New Roman" w:cs="Times New Roman"/>
        </w:rPr>
        <w:t>can grant authorization (</w:t>
      </w:r>
      <w:r w:rsidRPr="001917AE">
        <w:rPr>
          <w:rFonts w:ascii="Times New Roman" w:hAnsi="Times New Roman" w:cs="Times New Roman"/>
          <w:i/>
          <w:iCs/>
        </w:rPr>
        <w:t>United States v. Nosal</w:t>
      </w:r>
      <w:r w:rsidRPr="001917AE">
        <w:rPr>
          <w:rFonts w:ascii="Times New Roman" w:hAnsi="Times New Roman" w:cs="Times New Roman"/>
        </w:rPr>
        <w:t xml:space="preserve">, 828 F.3d 865, 9th Cir., 2016). Judge Stephen Reinhardt's dissent warned the ruling "threatens to criminalize all sorts of innocuous conduct engaged in daily by ordinary citizens," potentially making "millions of people who engage in this ubiquitous, useful, and generally harmless conduct into unwitting federal criminals." The implications are </w:t>
      </w:r>
      <w:proofErr w:type="gramStart"/>
      <w:r w:rsidRPr="001917AE">
        <w:rPr>
          <w:rFonts w:ascii="Times New Roman" w:hAnsi="Times New Roman" w:cs="Times New Roman"/>
        </w:rPr>
        <w:t>staggering:</w:t>
      </w:r>
      <w:proofErr w:type="gramEnd"/>
      <w:r w:rsidRPr="001917AE">
        <w:rPr>
          <w:rFonts w:ascii="Times New Roman" w:hAnsi="Times New Roman" w:cs="Times New Roman"/>
        </w:rPr>
        <w:t xml:space="preserve"> under this interpretation, using someone else's Netflix password</w:t>
      </w:r>
      <w:r w:rsidR="00401CE8">
        <w:rPr>
          <w:rFonts w:ascii="Times New Roman" w:hAnsi="Times New Roman" w:cs="Times New Roman"/>
        </w:rPr>
        <w:t xml:space="preserve">, </w:t>
      </w:r>
      <w:r w:rsidRPr="001917AE">
        <w:rPr>
          <w:rFonts w:ascii="Times New Roman" w:hAnsi="Times New Roman" w:cs="Times New Roman"/>
        </w:rPr>
        <w:t>even with their explicit permission</w:t>
      </w:r>
      <w:r w:rsidR="00401CE8">
        <w:rPr>
          <w:rFonts w:ascii="Times New Roman" w:hAnsi="Times New Roman" w:cs="Times New Roman"/>
        </w:rPr>
        <w:t xml:space="preserve">, </w:t>
      </w:r>
      <w:r w:rsidRPr="001917AE">
        <w:rPr>
          <w:rFonts w:ascii="Times New Roman" w:hAnsi="Times New Roman" w:cs="Times New Roman"/>
        </w:rPr>
        <w:t xml:space="preserve">potentially constitutes unauthorized computer access if Netflix's Terms of Service don't approve. First-time CFAA violations can carry five-year sentences. Nobody has </w:t>
      </w:r>
      <w:proofErr w:type="gramStart"/>
      <w:r w:rsidRPr="001917AE">
        <w:rPr>
          <w:rFonts w:ascii="Times New Roman" w:hAnsi="Times New Roman" w:cs="Times New Roman"/>
        </w:rPr>
        <w:t>actually been</w:t>
      </w:r>
      <w:proofErr w:type="gramEnd"/>
      <w:r w:rsidRPr="001917AE">
        <w:rPr>
          <w:rFonts w:ascii="Times New Roman" w:hAnsi="Times New Roman" w:cs="Times New Roman"/>
        </w:rPr>
        <w:t xml:space="preserve"> prosecuted for sharing a streaming password, and the Department of Justice's 2022 policy explicitly discourages such prosecutions</w:t>
      </w:r>
      <w:r w:rsidR="00401CE8">
        <w:rPr>
          <w:rFonts w:ascii="Times New Roman" w:hAnsi="Times New Roman" w:cs="Times New Roman"/>
        </w:rPr>
        <w:t xml:space="preserve">, </w:t>
      </w:r>
      <w:r w:rsidRPr="001917AE">
        <w:rPr>
          <w:rFonts w:ascii="Times New Roman" w:hAnsi="Times New Roman" w:cs="Times New Roman"/>
        </w:rPr>
        <w:t>but it remains theoretically possible.</w:t>
      </w:r>
    </w:p>
    <w:p w14:paraId="1B3CFEC3" w14:textId="062343E3" w:rsidR="001917AE" w:rsidRPr="001917AE" w:rsidRDefault="001917AE" w:rsidP="00401CE8">
      <w:pPr>
        <w:spacing w:line="360" w:lineRule="auto"/>
        <w:jc w:val="both"/>
        <w:rPr>
          <w:rFonts w:ascii="Times New Roman" w:hAnsi="Times New Roman" w:cs="Times New Roman"/>
        </w:rPr>
      </w:pPr>
      <w:proofErr w:type="spellStart"/>
      <w:r w:rsidRPr="001917AE">
        <w:rPr>
          <w:rFonts w:ascii="Times New Roman" w:hAnsi="Times New Roman" w:cs="Times New Roman"/>
        </w:rPr>
        <w:t>hiQ</w:t>
      </w:r>
      <w:proofErr w:type="spellEnd"/>
      <w:r w:rsidRPr="001917AE">
        <w:rPr>
          <w:rFonts w:ascii="Times New Roman" w:hAnsi="Times New Roman" w:cs="Times New Roman"/>
        </w:rPr>
        <w:t xml:space="preserve"> Labs v. LinkedIn (2022) - Ninth Circuit Court of Appeals This case tackled web scraping and whether accessing public data can violate CFAA. </w:t>
      </w:r>
      <w:proofErr w:type="spellStart"/>
      <w:r w:rsidRPr="001917AE">
        <w:rPr>
          <w:rFonts w:ascii="Times New Roman" w:hAnsi="Times New Roman" w:cs="Times New Roman"/>
        </w:rPr>
        <w:t>hiQ</w:t>
      </w:r>
      <w:proofErr w:type="spellEnd"/>
      <w:r w:rsidRPr="001917AE">
        <w:rPr>
          <w:rFonts w:ascii="Times New Roman" w:hAnsi="Times New Roman" w:cs="Times New Roman"/>
        </w:rPr>
        <w:t xml:space="preserve"> was a data analytics company that scraped publicly available information from LinkedIn profiles to predict employee retention. LinkedIn sent a cease-and-desist letter and blocked </w:t>
      </w:r>
      <w:proofErr w:type="spellStart"/>
      <w:r w:rsidRPr="001917AE">
        <w:rPr>
          <w:rFonts w:ascii="Times New Roman" w:hAnsi="Times New Roman" w:cs="Times New Roman"/>
        </w:rPr>
        <w:t>hiQ's</w:t>
      </w:r>
      <w:proofErr w:type="spellEnd"/>
      <w:r w:rsidRPr="001917AE">
        <w:rPr>
          <w:rFonts w:ascii="Times New Roman" w:hAnsi="Times New Roman" w:cs="Times New Roman"/>
        </w:rPr>
        <w:t xml:space="preserve"> access. </w:t>
      </w:r>
      <w:proofErr w:type="spellStart"/>
      <w:r w:rsidRPr="001917AE">
        <w:rPr>
          <w:rFonts w:ascii="Times New Roman" w:hAnsi="Times New Roman" w:cs="Times New Roman"/>
        </w:rPr>
        <w:t>hiQ</w:t>
      </w:r>
      <w:proofErr w:type="spellEnd"/>
      <w:r w:rsidRPr="001917AE">
        <w:rPr>
          <w:rFonts w:ascii="Times New Roman" w:hAnsi="Times New Roman" w:cs="Times New Roman"/>
        </w:rPr>
        <w:t xml:space="preserve"> sued, arguing that scraping public data couldn't violate CFAA because no "authorization" was required to access information anyone could see. The Ninth Circuit agreed</w:t>
      </w:r>
      <w:r w:rsidR="00401CE8">
        <w:rPr>
          <w:rFonts w:ascii="Times New Roman" w:hAnsi="Times New Roman" w:cs="Times New Roman"/>
        </w:rPr>
        <w:t xml:space="preserve">, </w:t>
      </w:r>
      <w:r w:rsidRPr="001917AE">
        <w:rPr>
          <w:rFonts w:ascii="Times New Roman" w:hAnsi="Times New Roman" w:cs="Times New Roman"/>
        </w:rPr>
        <w:t xml:space="preserve">twice. Even after the Supreme Court sent the case back for reconsideration under </w:t>
      </w:r>
      <w:r w:rsidRPr="001917AE">
        <w:rPr>
          <w:rFonts w:ascii="Times New Roman" w:hAnsi="Times New Roman" w:cs="Times New Roman"/>
          <w:i/>
          <w:iCs/>
        </w:rPr>
        <w:t>Van Buren</w:t>
      </w:r>
      <w:r w:rsidRPr="001917AE">
        <w:rPr>
          <w:rFonts w:ascii="Times New Roman" w:hAnsi="Times New Roman" w:cs="Times New Roman"/>
        </w:rPr>
        <w:t>, the appeals court reaffirmed that scraping publicly available websites likely doesn't violate CFAA (</w:t>
      </w:r>
      <w:proofErr w:type="spellStart"/>
      <w:r w:rsidRPr="001917AE">
        <w:rPr>
          <w:rFonts w:ascii="Times New Roman" w:hAnsi="Times New Roman" w:cs="Times New Roman"/>
          <w:i/>
          <w:iCs/>
        </w:rPr>
        <w:t>hiQ</w:t>
      </w:r>
      <w:proofErr w:type="spellEnd"/>
      <w:r w:rsidRPr="001917AE">
        <w:rPr>
          <w:rFonts w:ascii="Times New Roman" w:hAnsi="Times New Roman" w:cs="Times New Roman"/>
          <w:i/>
          <w:iCs/>
        </w:rPr>
        <w:t xml:space="preserve"> Labs, Inc. v. LinkedIn Corp.</w:t>
      </w:r>
      <w:r w:rsidRPr="001917AE">
        <w:rPr>
          <w:rFonts w:ascii="Times New Roman" w:hAnsi="Times New Roman" w:cs="Times New Roman"/>
        </w:rPr>
        <w:t xml:space="preserve">, 31 F.4th 1180, 9th Cir., 2022). The reasoning follows </w:t>
      </w:r>
      <w:r w:rsidRPr="001917AE">
        <w:rPr>
          <w:rFonts w:ascii="Times New Roman" w:hAnsi="Times New Roman" w:cs="Times New Roman"/>
          <w:i/>
          <w:iCs/>
        </w:rPr>
        <w:t>Van Buren</w:t>
      </w:r>
      <w:r w:rsidRPr="001917AE">
        <w:rPr>
          <w:rFonts w:ascii="Times New Roman" w:hAnsi="Times New Roman" w:cs="Times New Roman"/>
        </w:rPr>
        <w:t xml:space="preserve">'s "gates-up-or-down" framework: if there's no authentication barrier (no password, no login), there's no "authorization" to lack. The case ultimately settled for $500,000 and a permanent injunction after LinkedIn won on breach of </w:t>
      </w:r>
      <w:r w:rsidRPr="001917AE">
        <w:rPr>
          <w:rFonts w:ascii="Times New Roman" w:hAnsi="Times New Roman" w:cs="Times New Roman"/>
        </w:rPr>
        <w:lastRenderedPageBreak/>
        <w:t>contract grounds. The lesson: scraping public data is probably fine, but don't create fake accounts or ignore explicit cease-and-desist letters.</w:t>
      </w:r>
    </w:p>
    <w:p w14:paraId="0E064B0C"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Official Link</w:t>
      </w:r>
    </w:p>
    <w:p w14:paraId="2279B46C"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U.S. Congress, 99th Congress. (1986). Computer Fraud and Abuse Act of 1986, H.R. 4718. </w:t>
      </w:r>
      <w:hyperlink r:id="rId7" w:history="1">
        <w:r w:rsidRPr="001917AE">
          <w:rPr>
            <w:rStyle w:val="Hyperlink"/>
            <w:rFonts w:ascii="Times New Roman" w:hAnsi="Times New Roman" w:cs="Times New Roman"/>
          </w:rPr>
          <w:t>https://www.congress.gov/bill/99th-congress/house-bill/4718</w:t>
        </w:r>
      </w:hyperlink>
    </w:p>
    <w:p w14:paraId="320B5B64"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Codified at 18 U.S.C. § 1030. </w:t>
      </w:r>
      <w:hyperlink r:id="rId8" w:history="1">
        <w:r w:rsidRPr="001917AE">
          <w:rPr>
            <w:rStyle w:val="Hyperlink"/>
            <w:rFonts w:ascii="Times New Roman" w:hAnsi="Times New Roman" w:cs="Times New Roman"/>
          </w:rPr>
          <w:t>https://uscode.house.gov/view.xhtml?req=(title:18+section:1030+edition:prelim)</w:t>
        </w:r>
      </w:hyperlink>
    </w:p>
    <w:p w14:paraId="78BDE218"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WHAT PART OF THE LAW SEEMS OUTDATED AND WHY</w:t>
      </w:r>
    </w:p>
    <w:p w14:paraId="27979999"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The CFAA was written for a world that no longer exists, and nearly every major technological development since 1986 has strained its framework. The most fundamental problem is that the statute never defines "authorization" or "exceeds authorized access" with any precision (18 U.S.C. § 1030(e), 1986). This vagueness has led to decades of inconsistent court interpretations and gives prosecutors enormous discretion to criminalize behavior Congress never intended to punish.</w:t>
      </w:r>
    </w:p>
    <w:p w14:paraId="7DEC4531"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Cloud computing and Software-as-a-Service create impossible questions about authorization. When AWS hosts your company's data alongside thousands of other customers on shared infrastructure, who "owns" the computer being accessed? If a software bug accidentally exposes one tenant's data to another, has a federal crime occurred? The CFAA provides no guidance because it was written for physically distinct mainframes, not virtualized cloud environments where boundaries between "computers" are software-defined rather than physical.</w:t>
      </w:r>
    </w:p>
    <w:p w14:paraId="6C2754FF" w14:textId="415A66A5"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APIs might be even more problematic. The modern internet runs on programmatic interfaces that allow applications to communicate. When a developer uses an API, they're accessing someone else's computer systems</w:t>
      </w:r>
      <w:r w:rsidR="00401CE8">
        <w:rPr>
          <w:rFonts w:ascii="Times New Roman" w:hAnsi="Times New Roman" w:cs="Times New Roman"/>
        </w:rPr>
        <w:t xml:space="preserve">, </w:t>
      </w:r>
      <w:r w:rsidRPr="001917AE">
        <w:rPr>
          <w:rFonts w:ascii="Times New Roman" w:hAnsi="Times New Roman" w:cs="Times New Roman"/>
        </w:rPr>
        <w:t xml:space="preserve">but with explicit permission via API keys and authentication tokens. What happens when they violate rate limits or terms of service? After </w:t>
      </w:r>
      <w:r w:rsidRPr="001917AE">
        <w:rPr>
          <w:rFonts w:ascii="Times New Roman" w:hAnsi="Times New Roman" w:cs="Times New Roman"/>
          <w:i/>
          <w:iCs/>
        </w:rPr>
        <w:t>Van Buren</w:t>
      </w:r>
      <w:r w:rsidRPr="001917AE">
        <w:rPr>
          <w:rFonts w:ascii="Times New Roman" w:hAnsi="Times New Roman" w:cs="Times New Roman"/>
        </w:rPr>
        <w:t>, purely contractual violations probably aren't CFAA crimes, but the answer remains uncertain. Does exceeding an API rate limit constitute "exceeding authorized access"? Nobody knows for sure.</w:t>
      </w:r>
    </w:p>
    <w:p w14:paraId="3BF49F91" w14:textId="3F116390"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Security researchers face a particularly absurd situation. Finding and reporting software vulnerabilities</w:t>
      </w:r>
      <w:r w:rsidR="00401CE8">
        <w:rPr>
          <w:rFonts w:ascii="Times New Roman" w:hAnsi="Times New Roman" w:cs="Times New Roman"/>
        </w:rPr>
        <w:t xml:space="preserve">, </w:t>
      </w:r>
      <w:r w:rsidRPr="001917AE">
        <w:rPr>
          <w:rFonts w:ascii="Times New Roman" w:hAnsi="Times New Roman" w:cs="Times New Roman"/>
        </w:rPr>
        <w:t>bug bounties, penetration testing, academic security research</w:t>
      </w:r>
      <w:r w:rsidR="00401CE8">
        <w:rPr>
          <w:rFonts w:ascii="Times New Roman" w:hAnsi="Times New Roman" w:cs="Times New Roman"/>
        </w:rPr>
        <w:t xml:space="preserve">, </w:t>
      </w:r>
      <w:r w:rsidRPr="001917AE">
        <w:rPr>
          <w:rFonts w:ascii="Times New Roman" w:hAnsi="Times New Roman" w:cs="Times New Roman"/>
        </w:rPr>
        <w:t xml:space="preserve">often requires accessing systems in ways their owners didn't explicitly anticipate. The CFAA's vague language </w:t>
      </w:r>
      <w:r w:rsidRPr="001917AE">
        <w:rPr>
          <w:rFonts w:ascii="Times New Roman" w:hAnsi="Times New Roman" w:cs="Times New Roman"/>
        </w:rPr>
        <w:lastRenderedPageBreak/>
        <w:t>means the same activity could be celebrated with a cash reward or prosecuted as a federal felony, depending on a company's mood. Andrew Auernheimer (known as "</w:t>
      </w:r>
      <w:proofErr w:type="spellStart"/>
      <w:r w:rsidRPr="001917AE">
        <w:rPr>
          <w:rFonts w:ascii="Times New Roman" w:hAnsi="Times New Roman" w:cs="Times New Roman"/>
        </w:rPr>
        <w:t>weev</w:t>
      </w:r>
      <w:proofErr w:type="spellEnd"/>
      <w:r w:rsidRPr="001917AE">
        <w:rPr>
          <w:rFonts w:ascii="Times New Roman" w:hAnsi="Times New Roman" w:cs="Times New Roman"/>
        </w:rPr>
        <w:t xml:space="preserve">") discovered that AT&amp;T was publicly exposing iPad users' email addresses through </w:t>
      </w:r>
      <w:proofErr w:type="gramStart"/>
      <w:r w:rsidRPr="001917AE">
        <w:rPr>
          <w:rFonts w:ascii="Times New Roman" w:hAnsi="Times New Roman" w:cs="Times New Roman"/>
        </w:rPr>
        <w:t>a simple</w:t>
      </w:r>
      <w:proofErr w:type="gramEnd"/>
      <w:r w:rsidRPr="001917AE">
        <w:rPr>
          <w:rFonts w:ascii="Times New Roman" w:hAnsi="Times New Roman" w:cs="Times New Roman"/>
        </w:rPr>
        <w:t xml:space="preserve"> URL manipulation. He didn't bypass any passwords or </w:t>
      </w:r>
      <w:proofErr w:type="gramStart"/>
      <w:r w:rsidRPr="001917AE">
        <w:rPr>
          <w:rFonts w:ascii="Times New Roman" w:hAnsi="Times New Roman" w:cs="Times New Roman"/>
        </w:rPr>
        <w:t>encryption</w:t>
      </w:r>
      <w:r w:rsidR="00401CE8">
        <w:rPr>
          <w:rFonts w:ascii="Times New Roman" w:hAnsi="Times New Roman" w:cs="Times New Roman"/>
        </w:rPr>
        <w:t>,</w:t>
      </w:r>
      <w:proofErr w:type="gramEnd"/>
      <w:r w:rsidR="00401CE8">
        <w:rPr>
          <w:rFonts w:ascii="Times New Roman" w:hAnsi="Times New Roman" w:cs="Times New Roman"/>
        </w:rPr>
        <w:t xml:space="preserve"> </w:t>
      </w:r>
      <w:r w:rsidRPr="001917AE">
        <w:rPr>
          <w:rFonts w:ascii="Times New Roman" w:hAnsi="Times New Roman" w:cs="Times New Roman"/>
        </w:rPr>
        <w:t xml:space="preserve">he just changed </w:t>
      </w:r>
      <w:proofErr w:type="gramStart"/>
      <w:r w:rsidRPr="001917AE">
        <w:rPr>
          <w:rFonts w:ascii="Times New Roman" w:hAnsi="Times New Roman" w:cs="Times New Roman"/>
        </w:rPr>
        <w:t>a number</w:t>
      </w:r>
      <w:proofErr w:type="gramEnd"/>
      <w:r w:rsidRPr="001917AE">
        <w:rPr>
          <w:rFonts w:ascii="Times New Roman" w:hAnsi="Times New Roman" w:cs="Times New Roman"/>
        </w:rPr>
        <w:t xml:space="preserve"> </w:t>
      </w:r>
      <w:proofErr w:type="gramStart"/>
      <w:r w:rsidRPr="001917AE">
        <w:rPr>
          <w:rFonts w:ascii="Times New Roman" w:hAnsi="Times New Roman" w:cs="Times New Roman"/>
        </w:rPr>
        <w:t>in</w:t>
      </w:r>
      <w:proofErr w:type="gramEnd"/>
      <w:r w:rsidRPr="001917AE">
        <w:rPr>
          <w:rFonts w:ascii="Times New Roman" w:hAnsi="Times New Roman" w:cs="Times New Roman"/>
        </w:rPr>
        <w:t xml:space="preserve"> a web address. He was sentenced to 41 months in prison (later overturned on jurisdiction grounds, not CFAA interpretation). The chilling effect on security research is profound.</w:t>
      </w:r>
    </w:p>
    <w:p w14:paraId="329A4AEE" w14:textId="53746FB8"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Password sharing represents perhaps the most absurd implication. Under the Ninth Circuit's reading in </w:t>
      </w:r>
      <w:r w:rsidRPr="001917AE">
        <w:rPr>
          <w:rFonts w:ascii="Times New Roman" w:hAnsi="Times New Roman" w:cs="Times New Roman"/>
          <w:i/>
          <w:iCs/>
        </w:rPr>
        <w:t>Nosal II</w:t>
      </w:r>
      <w:r w:rsidRPr="001917AE">
        <w:rPr>
          <w:rFonts w:ascii="Times New Roman" w:hAnsi="Times New Roman" w:cs="Times New Roman"/>
        </w:rPr>
        <w:t>, using someone else's streaming service password</w:t>
      </w:r>
      <w:r w:rsidR="00401CE8">
        <w:rPr>
          <w:rFonts w:ascii="Times New Roman" w:hAnsi="Times New Roman" w:cs="Times New Roman"/>
        </w:rPr>
        <w:t xml:space="preserve">, </w:t>
      </w:r>
      <w:r w:rsidRPr="001917AE">
        <w:rPr>
          <w:rFonts w:ascii="Times New Roman" w:hAnsi="Times New Roman" w:cs="Times New Roman"/>
        </w:rPr>
        <w:t>even with their explicit permission</w:t>
      </w:r>
      <w:r w:rsidR="00401CE8">
        <w:rPr>
          <w:rFonts w:ascii="Times New Roman" w:hAnsi="Times New Roman" w:cs="Times New Roman"/>
        </w:rPr>
        <w:t xml:space="preserve">, </w:t>
      </w:r>
      <w:r w:rsidRPr="001917AE">
        <w:rPr>
          <w:rFonts w:ascii="Times New Roman" w:hAnsi="Times New Roman" w:cs="Times New Roman"/>
        </w:rPr>
        <w:t>potentially constitutes unauthorized computer access if the service provider doesn't approve. Netflix's Terms of Service have historically been ambiguous about sharing. The Department of Justice's 2022 policy explicitly discourages prosecutions for password sharing, but it remains theoretically possible under the statute's current language.</w:t>
      </w:r>
    </w:p>
    <w:p w14:paraId="64394A5A"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AI and automated data gathering have made these tensions even more acute. Modern AI systems like ChatGPT are trained on massive datasets scraped from the public internet. Yet the legal status of AI training data under CFAA remains unsettled. Is scraping public websites to train AI models unauthorized access if the website owner objects? </w:t>
      </w:r>
      <w:proofErr w:type="spellStart"/>
      <w:proofErr w:type="gramStart"/>
      <w:r w:rsidRPr="001917AE">
        <w:rPr>
          <w:rFonts w:ascii="Times New Roman" w:hAnsi="Times New Roman" w:cs="Times New Roman"/>
          <w:i/>
          <w:iCs/>
        </w:rPr>
        <w:t>hiQ</w:t>
      </w:r>
      <w:proofErr w:type="spellEnd"/>
      <w:r w:rsidRPr="001917AE">
        <w:rPr>
          <w:rFonts w:ascii="Times New Roman" w:hAnsi="Times New Roman" w:cs="Times New Roman"/>
        </w:rPr>
        <w:t xml:space="preserve"> suggests</w:t>
      </w:r>
      <w:proofErr w:type="gramEnd"/>
      <w:r w:rsidRPr="001917AE">
        <w:rPr>
          <w:rFonts w:ascii="Times New Roman" w:hAnsi="Times New Roman" w:cs="Times New Roman"/>
        </w:rPr>
        <w:t xml:space="preserve"> probably </w:t>
      </w:r>
      <w:proofErr w:type="gramStart"/>
      <w:r w:rsidRPr="001917AE">
        <w:rPr>
          <w:rFonts w:ascii="Times New Roman" w:hAnsi="Times New Roman" w:cs="Times New Roman"/>
        </w:rPr>
        <w:t>not</w:t>
      </w:r>
      <w:proofErr w:type="gramEnd"/>
      <w:r w:rsidRPr="001917AE">
        <w:rPr>
          <w:rFonts w:ascii="Times New Roman" w:hAnsi="Times New Roman" w:cs="Times New Roman"/>
        </w:rPr>
        <w:t>, but only if the data is truly public and unprotected.</w:t>
      </w:r>
    </w:p>
    <w:p w14:paraId="04E639E3" w14:textId="4955CA8D"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The $5,000 loss threshold for civil claims hasn't been adjusted since 1986 and should be increased to account for inflation</w:t>
      </w:r>
      <w:r w:rsidR="00401CE8">
        <w:rPr>
          <w:rFonts w:ascii="Times New Roman" w:hAnsi="Times New Roman" w:cs="Times New Roman"/>
        </w:rPr>
        <w:t xml:space="preserve">, </w:t>
      </w:r>
      <w:r w:rsidRPr="001917AE">
        <w:rPr>
          <w:rFonts w:ascii="Times New Roman" w:hAnsi="Times New Roman" w:cs="Times New Roman"/>
        </w:rPr>
        <w:t>that $5,000 in 1986 dollars equals approximately $14,500-$14,800 today (18 U.S.C. § 1030(g), 1986). More importantly, courts have interpreted "loss" extremely broadly to include investigation costs and employee time, making the threshold trivially easy to meet and enabling disproportionate prosecutions.</w:t>
      </w:r>
    </w:p>
    <w:p w14:paraId="0F476F1E"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Modernization Recommendations</w:t>
      </w:r>
    </w:p>
    <w:p w14:paraId="427E8779"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First, Congress should clearly define "authorization" based on technical barriers rather than contractual terms. Aaron's Law proposed requiring circumvention of "technological or physical measures" (passwords, encryption, locked doors) for criminal liability. This would eliminate the nightmare scenario where violating a website's Terms of Service becomes a federal crime while preserving protection against actual hacking. The distinction should focus on whether someone </w:t>
      </w:r>
      <w:r w:rsidRPr="001917AE">
        <w:rPr>
          <w:rFonts w:ascii="Times New Roman" w:hAnsi="Times New Roman" w:cs="Times New Roman"/>
        </w:rPr>
        <w:lastRenderedPageBreak/>
        <w:t>bypassed technical access controls, not whether they violated use policies after being granted access.</w:t>
      </w:r>
    </w:p>
    <w:p w14:paraId="0B2001EE" w14:textId="241B29FC"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Second, security research needs explicit safe harbor protection. The DOJ's 2022 policy discouraging prosecution of good-faith researchers is helpful but insufficient</w:t>
      </w:r>
      <w:r w:rsidR="00401CE8">
        <w:rPr>
          <w:rFonts w:ascii="Times New Roman" w:hAnsi="Times New Roman" w:cs="Times New Roman"/>
        </w:rPr>
        <w:t xml:space="preserve">, </w:t>
      </w:r>
      <w:r w:rsidRPr="001917AE">
        <w:rPr>
          <w:rFonts w:ascii="Times New Roman" w:hAnsi="Times New Roman" w:cs="Times New Roman"/>
        </w:rPr>
        <w:t xml:space="preserve">it's just prosecutorial guidance that can change with any administration, and it provides no defense against civil suits. Researchers need statutory protection. Congress should create a safe harbor for security research conducted in good faith to identify and report vulnerabilities, </w:t>
      </w:r>
      <w:proofErr w:type="gramStart"/>
      <w:r w:rsidRPr="001917AE">
        <w:rPr>
          <w:rFonts w:ascii="Times New Roman" w:hAnsi="Times New Roman" w:cs="Times New Roman"/>
        </w:rPr>
        <w:t>similar to</w:t>
      </w:r>
      <w:proofErr w:type="gramEnd"/>
      <w:r w:rsidRPr="001917AE">
        <w:rPr>
          <w:rFonts w:ascii="Times New Roman" w:hAnsi="Times New Roman" w:cs="Times New Roman"/>
        </w:rPr>
        <w:t xml:space="preserve"> protections in the DMCA for encryption research.</w:t>
      </w:r>
    </w:p>
    <w:p w14:paraId="65F6BA2F"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Third, the redundant charging provisions that allowed prosecutors to stack 13 felony counts against Aaron Swartz should be eliminated. The CFAA currently allows multiple charges for essentially the same conduct, creating leverage for prosecutors to threaten devastating sentences and pressure defendants into plea deals. A single course of conduct should result in a single charge, not dozens of stacked felonies.</w:t>
      </w:r>
    </w:p>
    <w:p w14:paraId="45519C27"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Fourth, penalties should be proportionate to actual harm. The possibility of decades in prison for downloading academic articles or sharing passwords is absurd on its face. Maximum sentences for non-malicious access violations should be measured in months, not years. The $5,000 loss threshold should be increased to reflect </w:t>
      </w:r>
      <w:proofErr w:type="gramStart"/>
      <w:r w:rsidRPr="001917AE">
        <w:rPr>
          <w:rFonts w:ascii="Times New Roman" w:hAnsi="Times New Roman" w:cs="Times New Roman"/>
        </w:rPr>
        <w:t>inflation</w:t>
      </w:r>
      <w:proofErr w:type="gramEnd"/>
      <w:r w:rsidRPr="001917AE">
        <w:rPr>
          <w:rFonts w:ascii="Times New Roman" w:hAnsi="Times New Roman" w:cs="Times New Roman"/>
        </w:rPr>
        <w:t xml:space="preserve"> and courts should be prevented from interpreting "loss" so broadly that any incident response costs trigger federal jurisdiction.</w:t>
      </w:r>
    </w:p>
    <w:p w14:paraId="66E06067"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pict w14:anchorId="6DAE6A8F">
          <v:rect id="_x0000_i1026" style="width:0;height:1.5pt" o:hralign="center" o:hrstd="t" o:hr="t" fillcolor="#a0a0a0" stroked="f"/>
        </w:pict>
      </w:r>
    </w:p>
    <w:p w14:paraId="48DF4042"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References</w:t>
      </w:r>
    </w:p>
    <w:p w14:paraId="37B112F2"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18 U.S.C. § 1030 (1986). Fraud and Related Activity in Connection with Computers. </w:t>
      </w:r>
      <w:hyperlink r:id="rId9" w:history="1">
        <w:r w:rsidRPr="001917AE">
          <w:rPr>
            <w:rStyle w:val="Hyperlink"/>
            <w:rFonts w:ascii="Times New Roman" w:hAnsi="Times New Roman" w:cs="Times New Roman"/>
          </w:rPr>
          <w:t>https://uscode.house.gov/view.xhtml?req=(title:18+section:1030+edition:prelim)</w:t>
        </w:r>
      </w:hyperlink>
    </w:p>
    <w:p w14:paraId="1F30A821"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18 U.S.C. § 2710 (1988). Video Privacy Protection Act. </w:t>
      </w:r>
      <w:hyperlink r:id="rId10" w:history="1">
        <w:r w:rsidRPr="001917AE">
          <w:rPr>
            <w:rStyle w:val="Hyperlink"/>
            <w:rFonts w:ascii="Times New Roman" w:hAnsi="Times New Roman" w:cs="Times New Roman"/>
          </w:rPr>
          <w:t>https://uscode.house.gov/view.xhtml?req=granuleid:USC-prelim-title18-section2710&amp;num=0&amp;edition=prelim</w:t>
        </w:r>
      </w:hyperlink>
    </w:p>
    <w:p w14:paraId="28AEC824"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740 ILCS 14/1 et seq. (2008). Biometric Information Privacy Act. </w:t>
      </w:r>
      <w:hyperlink r:id="rId11" w:history="1">
        <w:r w:rsidRPr="001917AE">
          <w:rPr>
            <w:rStyle w:val="Hyperlink"/>
            <w:rFonts w:ascii="Times New Roman" w:hAnsi="Times New Roman" w:cs="Times New Roman"/>
          </w:rPr>
          <w:t>https://www.ilga.gov/legislation/ilcs/ilcs3.asp?ActID=3004&amp;ChapterID=57</w:t>
        </w:r>
      </w:hyperlink>
    </w:p>
    <w:p w14:paraId="5440D1DD"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Biometric Information Privacy Act, 740 ILCS 14/1 et seq. (2008).</w:t>
      </w:r>
    </w:p>
    <w:p w14:paraId="55BFDB62"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lastRenderedPageBreak/>
        <w:t xml:space="preserve">Computer Fraud and Abuse Act of 1986, Pub. L. No. 99-474, 100 Stat. 1213 (1986). </w:t>
      </w:r>
      <w:hyperlink r:id="rId12" w:history="1">
        <w:r w:rsidRPr="001917AE">
          <w:rPr>
            <w:rStyle w:val="Hyperlink"/>
            <w:rFonts w:ascii="Times New Roman" w:hAnsi="Times New Roman" w:cs="Times New Roman"/>
          </w:rPr>
          <w:t>https://www.congress.gov/bill/99th-congress/house-bill/4718</w:t>
        </w:r>
      </w:hyperlink>
    </w:p>
    <w:p w14:paraId="3C501F1C"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t>Cothron v. White Castle System, Inc.</w:t>
      </w:r>
      <w:r w:rsidRPr="001917AE">
        <w:rPr>
          <w:rFonts w:ascii="Times New Roman" w:hAnsi="Times New Roman" w:cs="Times New Roman"/>
        </w:rPr>
        <w:t>, 2023 IL 128004 (Ill. 2023).</w:t>
      </w:r>
    </w:p>
    <w:p w14:paraId="68C64D36"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t>Eichenberger v. ESPN, Inc.</w:t>
      </w:r>
      <w:r w:rsidRPr="001917AE">
        <w:rPr>
          <w:rFonts w:ascii="Times New Roman" w:hAnsi="Times New Roman" w:cs="Times New Roman"/>
        </w:rPr>
        <w:t>, 876 F.3d 979 (9th Cir. 2017).</w:t>
      </w:r>
    </w:p>
    <w:p w14:paraId="1A8CFADE" w14:textId="77777777" w:rsidR="001917AE" w:rsidRPr="001917AE" w:rsidRDefault="001917AE" w:rsidP="00401CE8">
      <w:pPr>
        <w:spacing w:line="360" w:lineRule="auto"/>
        <w:jc w:val="both"/>
        <w:rPr>
          <w:rFonts w:ascii="Times New Roman" w:hAnsi="Times New Roman" w:cs="Times New Roman"/>
        </w:rPr>
      </w:pPr>
      <w:proofErr w:type="spellStart"/>
      <w:r w:rsidRPr="001917AE">
        <w:rPr>
          <w:rFonts w:ascii="Times New Roman" w:hAnsi="Times New Roman" w:cs="Times New Roman"/>
          <w:i/>
          <w:iCs/>
        </w:rPr>
        <w:t>hiQ</w:t>
      </w:r>
      <w:proofErr w:type="spellEnd"/>
      <w:r w:rsidRPr="001917AE">
        <w:rPr>
          <w:rFonts w:ascii="Times New Roman" w:hAnsi="Times New Roman" w:cs="Times New Roman"/>
          <w:i/>
          <w:iCs/>
        </w:rPr>
        <w:t xml:space="preserve"> Labs, Inc. v. LinkedIn Corp.</w:t>
      </w:r>
      <w:r w:rsidRPr="001917AE">
        <w:rPr>
          <w:rFonts w:ascii="Times New Roman" w:hAnsi="Times New Roman" w:cs="Times New Roman"/>
        </w:rPr>
        <w:t>, 31 F.4th 1180 (9th Cir. 2022).</w:t>
      </w:r>
    </w:p>
    <w:p w14:paraId="2D80DFDB"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Illinois General Assembly. (2008). Biometric Information Privacy Act. 740 ILCS 14/1 et seq. </w:t>
      </w:r>
      <w:hyperlink r:id="rId13" w:history="1">
        <w:r w:rsidRPr="001917AE">
          <w:rPr>
            <w:rStyle w:val="Hyperlink"/>
            <w:rFonts w:ascii="Times New Roman" w:hAnsi="Times New Roman" w:cs="Times New Roman"/>
          </w:rPr>
          <w:t>https://www.ilga.gov/legislation/ilcs/ilcs3.asp?ActID=3004&amp;ChapterID=57</w:t>
        </w:r>
      </w:hyperlink>
    </w:p>
    <w:p w14:paraId="441899CB"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t>In re Facebook Biometric Information Privacy Litigation</w:t>
      </w:r>
      <w:r w:rsidRPr="001917AE">
        <w:rPr>
          <w:rFonts w:ascii="Times New Roman" w:hAnsi="Times New Roman" w:cs="Times New Roman"/>
        </w:rPr>
        <w:t>, Case No. 3:15-cv-03747-JD (N.D. Cal. 2021).</w:t>
      </w:r>
    </w:p>
    <w:p w14:paraId="7ED0D44A"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t>In re Nickelodeon Consumer Privacy Litigation</w:t>
      </w:r>
      <w:r w:rsidRPr="001917AE">
        <w:rPr>
          <w:rFonts w:ascii="Times New Roman" w:hAnsi="Times New Roman" w:cs="Times New Roman"/>
        </w:rPr>
        <w:t>, 827 F.3d 262 (3d Cir. 2016).</w:t>
      </w:r>
    </w:p>
    <w:p w14:paraId="2C6D0907"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t>Rogers v. BNSF Railway Co.</w:t>
      </w:r>
      <w:r w:rsidRPr="001917AE">
        <w:rPr>
          <w:rFonts w:ascii="Times New Roman" w:hAnsi="Times New Roman" w:cs="Times New Roman"/>
        </w:rPr>
        <w:t>, Case No. 19-cv-03083 (N.D. Ill. 2022).</w:t>
      </w:r>
    </w:p>
    <w:p w14:paraId="6E002BFB"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t>Rosenbach v. Six Flags Entertainment Corp.</w:t>
      </w:r>
      <w:r w:rsidRPr="001917AE">
        <w:rPr>
          <w:rFonts w:ascii="Times New Roman" w:hAnsi="Times New Roman" w:cs="Times New Roman"/>
        </w:rPr>
        <w:t>, 2019 IL 123186 (Ill. 2019).</w:t>
      </w:r>
    </w:p>
    <w:p w14:paraId="17A41F3E"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t xml:space="preserve">Solomon v. </w:t>
      </w:r>
      <w:proofErr w:type="spellStart"/>
      <w:r w:rsidRPr="001917AE">
        <w:rPr>
          <w:rFonts w:ascii="Times New Roman" w:hAnsi="Times New Roman" w:cs="Times New Roman"/>
          <w:i/>
          <w:iCs/>
        </w:rPr>
        <w:t>Flipps</w:t>
      </w:r>
      <w:proofErr w:type="spellEnd"/>
      <w:r w:rsidRPr="001917AE">
        <w:rPr>
          <w:rFonts w:ascii="Times New Roman" w:hAnsi="Times New Roman" w:cs="Times New Roman"/>
          <w:i/>
          <w:iCs/>
        </w:rPr>
        <w:t xml:space="preserve"> Media, Inc.</w:t>
      </w:r>
      <w:r w:rsidRPr="001917AE">
        <w:rPr>
          <w:rFonts w:ascii="Times New Roman" w:hAnsi="Times New Roman" w:cs="Times New Roman"/>
        </w:rPr>
        <w:t>, No. 23-7597 (2d Cir. 2025).</w:t>
      </w:r>
    </w:p>
    <w:p w14:paraId="0E4F4619"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U.S. Congress, 99th Congress. (1986). Computer Fraud and Abuse Act of 1986, H.R. 4718. </w:t>
      </w:r>
      <w:hyperlink r:id="rId14" w:history="1">
        <w:r w:rsidRPr="001917AE">
          <w:rPr>
            <w:rStyle w:val="Hyperlink"/>
            <w:rFonts w:ascii="Times New Roman" w:hAnsi="Times New Roman" w:cs="Times New Roman"/>
          </w:rPr>
          <w:t>https://www.congress.gov/bill/99th-congress/house-bill/4718</w:t>
        </w:r>
      </w:hyperlink>
    </w:p>
    <w:p w14:paraId="1240E5E1"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U.S. Congress, 100th Congress. (1988). Video Privacy Protection Act, S. 2361. </w:t>
      </w:r>
      <w:hyperlink r:id="rId15" w:history="1">
        <w:r w:rsidRPr="001917AE">
          <w:rPr>
            <w:rStyle w:val="Hyperlink"/>
            <w:rFonts w:ascii="Times New Roman" w:hAnsi="Times New Roman" w:cs="Times New Roman"/>
          </w:rPr>
          <w:t>https://www.congress.gov/bill/100th-congress/senate-bill/2361</w:t>
        </w:r>
      </w:hyperlink>
    </w:p>
    <w:p w14:paraId="5EBFB670"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U.S. Congress, Congressional Research Service. (2022). Cybercrime and the Law: Primer on the Computer Fraud and Abuse Act and Related Statutes. </w:t>
      </w:r>
      <w:hyperlink r:id="rId16" w:history="1">
        <w:r w:rsidRPr="001917AE">
          <w:rPr>
            <w:rStyle w:val="Hyperlink"/>
            <w:rFonts w:ascii="Times New Roman" w:hAnsi="Times New Roman" w:cs="Times New Roman"/>
          </w:rPr>
          <w:t>https://www.congress.gov/crs-product/R47557</w:t>
        </w:r>
      </w:hyperlink>
    </w:p>
    <w:p w14:paraId="7BC6CE63"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U.S. Congress, Library of Congress. (2023). Data Protection Law: An Overview. </w:t>
      </w:r>
      <w:hyperlink r:id="rId17" w:history="1">
        <w:r w:rsidRPr="001917AE">
          <w:rPr>
            <w:rStyle w:val="Hyperlink"/>
            <w:rFonts w:ascii="Times New Roman" w:hAnsi="Times New Roman" w:cs="Times New Roman"/>
          </w:rPr>
          <w:t>https://www.congress.gov/crs-product/R45631</w:t>
        </w:r>
      </w:hyperlink>
    </w:p>
    <w:p w14:paraId="14E894CB"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U.S. Congress, Senate Report 100-599. (1988). Video Privacy Protection Act: Report to Accompany S. 2361. </w:t>
      </w:r>
      <w:hyperlink r:id="rId18" w:history="1">
        <w:r w:rsidRPr="001917AE">
          <w:rPr>
            <w:rStyle w:val="Hyperlink"/>
            <w:rFonts w:ascii="Times New Roman" w:hAnsi="Times New Roman" w:cs="Times New Roman"/>
          </w:rPr>
          <w:t>https://www.congress.gov/congressional-report/100th-congress/senate-report/599</w:t>
        </w:r>
      </w:hyperlink>
    </w:p>
    <w:p w14:paraId="39A0E7B8"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lastRenderedPageBreak/>
        <w:t>United States v. Nosal</w:t>
      </w:r>
      <w:r w:rsidRPr="001917AE">
        <w:rPr>
          <w:rFonts w:ascii="Times New Roman" w:hAnsi="Times New Roman" w:cs="Times New Roman"/>
        </w:rPr>
        <w:t>, 828 F.3d 865 (9th Cir. 2016).</w:t>
      </w:r>
    </w:p>
    <w:p w14:paraId="6CE64B9E"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t>United States v. Swartz</w:t>
      </w:r>
      <w:r w:rsidRPr="001917AE">
        <w:rPr>
          <w:rFonts w:ascii="Times New Roman" w:hAnsi="Times New Roman" w:cs="Times New Roman"/>
        </w:rPr>
        <w:t>, Case No. 11-cr-10260 (D. Mass. 2013).</w:t>
      </w:r>
    </w:p>
    <w:p w14:paraId="59EFDB11"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t>Van Buren v. United States</w:t>
      </w:r>
      <w:r w:rsidRPr="001917AE">
        <w:rPr>
          <w:rFonts w:ascii="Times New Roman" w:hAnsi="Times New Roman" w:cs="Times New Roman"/>
        </w:rPr>
        <w:t>, 593 U.S. 374 (2021).</w:t>
      </w:r>
    </w:p>
    <w:p w14:paraId="61B3FFF4"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rPr>
        <w:t xml:space="preserve">Video Privacy Protection Act, Pub. L. No. 100-618, 102 Stat. 3195 (1988). </w:t>
      </w:r>
      <w:hyperlink r:id="rId19" w:history="1">
        <w:r w:rsidRPr="001917AE">
          <w:rPr>
            <w:rStyle w:val="Hyperlink"/>
            <w:rFonts w:ascii="Times New Roman" w:hAnsi="Times New Roman" w:cs="Times New Roman"/>
          </w:rPr>
          <w:t>https://www.congress.gov/100/statute/STATUTE-102/STATUTE-102-Pg3195.pdf</w:t>
        </w:r>
      </w:hyperlink>
    </w:p>
    <w:p w14:paraId="516F193E" w14:textId="77777777" w:rsidR="001917AE" w:rsidRPr="001917AE" w:rsidRDefault="001917AE" w:rsidP="00401CE8">
      <w:pPr>
        <w:spacing w:line="360" w:lineRule="auto"/>
        <w:jc w:val="both"/>
        <w:rPr>
          <w:rFonts w:ascii="Times New Roman" w:hAnsi="Times New Roman" w:cs="Times New Roman"/>
        </w:rPr>
      </w:pPr>
      <w:r w:rsidRPr="001917AE">
        <w:rPr>
          <w:rFonts w:ascii="Times New Roman" w:hAnsi="Times New Roman" w:cs="Times New Roman"/>
          <w:i/>
          <w:iCs/>
        </w:rPr>
        <w:t>Yershov v. Gannett Satellite Information Network, Inc.</w:t>
      </w:r>
      <w:r w:rsidRPr="001917AE">
        <w:rPr>
          <w:rFonts w:ascii="Times New Roman" w:hAnsi="Times New Roman" w:cs="Times New Roman"/>
        </w:rPr>
        <w:t>, 820 F.3d 482 (1st Cir. 2016).</w:t>
      </w:r>
    </w:p>
    <w:p w14:paraId="4497314F" w14:textId="77777777" w:rsidR="00977E36" w:rsidRPr="00401CE8" w:rsidRDefault="00977E36" w:rsidP="00401CE8">
      <w:pPr>
        <w:spacing w:line="360" w:lineRule="auto"/>
        <w:jc w:val="both"/>
        <w:rPr>
          <w:rFonts w:ascii="Times New Roman" w:hAnsi="Times New Roman" w:cs="Times New Roman"/>
        </w:rPr>
      </w:pPr>
    </w:p>
    <w:sectPr w:rsidR="00977E36" w:rsidRPr="00401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36"/>
    <w:rsid w:val="001917AE"/>
    <w:rsid w:val="00401CE8"/>
    <w:rsid w:val="00490021"/>
    <w:rsid w:val="005B3ADC"/>
    <w:rsid w:val="005C354D"/>
    <w:rsid w:val="006F77B3"/>
    <w:rsid w:val="00977E36"/>
    <w:rsid w:val="009C7D49"/>
    <w:rsid w:val="00A11AA7"/>
    <w:rsid w:val="00BC259D"/>
    <w:rsid w:val="00C5491F"/>
    <w:rsid w:val="00E95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7C9A"/>
  <w15:chartTrackingRefBased/>
  <w15:docId w15:val="{46C29D43-68A3-4E0D-A557-A4E721DD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E36"/>
    <w:rPr>
      <w:rFonts w:eastAsiaTheme="majorEastAsia" w:cstheme="majorBidi"/>
      <w:color w:val="272727" w:themeColor="text1" w:themeTint="D8"/>
    </w:rPr>
  </w:style>
  <w:style w:type="paragraph" w:styleId="Title">
    <w:name w:val="Title"/>
    <w:basedOn w:val="Normal"/>
    <w:next w:val="Normal"/>
    <w:link w:val="TitleChar"/>
    <w:uiPriority w:val="10"/>
    <w:qFormat/>
    <w:rsid w:val="00977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E36"/>
    <w:pPr>
      <w:spacing w:before="160"/>
      <w:jc w:val="center"/>
    </w:pPr>
    <w:rPr>
      <w:i/>
      <w:iCs/>
      <w:color w:val="404040" w:themeColor="text1" w:themeTint="BF"/>
    </w:rPr>
  </w:style>
  <w:style w:type="character" w:customStyle="1" w:styleId="QuoteChar">
    <w:name w:val="Quote Char"/>
    <w:basedOn w:val="DefaultParagraphFont"/>
    <w:link w:val="Quote"/>
    <w:uiPriority w:val="29"/>
    <w:rsid w:val="00977E36"/>
    <w:rPr>
      <w:i/>
      <w:iCs/>
      <w:color w:val="404040" w:themeColor="text1" w:themeTint="BF"/>
    </w:rPr>
  </w:style>
  <w:style w:type="paragraph" w:styleId="ListParagraph">
    <w:name w:val="List Paragraph"/>
    <w:basedOn w:val="Normal"/>
    <w:uiPriority w:val="34"/>
    <w:qFormat/>
    <w:rsid w:val="00977E36"/>
    <w:pPr>
      <w:ind w:left="720"/>
      <w:contextualSpacing/>
    </w:pPr>
  </w:style>
  <w:style w:type="character" w:styleId="IntenseEmphasis">
    <w:name w:val="Intense Emphasis"/>
    <w:basedOn w:val="DefaultParagraphFont"/>
    <w:uiPriority w:val="21"/>
    <w:qFormat/>
    <w:rsid w:val="00977E36"/>
    <w:rPr>
      <w:i/>
      <w:iCs/>
      <w:color w:val="0F4761" w:themeColor="accent1" w:themeShade="BF"/>
    </w:rPr>
  </w:style>
  <w:style w:type="paragraph" w:styleId="IntenseQuote">
    <w:name w:val="Intense Quote"/>
    <w:basedOn w:val="Normal"/>
    <w:next w:val="Normal"/>
    <w:link w:val="IntenseQuoteChar"/>
    <w:uiPriority w:val="30"/>
    <w:qFormat/>
    <w:rsid w:val="00977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E36"/>
    <w:rPr>
      <w:i/>
      <w:iCs/>
      <w:color w:val="0F4761" w:themeColor="accent1" w:themeShade="BF"/>
    </w:rPr>
  </w:style>
  <w:style w:type="character" w:styleId="IntenseReference">
    <w:name w:val="Intense Reference"/>
    <w:basedOn w:val="DefaultParagraphFont"/>
    <w:uiPriority w:val="32"/>
    <w:qFormat/>
    <w:rsid w:val="00977E36"/>
    <w:rPr>
      <w:b/>
      <w:bCs/>
      <w:smallCaps/>
      <w:color w:val="0F4761" w:themeColor="accent1" w:themeShade="BF"/>
      <w:spacing w:val="5"/>
    </w:rPr>
  </w:style>
  <w:style w:type="character" w:styleId="Hyperlink">
    <w:name w:val="Hyperlink"/>
    <w:basedOn w:val="DefaultParagraphFont"/>
    <w:uiPriority w:val="99"/>
    <w:unhideWhenUsed/>
    <w:rsid w:val="00977E36"/>
    <w:rPr>
      <w:color w:val="467886" w:themeColor="hyperlink"/>
      <w:u w:val="single"/>
    </w:rPr>
  </w:style>
  <w:style w:type="character" w:styleId="UnresolvedMention">
    <w:name w:val="Unresolved Mention"/>
    <w:basedOn w:val="DefaultParagraphFont"/>
    <w:uiPriority w:val="99"/>
    <w:semiHidden/>
    <w:unhideWhenUsed/>
    <w:rsid w:val="00977E36"/>
    <w:rPr>
      <w:color w:val="605E5C"/>
      <w:shd w:val="clear" w:color="auto" w:fill="E1DFDD"/>
    </w:rPr>
  </w:style>
  <w:style w:type="character" w:styleId="FollowedHyperlink">
    <w:name w:val="FollowedHyperlink"/>
    <w:basedOn w:val="DefaultParagraphFont"/>
    <w:uiPriority w:val="99"/>
    <w:semiHidden/>
    <w:unhideWhenUsed/>
    <w:rsid w:val="00E95B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code.house.gov/view.xhtml?req=(title:18+section:1030+edition:prelim)" TargetMode="External"/><Relationship Id="rId13" Type="http://schemas.openxmlformats.org/officeDocument/2006/relationships/hyperlink" Target="https://www.ilga.gov/legislation/ilcs/ilcs3.asp?ActID=3004&amp;ChapterID=57" TargetMode="External"/><Relationship Id="rId18" Type="http://schemas.openxmlformats.org/officeDocument/2006/relationships/hyperlink" Target="https://www.congress.gov/congressional-report/100th-congress/senate-report/599"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congress.gov/bill/99th-congress/house-bill/4718" TargetMode="External"/><Relationship Id="rId12" Type="http://schemas.openxmlformats.org/officeDocument/2006/relationships/hyperlink" Target="https://www.congress.gov/bill/99th-congress/house-bill/4718" TargetMode="External"/><Relationship Id="rId17" Type="http://schemas.openxmlformats.org/officeDocument/2006/relationships/hyperlink" Target="https://www.congress.gov/crs-product/R45631" TargetMode="External"/><Relationship Id="rId2" Type="http://schemas.openxmlformats.org/officeDocument/2006/relationships/settings" Target="settings.xml"/><Relationship Id="rId16" Type="http://schemas.openxmlformats.org/officeDocument/2006/relationships/hyperlink" Target="https://www.congress.gov/crs-product/R47557"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uscode.house.gov/view.xhtml?req=granuleid:USC-prelim-title18-section2710&amp;num=0&amp;edition=prelim" TargetMode="External"/><Relationship Id="rId11" Type="http://schemas.openxmlformats.org/officeDocument/2006/relationships/hyperlink" Target="https://www.ilga.gov/legislation/ilcs/ilcs3.asp?ActID=3004&amp;ChapterID=57" TargetMode="External"/><Relationship Id="rId5" Type="http://schemas.openxmlformats.org/officeDocument/2006/relationships/hyperlink" Target="https://www.congress.gov/bill/100th-congress/senate-bill/2361" TargetMode="External"/><Relationship Id="rId15" Type="http://schemas.openxmlformats.org/officeDocument/2006/relationships/hyperlink" Target="https://www.congress.gov/bill/100th-congress/senate-bill/2361" TargetMode="External"/><Relationship Id="rId10" Type="http://schemas.openxmlformats.org/officeDocument/2006/relationships/hyperlink" Target="https://uscode.house.gov/view.xhtml?req=granuleid:USC-prelim-title18-section2710&amp;num=0&amp;edition=prelim" TargetMode="External"/><Relationship Id="rId19" Type="http://schemas.openxmlformats.org/officeDocument/2006/relationships/hyperlink" Target="https://www.congress.gov/100/statute/STATUTE-102/STATUTE-102-Pg3195.pdf" TargetMode="External"/><Relationship Id="rId4" Type="http://schemas.openxmlformats.org/officeDocument/2006/relationships/hyperlink" Target="https://www.ilga.gov/legislation/ilcs/ilcs3.asp?ActID=3004&amp;ChapterID=57" TargetMode="External"/><Relationship Id="rId9" Type="http://schemas.openxmlformats.org/officeDocument/2006/relationships/hyperlink" Target="https://uscode.house.gov/view.xhtml?req=(title:18+section:1030+edition:prelim)" TargetMode="External"/><Relationship Id="rId14" Type="http://schemas.openxmlformats.org/officeDocument/2006/relationships/hyperlink" Target="https://www.congress.gov/bill/99th-congress/house-bill/4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16</Pages>
  <Words>5455</Words>
  <Characters>31694</Characters>
  <Application>Microsoft Office Word</Application>
  <DocSecurity>0</DocSecurity>
  <Lines>446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1</cp:revision>
  <dcterms:created xsi:type="dcterms:W3CDTF">2026-01-21T22:29:00Z</dcterms:created>
  <dcterms:modified xsi:type="dcterms:W3CDTF">2026-01-24T22:42:00Z</dcterms:modified>
</cp:coreProperties>
</file>