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333333"/>
          <w:sz w:val="20"/>
        </w:rPr>
        <w:t>Annexure – 1</w:t>
      </w:r>
    </w:p>
    <w:p/>
    <w:p>
      <w:pPr>
        <w:spacing w:before="120" w:after="40"/>
        <w:jc w:val="center"/>
      </w:pPr>
      <w:r>
        <w:rPr>
          <w:b/>
          <w:color w:val="1A5C3A"/>
          <w:sz w:val="28"/>
          <w:u w:val="single"/>
        </w:rPr>
        <w:t>FORMAT OF PROJECT PROPOSAL FOR GRANT UNDER CSR</w:t>
      </w:r>
    </w:p>
    <w:p/>
    <w:tbl>
      <w:tblPr>
        <w:tblStyle w:val="TableGrid"/>
        <w:tblW w:type="auto" w:w="0"/>
        <w:jc w:val="left"/>
        <w:tblLook w:firstColumn="1" w:firstRow="1" w:lastColumn="0" w:lastRow="0" w:noHBand="0" w:noVBand="1" w:val="04A0"/>
      </w:tblPr>
      <w:tblGrid>
        <w:gridCol w:w="4561"/>
        <w:gridCol w:w="4561"/>
      </w:tblGrid>
      <w:tr>
        <w:tc>
          <w:tcPr>
            <w:tcW w:type="dxa" w:w="3402"/>
            <w:shd w:val="clear" w:color="auto" w:fill="D4EDDA"/>
          </w:tcPr>
          <w:p>
            <w:r>
              <w:rPr>
                <w:b/>
                <w:color w:val="1A5C3A"/>
                <w:sz w:val="20"/>
              </w:rPr>
              <w:t>Name of Sponsoring Agency :</w:t>
            </w:r>
          </w:p>
        </w:tc>
        <w:tc>
          <w:tcPr>
            <w:tcW w:type="dxa" w:w="6236"/>
          </w:tcPr>
          <w:p>
            <w:r>
              <w:rPr>
                <w:color w:val="333333"/>
                <w:sz w:val="20"/>
              </w:rPr>
              <w:t>National Backward Classes Finance &amp; Development Corporation (NBCFDC)</w:t>
            </w:r>
          </w:p>
          <w:p>
            <w:r>
              <w:rPr>
                <w:color w:val="333333"/>
                <w:sz w:val="20"/>
              </w:rPr>
              <w:t>A Govt. of India Undertaking, M/o Social Justice &amp; Empowerment, Govt. of India</w:t>
            </w:r>
          </w:p>
        </w:tc>
      </w:tr>
      <w:tr>
        <w:tc>
          <w:tcPr>
            <w:tcW w:type="dxa" w:w="3402"/>
            <w:shd w:val="clear" w:color="auto" w:fill="D4EDDA"/>
          </w:tcPr>
          <w:p>
            <w:r>
              <w:rPr>
                <w:b/>
                <w:color w:val="1A5C3A"/>
                <w:sz w:val="20"/>
              </w:rPr>
              <w:t>Contact Details :</w:t>
              <w:br/>
              <w:t>(Name, Phone, Fax, E-mail)</w:t>
            </w:r>
          </w:p>
        </w:tc>
        <w:tc>
          <w:tcPr>
            <w:tcW w:type="dxa" w:w="6236"/>
          </w:tcPr>
          <w:p>
            <w:r>
              <w:rPr>
                <w:color w:val="333333"/>
                <w:sz w:val="20"/>
              </w:rPr>
              <w:t>Sh. Ajit Kumar Samal, Senior General Manager (Finance/CS)</w:t>
            </w:r>
          </w:p>
          <w:p>
            <w:r>
              <w:rPr>
                <w:color w:val="333333"/>
                <w:sz w:val="20"/>
              </w:rPr>
              <w:t>Phone: 011-45854400 / 9717699911</w:t>
            </w:r>
          </w:p>
          <w:p>
            <w:r>
              <w:rPr>
                <w:color w:val="333333"/>
                <w:sz w:val="20"/>
              </w:rPr>
              <w:t>E-mail: cs@nbcfdc.gov.in</w:t>
            </w:r>
          </w:p>
        </w:tc>
      </w:tr>
    </w:tbl>
    <w:p/>
    <w:p>
      <w:pPr>
        <w:spacing w:before="120" w:after="40"/>
      </w:pPr>
      <w:r>
        <w:rPr>
          <w:b/>
          <w:color w:val="1A5C3A"/>
          <w:sz w:val="24"/>
          <w:u w:val="single"/>
        </w:rPr>
        <w:t>Part – I:    FORMAT FOR SUBMISSION OF PROJECT PROPOSAL</w:t>
      </w:r>
    </w:p>
    <w:p>
      <w:pPr>
        <w:spacing w:after="120"/>
      </w:pPr>
      <w:r>
        <w:rPr>
          <w:color w:val="333333"/>
          <w:sz w:val="21"/>
        </w:rPr>
        <w:t>All the proposals, unless otherwise desired, shall be submitted by the Implementing Agency/District Authorities as per the following format. The project proposal should be as per format in Part I mentioned herein and should be accompanied by the documents as per Part II.</w:t>
      </w:r>
    </w:p>
    <w:p>
      <w:pPr>
        <w:spacing w:before="80" w:after="80"/>
        <w:pBdr>
          <w:bottom w:val="single" w:sz="6" w:space="1" w:color="1A5C3A"/>
        </w:pBdr>
      </w:pPr>
    </w:p>
    <w:p>
      <w:pPr>
        <w:spacing w:before="280" w:after="80"/>
        <w:shd w:val="clear" w:color="auto" w:fill="1A5C3A"/>
      </w:pPr>
      <w:r>
        <w:rPr>
          <w:b/>
          <w:color w:val="FFFFFF"/>
          <w:sz w:val="24"/>
        </w:rPr>
        <w:t xml:space="preserve">  1.  TITLE OF THE PROJECT</w:t>
      </w:r>
    </w:p>
    <w:p>
      <w:pPr>
        <w:spacing w:after="80"/>
      </w:pPr>
      <w:r>
        <w:rPr>
          <w:b/>
          <w:color w:val="2E8648"/>
          <w:sz w:val="22"/>
        </w:rPr>
        <w:t xml:space="preserve">The Good Trek Project: </w:t>
      </w:r>
      <w:r>
        <w:rPr>
          <w:color w:val="333333"/>
          <w:sz w:val="22"/>
        </w:rPr>
        <w:t>Preserving Himalayan Trails Through Responsible Waste Management</w:t>
      </w:r>
    </w:p>
    <w:p>
      <w:pPr>
        <w:spacing w:before="80" w:after="80"/>
        <w:pBdr>
          <w:bottom w:val="single" w:sz="6" w:space="1" w:color="1A5C3A"/>
        </w:pBdr>
      </w:pPr>
    </w:p>
    <w:p>
      <w:pPr>
        <w:spacing w:before="280" w:after="80"/>
        <w:shd w:val="clear" w:color="auto" w:fill="1A5C3A"/>
      </w:pPr>
      <w:r>
        <w:rPr>
          <w:b/>
          <w:color w:val="FFFFFF"/>
          <w:sz w:val="24"/>
        </w:rPr>
        <w:t xml:space="preserve">  2.  CURRENT SOCIO-ECONOMIC STATUS OF THE AREA AND TARGET GROUP</w:t>
      </w:r>
    </w:p>
    <w:p>
      <w:pPr>
        <w:spacing w:after="80"/>
      </w:pPr>
      <w:r>
        <w:rPr>
          <w:color w:val="333333"/>
          <w:sz w:val="21"/>
        </w:rPr>
        <w:t>The project is situated in Sankri village, Uttarkashi district, Uttarakhand — the primary gateway to the Kedarkantha Trek, located within the ecologically sensitive Govind Wildlife Sanctuary and National Park. The Indian Himalayan Region (IHR) is home to over 50 million people, of whom approximately 75% reside in rural areas and depend heavily on agriculture, pastoralism, and an increasingly critical tourism economy.</w:t>
      </w:r>
    </w:p>
    <w:p>
      <w:pPr>
        <w:spacing w:before="160" w:after="40"/>
      </w:pPr>
      <w:r>
        <w:rPr>
          <w:b/>
          <w:color w:val="2E8648"/>
          <w:sz w:val="22"/>
        </w:rPr>
        <w:t>Skill Level of Beneficiaries</w:t>
      </w:r>
    </w:p>
    <w:tbl>
      <w:tblPr>
        <w:tblStyle w:val="TableGrid"/>
        <w:tblW w:type="auto" w:w="0"/>
        <w:tblLook w:firstColumn="1" w:firstRow="1" w:lastColumn="0" w:lastRow="0" w:noHBand="0" w:noVBand="1" w:val="04A0"/>
      </w:tblPr>
      <w:tblGrid>
        <w:gridCol w:w="4561"/>
        <w:gridCol w:w="4561"/>
      </w:tblGrid>
      <w:tr>
        <w:tc>
          <w:tcPr>
            <w:tcW w:type="dxa" w:w="4561"/>
            <w:shd w:val="clear" w:color="auto" w:fill="1A5C3A"/>
          </w:tcPr>
          <w:p>
            <w:r>
              <w:rPr>
                <w:b/>
                <w:color w:val="FFFFFF"/>
                <w:sz w:val="20"/>
              </w:rPr>
              <w:t>Skill Category</w:t>
            </w:r>
          </w:p>
        </w:tc>
        <w:tc>
          <w:tcPr>
            <w:tcW w:type="dxa" w:w="4561"/>
            <w:shd w:val="clear" w:color="auto" w:fill="1A5C3A"/>
          </w:tcPr>
          <w:p>
            <w:r>
              <w:rPr>
                <w:b/>
                <w:color w:val="FFFFFF"/>
                <w:sz w:val="20"/>
              </w:rPr>
              <w:t>Description / Role</w:t>
            </w:r>
          </w:p>
        </w:tc>
      </w:tr>
      <w:tr>
        <w:tc>
          <w:tcPr>
            <w:tcW w:type="dxa" w:w="4561"/>
            <w:shd w:val="clear" w:color="auto" w:fill="D4EDDA"/>
          </w:tcPr>
          <w:p>
            <w:r>
              <w:rPr>
                <w:color w:val="333333"/>
                <w:sz w:val="20"/>
              </w:rPr>
              <w:t>Skilled</w:t>
            </w:r>
          </w:p>
        </w:tc>
        <w:tc>
          <w:tcPr>
            <w:tcW w:type="dxa" w:w="4561"/>
          </w:tcPr>
          <w:p>
            <w:r>
              <w:rPr>
                <w:color w:val="333333"/>
                <w:sz w:val="20"/>
              </w:rPr>
              <w:t>Trek guides with certified training, experienced mule handlers</w:t>
            </w:r>
          </w:p>
        </w:tc>
      </w:tr>
      <w:tr>
        <w:tc>
          <w:tcPr>
            <w:tcW w:type="dxa" w:w="4561"/>
          </w:tcPr>
          <w:p>
            <w:r>
              <w:rPr>
                <w:color w:val="333333"/>
                <w:sz w:val="20"/>
              </w:rPr>
              <w:t>Semi-Skilled</w:t>
            </w:r>
          </w:p>
        </w:tc>
        <w:tc>
          <w:tcPr>
            <w:tcW w:type="dxa" w:w="4561"/>
          </w:tcPr>
          <w:p>
            <w:r>
              <w:rPr>
                <w:color w:val="333333"/>
                <w:sz w:val="20"/>
              </w:rPr>
              <w:t>Porters, waste-collection workers, community mobilisers</w:t>
            </w:r>
          </w:p>
        </w:tc>
      </w:tr>
      <w:tr>
        <w:tc>
          <w:tcPr>
            <w:tcW w:type="dxa" w:w="4561"/>
            <w:shd w:val="clear" w:color="auto" w:fill="D4EDDA"/>
          </w:tcPr>
          <w:p>
            <w:r>
              <w:rPr>
                <w:color w:val="333333"/>
                <w:sz w:val="20"/>
              </w:rPr>
              <w:t>Unskilled</w:t>
            </w:r>
          </w:p>
        </w:tc>
        <w:tc>
          <w:tcPr>
            <w:tcW w:type="dxa" w:w="4561"/>
          </w:tcPr>
          <w:p>
            <w:r>
              <w:rPr>
                <w:color w:val="333333"/>
                <w:sz w:val="20"/>
              </w:rPr>
              <w:t>Daily-wage labourers in waste handling, local sorters at drop-off points</w:t>
            </w:r>
          </w:p>
        </w:tc>
      </w:tr>
    </w:tbl>
    <w:p/>
    <w:p>
      <w:pPr>
        <w:spacing w:before="160" w:after="40"/>
      </w:pPr>
      <w:r>
        <w:rPr>
          <w:b/>
          <w:color w:val="2E8648"/>
          <w:sz w:val="22"/>
        </w:rPr>
        <w:t>Current Income Level &amp; Gender Profile</w:t>
      </w:r>
    </w:p>
    <w:p>
      <w:pPr>
        <w:spacing w:after="80"/>
      </w:pPr>
      <w:r>
        <w:rPr>
          <w:color w:val="333333"/>
          <w:sz w:val="21"/>
        </w:rPr>
        <w:t>Local communities around the Kedarkantha route are predominantly dependent on trekking-season revenues (October–May). Average daily earnings for porters and guides range from ₹400–₹800 per day during peak season, with negligible income during the monsoon closure (June–September). Women remain underrepresented in formal trekking roles; however, Waste Warriors actively promotes dignified livelihood opportunities for women through waste-handling and community engagement roles, consistent with its organisational mandate to ignite urgency among women and youth to earn identity through dignified livelihoods.</w:t>
      </w:r>
    </w:p>
    <w:p>
      <w:pPr>
        <w:spacing w:after="80"/>
      </w:pPr>
      <w:r>
        <w:rPr>
          <w:color w:val="333333"/>
          <w:sz w:val="21"/>
        </w:rPr>
        <w:t>Tourism in the region generates over ₹200 crore annually but the burden of unmanaged waste falls disproportionately on local communities — degrading grazing lands, water sources, and village aesthetics — while trekkers return to urban centres unaffected.</w:t>
      </w:r>
    </w:p>
    <w:p>
      <w:pPr>
        <w:spacing w:before="80" w:after="80"/>
        <w:pBdr>
          <w:bottom w:val="single" w:sz="6" w:space="1" w:color="1A5C3A"/>
        </w:pBdr>
      </w:pPr>
    </w:p>
    <w:p>
      <w:pPr>
        <w:spacing w:before="280" w:after="80"/>
        <w:shd w:val="clear" w:color="auto" w:fill="1A5C3A"/>
      </w:pPr>
      <w:r>
        <w:rPr>
          <w:b/>
          <w:color w:val="FFFFFF"/>
          <w:sz w:val="24"/>
        </w:rPr>
        <w:t xml:space="preserve">  3.  OBJECTIVES OF THE PROJECT</w:t>
      </w:r>
    </w:p>
    <w:p>
      <w:pPr>
        <w:spacing w:after="80"/>
        <w:ind w:left="288"/>
      </w:pPr>
      <w:r>
        <w:rPr>
          <w:sz w:val="21"/>
        </w:rPr>
        <w:t xml:space="preserve">1.  </w:t>
      </w:r>
      <w:r>
        <w:rPr>
          <w:b/>
          <w:color w:val="2E8648"/>
          <w:sz w:val="21"/>
        </w:rPr>
        <w:t xml:space="preserve">Establish a Structured Waste Management System: </w:t>
      </w:r>
      <w:r>
        <w:rPr>
          <w:color w:val="333333"/>
          <w:sz w:val="21"/>
        </w:rPr>
        <w:t>Create a formal, agency-led system for waste collection, segregation, and transportation along the Kedarkantha Trek route where none previously existed.</w:t>
      </w:r>
    </w:p>
    <w:p>
      <w:pPr>
        <w:spacing w:after="80"/>
        <w:ind w:left="288"/>
      </w:pPr>
      <w:r>
        <w:rPr>
          <w:sz w:val="21"/>
        </w:rPr>
        <w:t xml:space="preserve">2.  </w:t>
      </w:r>
      <w:r>
        <w:rPr>
          <w:b/>
          <w:color w:val="2E8648"/>
          <w:sz w:val="21"/>
        </w:rPr>
        <w:t xml:space="preserve">Divert Trek Waste from Fragile Ecosystems: </w:t>
      </w:r>
      <w:r>
        <w:rPr>
          <w:color w:val="333333"/>
          <w:sz w:val="21"/>
        </w:rPr>
        <w:t>Collect and divert a minimum of 6 metric tonnes (MT) of trek-generated solid waste from the high-altitude Himalayan ecosystem over the project period.</w:t>
      </w:r>
    </w:p>
    <w:p>
      <w:pPr>
        <w:spacing w:after="80"/>
        <w:ind w:left="288"/>
      </w:pPr>
      <w:r>
        <w:rPr>
          <w:sz w:val="21"/>
        </w:rPr>
        <w:t xml:space="preserve">3.  </w:t>
      </w:r>
      <w:r>
        <w:rPr>
          <w:b/>
          <w:color w:val="2E8648"/>
          <w:sz w:val="21"/>
        </w:rPr>
        <w:t xml:space="preserve">Ensure Responsible Processing: </w:t>
      </w:r>
      <w:r>
        <w:rPr>
          <w:color w:val="333333"/>
          <w:sz w:val="21"/>
        </w:rPr>
        <w:t>Ensure at least 80% of collected waste is properly segregated at source and transported to Waste Warriors' Material Recovery Facility (MRF) in Dehradun for sorting, recovery, and verified recycling.</w:t>
      </w:r>
    </w:p>
    <w:p>
      <w:pPr>
        <w:spacing w:after="80"/>
        <w:ind w:left="288"/>
      </w:pPr>
      <w:r>
        <w:rPr>
          <w:sz w:val="21"/>
        </w:rPr>
        <w:t xml:space="preserve">4.  </w:t>
      </w:r>
      <w:r>
        <w:rPr>
          <w:b/>
          <w:color w:val="2E8648"/>
          <w:sz w:val="21"/>
        </w:rPr>
        <w:t xml:space="preserve">Engage Trekking Agencies: </w:t>
      </w:r>
      <w:r>
        <w:rPr>
          <w:color w:val="333333"/>
          <w:sz w:val="21"/>
        </w:rPr>
        <w:t>Formalise collaboration with 45+ trekking agencies operating on the Kedarkantha route, embedding waste responsibility into their operations and guest experience.</w:t>
      </w:r>
    </w:p>
    <w:p>
      <w:pPr>
        <w:spacing w:after="80"/>
        <w:ind w:left="288"/>
      </w:pPr>
      <w:r>
        <w:rPr>
          <w:sz w:val="21"/>
        </w:rPr>
        <w:t xml:space="preserve">5.  </w:t>
      </w:r>
      <w:r>
        <w:rPr>
          <w:b/>
          <w:color w:val="2E8648"/>
          <w:sz w:val="21"/>
        </w:rPr>
        <w:t xml:space="preserve">Promote Behaviour Change Among Trekkers: </w:t>
      </w:r>
      <w:r>
        <w:rPr>
          <w:color w:val="333333"/>
          <w:sz w:val="21"/>
        </w:rPr>
        <w:t>Reach a minimum of 5,000 trekkers with targeted behaviour-change communication and responsible-trekking awareness initiatives.</w:t>
      </w:r>
    </w:p>
    <w:p>
      <w:pPr>
        <w:spacing w:after="80"/>
        <w:ind w:left="288"/>
      </w:pPr>
      <w:r>
        <w:rPr>
          <w:sz w:val="21"/>
        </w:rPr>
        <w:t xml:space="preserve">6.  </w:t>
      </w:r>
      <w:r>
        <w:rPr>
          <w:b/>
          <w:color w:val="2E8648"/>
          <w:sz w:val="21"/>
        </w:rPr>
        <w:t xml:space="preserve">Build a Scalable and Replicable Model: </w:t>
      </w:r>
      <w:r>
        <w:rPr>
          <w:color w:val="333333"/>
          <w:sz w:val="21"/>
        </w:rPr>
        <w:t>Develop an institutionalised trek-waste management model that can be adopted across other trekking corridors in the Indian Himalayan Region.</w:t>
      </w:r>
    </w:p>
    <w:p>
      <w:pPr>
        <w:spacing w:after="80"/>
        <w:ind w:left="288"/>
      </w:pPr>
      <w:r>
        <w:rPr>
          <w:sz w:val="21"/>
        </w:rPr>
        <w:t xml:space="preserve">7.  </w:t>
      </w:r>
      <w:r>
        <w:rPr>
          <w:b/>
          <w:color w:val="2E8648"/>
          <w:sz w:val="21"/>
        </w:rPr>
        <w:t xml:space="preserve">Strengthen Local Livelihoods: </w:t>
      </w:r>
      <w:r>
        <w:rPr>
          <w:color w:val="333333"/>
          <w:sz w:val="21"/>
        </w:rPr>
        <w:t>Create dignified employment opportunities for local community members — particularly women and youth — in waste collection, handling, and awareness activities.</w:t>
      </w:r>
    </w:p>
    <w:p>
      <w:pPr>
        <w:spacing w:before="80" w:after="80"/>
        <w:pBdr>
          <w:bottom w:val="single" w:sz="6" w:space="1" w:color="1A5C3A"/>
        </w:pBdr>
      </w:pPr>
    </w:p>
    <w:p>
      <w:pPr>
        <w:spacing w:before="280" w:after="80"/>
        <w:shd w:val="clear" w:color="auto" w:fill="1A5C3A"/>
      </w:pPr>
      <w:r>
        <w:rPr>
          <w:b/>
          <w:color w:val="FFFFFF"/>
          <w:sz w:val="24"/>
        </w:rPr>
        <w:t xml:space="preserve">  4.  EXECUTIVE SUMMARY OF PROPOSAL</w:t>
      </w:r>
    </w:p>
    <w:p>
      <w:pPr>
        <w:spacing w:after="80"/>
      </w:pPr>
      <w:r>
        <w:rPr>
          <w:color w:val="333333"/>
          <w:sz w:val="21"/>
        </w:rPr>
        <w:t>The Indian Himalayan Region (IHR) is one of the world's most ecologically fragile landscapes. Nearly one million trekkers explore mountain trails annually through organised expeditions, generating approximately 288 grams of solid waste per visitor per day. Popular routes such as Kedarkantha, Har Ki Dun, and Valley of Flowers bear the brunt of this growing waste crisis — waste that is burned, buried, or left on slopes in the absence of any formal management system.</w:t>
      </w:r>
    </w:p>
    <w:p>
      <w:pPr>
        <w:spacing w:after="80"/>
      </w:pPr>
      <w:r>
        <w:rPr>
          <w:color w:val="333333"/>
          <w:sz w:val="21"/>
        </w:rPr>
        <w:t>Waste Warriors Society (WWS) — a non-profit organisation with 240+ field staff across Uttarakhand and Himachal Pradesh — implemented a successful pilot trek-waste management initiative in Sankri village (December 2025 – February 2026), collecting approximately 2 metric tonnes of trek waste for the first time and transporting it ~200 km to WWS's Material Recovery Facility (MRF) in Dehradun for processing.</w:t>
      </w:r>
    </w:p>
    <w:p>
      <w:pPr>
        <w:spacing w:after="80"/>
      </w:pPr>
      <w:r>
        <w:rPr>
          <w:color w:val="333333"/>
          <w:sz w:val="21"/>
        </w:rPr>
        <w:t>Building on this proven pilot, The Good Trek Project seeks CSR support of ₹9,78,650/- (Nine Lakhs Seventy Eight Thousand Six Hundred and Fifty Only) for FY 2026-27 to scale this model into a structured, agency-led waste management system across the Kedarkantha Trek. The project will partner with 45+ trekking agencies, train guides and porters, establish designated waste drop-off points, and engage 5,000+ trekkers in responsible trekking practices — collectively diverting 6+ MT of waste from the Himalayan ecosystem and demonstrating a replicable blueprint for responsible mountain tourism across India.</w:t>
      </w:r>
    </w:p>
    <w:p>
      <w:pPr>
        <w:spacing w:before="80" w:after="80"/>
        <w:pBdr>
          <w:bottom w:val="single" w:sz="6" w:space="1" w:color="1A5C3A"/>
        </w:pBdr>
      </w:pPr>
    </w:p>
    <w:p>
      <w:pPr>
        <w:spacing w:before="280" w:after="80"/>
        <w:shd w:val="clear" w:color="auto" w:fill="1A5C3A"/>
      </w:pPr>
      <w:r>
        <w:rPr>
          <w:b/>
          <w:color w:val="FFFFFF"/>
          <w:sz w:val="24"/>
        </w:rPr>
        <w:t xml:space="preserve">  5.  TARGETED GROUP OF THE PROJECT PROPOSAL</w:t>
      </w:r>
    </w:p>
    <w:tbl>
      <w:tblPr>
        <w:tblStyle w:val="TableGrid"/>
        <w:tblW w:type="auto" w:w="0"/>
        <w:tblLook w:firstColumn="1" w:firstRow="1" w:lastColumn="0" w:lastRow="0" w:noHBand="0" w:noVBand="1" w:val="04A0"/>
      </w:tblPr>
      <w:tblGrid>
        <w:gridCol w:w="4561"/>
        <w:gridCol w:w="4561"/>
      </w:tblGrid>
      <w:tr>
        <w:tc>
          <w:tcPr>
            <w:tcW w:type="dxa" w:w="4561"/>
            <w:shd w:val="clear" w:color="auto" w:fill="1A5C3A"/>
          </w:tcPr>
          <w:p>
            <w:r>
              <w:rPr>
                <w:b/>
                <w:color w:val="FFFFFF"/>
                <w:sz w:val="20"/>
              </w:rPr>
              <w:t>Target Group</w:t>
            </w:r>
          </w:p>
        </w:tc>
        <w:tc>
          <w:tcPr>
            <w:tcW w:type="dxa" w:w="4561"/>
            <w:shd w:val="clear" w:color="auto" w:fill="1A5C3A"/>
          </w:tcPr>
          <w:p>
            <w:r>
              <w:rPr>
                <w:b/>
                <w:color w:val="FFFFFF"/>
                <w:sz w:val="20"/>
              </w:rPr>
              <w:t>Role / Engagement</w:t>
            </w:r>
          </w:p>
        </w:tc>
      </w:tr>
      <w:tr>
        <w:tc>
          <w:tcPr>
            <w:tcW w:type="dxa" w:w="4561"/>
            <w:shd w:val="clear" w:color="auto" w:fill="D4EDDA"/>
          </w:tcPr>
          <w:p>
            <w:r>
              <w:rPr>
                <w:b/>
                <w:color w:val="333333"/>
                <w:sz w:val="20"/>
              </w:rPr>
              <w:t>Trekking Agencies (45+)</w:t>
            </w:r>
          </w:p>
        </w:tc>
        <w:tc>
          <w:tcPr>
            <w:tcW w:type="dxa" w:w="4561"/>
            <w:shd w:val="clear" w:color="auto" w:fill="D4EDDA"/>
          </w:tcPr>
          <w:p>
            <w:r>
              <w:rPr>
                <w:color w:val="333333"/>
                <w:sz w:val="20"/>
              </w:rPr>
              <w:t>Registered trekking operators on the Kedarkantha route who will integrate waste management into their operational packages.</w:t>
            </w:r>
          </w:p>
        </w:tc>
      </w:tr>
      <w:tr>
        <w:tc>
          <w:tcPr>
            <w:tcW w:type="dxa" w:w="4561"/>
          </w:tcPr>
          <w:p>
            <w:r>
              <w:rPr>
                <w:b/>
                <w:color w:val="333333"/>
                <w:sz w:val="20"/>
              </w:rPr>
              <w:t>Trek Guides &amp; Porters</w:t>
            </w:r>
          </w:p>
        </w:tc>
        <w:tc>
          <w:tcPr>
            <w:tcW w:type="dxa" w:w="4561"/>
          </w:tcPr>
          <w:p>
            <w:r>
              <w:rPr>
                <w:color w:val="333333"/>
                <w:sz w:val="20"/>
              </w:rPr>
              <w:t>Semi-skilled individuals who lead trekking groups and carry supplies — trained to oversee on-trail waste segregation and collection.</w:t>
            </w:r>
          </w:p>
        </w:tc>
      </w:tr>
      <w:tr>
        <w:tc>
          <w:tcPr>
            <w:tcW w:type="dxa" w:w="4561"/>
            <w:shd w:val="clear" w:color="auto" w:fill="D4EDDA"/>
          </w:tcPr>
          <w:p>
            <w:r>
              <w:rPr>
                <w:b/>
                <w:color w:val="333333"/>
                <w:sz w:val="20"/>
              </w:rPr>
              <w:t>Local Community Members</w:t>
            </w:r>
          </w:p>
        </w:tc>
        <w:tc>
          <w:tcPr>
            <w:tcW w:type="dxa" w:w="4561"/>
            <w:shd w:val="clear" w:color="auto" w:fill="D4EDDA"/>
          </w:tcPr>
          <w:p>
            <w:r>
              <w:rPr>
                <w:color w:val="333333"/>
                <w:sz w:val="20"/>
              </w:rPr>
              <w:t>Residents of Sankri and surrounding villages, particularly women and youth, engaged in waste collection, drop-off point management, and awareness activities.</w:t>
            </w:r>
          </w:p>
        </w:tc>
      </w:tr>
      <w:tr>
        <w:tc>
          <w:tcPr>
            <w:tcW w:type="dxa" w:w="4561"/>
          </w:tcPr>
          <w:p>
            <w:r>
              <w:rPr>
                <w:b/>
                <w:color w:val="333333"/>
                <w:sz w:val="20"/>
              </w:rPr>
              <w:t>Trekkers (5,000+)</w:t>
            </w:r>
          </w:p>
        </w:tc>
        <w:tc>
          <w:tcPr>
            <w:tcW w:type="dxa" w:w="4561"/>
          </w:tcPr>
          <w:p>
            <w:r>
              <w:rPr>
                <w:color w:val="333333"/>
                <w:sz w:val="20"/>
              </w:rPr>
              <w:t>Adventure tourists visiting the Kedarkantha route, reached through behaviour-change communication for responsible trekking practices.</w:t>
            </w:r>
          </w:p>
        </w:tc>
      </w:tr>
      <w:tr>
        <w:tc>
          <w:tcPr>
            <w:tcW w:type="dxa" w:w="4561"/>
            <w:shd w:val="clear" w:color="auto" w:fill="D4EDDA"/>
          </w:tcPr>
          <w:p>
            <w:r>
              <w:rPr>
                <w:b/>
                <w:color w:val="333333"/>
                <w:sz w:val="20"/>
              </w:rPr>
              <w:t>Local Governing Bodies &amp; Forest Department</w:t>
            </w:r>
          </w:p>
        </w:tc>
        <w:tc>
          <w:tcPr>
            <w:tcW w:type="dxa" w:w="4561"/>
            <w:shd w:val="clear" w:color="auto" w:fill="D4EDDA"/>
          </w:tcPr>
          <w:p>
            <w:r>
              <w:rPr>
                <w:color w:val="333333"/>
                <w:sz w:val="20"/>
              </w:rPr>
              <w:t>Stakeholders from Uttarakhand Forest Department, Gram Panchayats, and tourism boards engaged to institutionalise responsible waste practices.</w:t>
            </w:r>
          </w:p>
        </w:tc>
      </w:tr>
    </w:tbl>
    <w:p/>
    <w:p>
      <w:pPr>
        <w:spacing w:before="80" w:after="80"/>
        <w:pBdr>
          <w:bottom w:val="single" w:sz="6" w:space="1" w:color="1A5C3A"/>
        </w:pBdr>
      </w:pPr>
    </w:p>
    <w:p>
      <w:pPr>
        <w:spacing w:before="280" w:after="80"/>
        <w:shd w:val="clear" w:color="auto" w:fill="1A5C3A"/>
      </w:pPr>
      <w:r>
        <w:rPr>
          <w:b/>
          <w:color w:val="FFFFFF"/>
          <w:sz w:val="24"/>
        </w:rPr>
        <w:t xml:space="preserve">  6.  GEOGRAPHICAL AREA OF EXECUTION AND REASON FOR SELECTION</w:t>
      </w:r>
    </w:p>
    <w:p>
      <w:pPr>
        <w:spacing w:after="80"/>
      </w:pPr>
      <w:r>
        <w:rPr>
          <w:color w:val="333333"/>
          <w:sz w:val="21"/>
        </w:rPr>
        <w:t>Project Area:  Kedarkantha Trek Route — Sankri Village, Uttarkashi District, Uttarakhand. The project corridor spans the trail from the Sankri base camp (approximately 1,920 m) to the Kedarkantha summit (3,810 m), traversing the Govind Wildlife Sanctuary and National Park.</w:t>
      </w:r>
    </w:p>
    <w:p>
      <w:pPr>
        <w:spacing w:before="160" w:after="40"/>
      </w:pPr>
      <w:r>
        <w:rPr>
          <w:b/>
          <w:color w:val="2E8648"/>
          <w:sz w:val="22"/>
        </w:rPr>
        <w:t>Rationale for Selection</w:t>
      </w:r>
    </w:p>
    <w:p>
      <w:pPr>
        <w:pStyle w:val="ListBullet"/>
        <w:spacing w:after="40"/>
        <w:ind w:left="360"/>
      </w:pPr>
      <w:r>
        <w:rPr>
          <w:color w:val="333333"/>
          <w:sz w:val="21"/>
        </w:rPr>
        <w:t>High footfall and acute waste impact: Approximately 20,000 trekkers annually (300–500/day at peak), generating significant solid waste with no prior formal management system.</w:t>
      </w:r>
    </w:p>
    <w:p>
      <w:pPr>
        <w:pStyle w:val="ListBullet"/>
        <w:spacing w:after="40"/>
        <w:ind w:left="360"/>
      </w:pPr>
      <w:r>
        <w:rPr>
          <w:color w:val="333333"/>
          <w:sz w:val="21"/>
        </w:rPr>
        <w:t>Existing WWS presence and pilot success: The Sankri pilot (Dec 2025–Feb 2026) already diverted 2 MT of waste, proving feasibility and establishing community trust.</w:t>
      </w:r>
    </w:p>
    <w:p>
      <w:pPr>
        <w:pStyle w:val="ListBullet"/>
        <w:spacing w:after="40"/>
        <w:ind w:left="360"/>
      </w:pPr>
      <w:r>
        <w:rPr>
          <w:color w:val="333333"/>
          <w:sz w:val="21"/>
        </w:rPr>
        <w:t>Ecological sensitivity: The route lies within the snow leopard conservation landscape of Govind Wildlife Sanctuary — making responsible waste management a conservation imperative.</w:t>
      </w:r>
    </w:p>
    <w:p>
      <w:pPr>
        <w:pStyle w:val="ListBullet"/>
        <w:spacing w:after="40"/>
        <w:ind w:left="360"/>
      </w:pPr>
      <w:r>
        <w:rPr>
          <w:color w:val="333333"/>
          <w:sz w:val="21"/>
        </w:rPr>
        <w:t>Connected to WWS's Dehradun MRF: The established logistics corridor (~200 km) to the Material Recovery Facility in Harrawala, Dehradun, enables responsible downstream processing.</w:t>
      </w:r>
    </w:p>
    <w:p>
      <w:pPr>
        <w:pStyle w:val="ListBullet"/>
        <w:spacing w:after="40"/>
        <w:ind w:left="360"/>
      </w:pPr>
      <w:r>
        <w:rPr>
          <w:color w:val="333333"/>
          <w:sz w:val="21"/>
        </w:rPr>
        <w:t>Replication potential: Kedarkantha is a flagship template; success here creates a blueprint for other trekking corridors (Har Ki Dun, Valley of Flowers, Gaumukh Tapovan, etc.).</w:t>
      </w:r>
    </w:p>
    <w:p/>
    <w:p>
      <w:pPr>
        <w:spacing w:before="80" w:after="80"/>
        <w:pBdr>
          <w:bottom w:val="single" w:sz="6" w:space="1" w:color="1A5C3A"/>
        </w:pBdr>
      </w:pPr>
    </w:p>
    <w:p>
      <w:pPr>
        <w:spacing w:before="280" w:after="80"/>
        <w:shd w:val="clear" w:color="auto" w:fill="1A5C3A"/>
      </w:pPr>
      <w:r>
        <w:rPr>
          <w:b/>
          <w:color w:val="FFFFFF"/>
          <w:sz w:val="24"/>
        </w:rPr>
        <w:t xml:space="preserve">  7.  PROJECT COST</w:t>
      </w:r>
    </w:p>
    <w:p>
      <w:pPr>
        <w:spacing w:before="160" w:after="40"/>
      </w:pPr>
      <w:r>
        <w:rPr>
          <w:b/>
          <w:color w:val="2E8648"/>
          <w:sz w:val="22"/>
        </w:rPr>
        <w:t>(A)  Budget Details — Detailed Cost Break-Up (Head-wise and Activity-wise)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5C3A"/>
          </w:tcPr>
          <w:p>
            <w:pPr>
              <w:jc w:val="center"/>
            </w:pPr>
            <w:r>
              <w:rPr>
                <w:b/>
                <w:color w:val="FFFFFF"/>
                <w:sz w:val="18"/>
              </w:rPr>
              <w:t>Budget</w:t>
              <w:br/>
              <w:t>Code</w:t>
            </w:r>
          </w:p>
        </w:tc>
        <w:tc>
          <w:tcPr>
            <w:tcW w:type="dxa" w:w="1824"/>
            <w:shd w:val="clear" w:color="auto" w:fill="1A5C3A"/>
          </w:tcPr>
          <w:p>
            <w:pPr>
              <w:jc w:val="center"/>
            </w:pPr>
            <w:r>
              <w:rPr>
                <w:b/>
                <w:color w:val="FFFFFF"/>
                <w:sz w:val="18"/>
              </w:rPr>
              <w:t>Budget Head</w:t>
            </w:r>
          </w:p>
        </w:tc>
        <w:tc>
          <w:tcPr>
            <w:tcW w:type="dxa" w:w="1824"/>
            <w:shd w:val="clear" w:color="auto" w:fill="1A5C3A"/>
          </w:tcPr>
          <w:p>
            <w:pPr>
              <w:jc w:val="center"/>
            </w:pPr>
            <w:r>
              <w:rPr>
                <w:b/>
                <w:color w:val="FFFFFF"/>
                <w:sz w:val="18"/>
              </w:rPr>
              <w:t>Unit Cost</w:t>
              <w:br/>
              <w:t>(₹)</w:t>
            </w:r>
          </w:p>
        </w:tc>
        <w:tc>
          <w:tcPr>
            <w:tcW w:type="dxa" w:w="1824"/>
            <w:shd w:val="clear" w:color="auto" w:fill="1A5C3A"/>
          </w:tcPr>
          <w:p>
            <w:pPr>
              <w:jc w:val="center"/>
            </w:pPr>
            <w:r>
              <w:rPr>
                <w:b/>
                <w:color w:val="FFFFFF"/>
                <w:sz w:val="18"/>
              </w:rPr>
              <w:t>No. of</w:t>
              <w:br/>
              <w:t>Units</w:t>
            </w:r>
          </w:p>
        </w:tc>
        <w:tc>
          <w:tcPr>
            <w:tcW w:type="dxa" w:w="1824"/>
            <w:shd w:val="clear" w:color="auto" w:fill="1A5C3A"/>
          </w:tcPr>
          <w:p>
            <w:pPr>
              <w:jc w:val="center"/>
            </w:pPr>
            <w:r>
              <w:rPr>
                <w:b/>
                <w:color w:val="FFFFFF"/>
                <w:sz w:val="18"/>
              </w:rPr>
              <w:t>Annual Budget</w:t>
              <w:br/>
              <w:t>(₹)</w:t>
            </w:r>
          </w:p>
        </w:tc>
      </w:tr>
      <w:tr>
        <w:tc>
          <w:tcPr>
            <w:tcW w:type="dxa" w:w="1824"/>
            <w:shd w:val="clear" w:color="auto" w:fill="2E8648"/>
          </w:tcPr>
          <w:p>
            <w:r>
              <w:rPr>
                <w:b/>
                <w:color w:val="FFFFFF"/>
                <w:sz w:val="18"/>
              </w:rPr>
              <w:t>A</w:t>
            </w:r>
          </w:p>
        </w:tc>
        <w:tc>
          <w:tcPr>
            <w:tcW w:type="dxa" w:w="1824"/>
            <w:shd w:val="clear" w:color="auto" w:fill="2E8648"/>
          </w:tcPr>
          <w:p>
            <w:r>
              <w:rPr>
                <w:b/>
                <w:color w:val="FFFFFF"/>
                <w:sz w:val="18"/>
              </w:rPr>
              <w:t>OPERATIONAL EXPENSES</w:t>
            </w:r>
          </w:p>
        </w:tc>
        <w:tc>
          <w:tcPr>
            <w:tcW w:type="dxa" w:w="1824"/>
            <w:shd w:val="clear" w:color="auto" w:fill="2E8648"/>
          </w:tcPr>
          <w:p>
            <w:pPr>
              <w:jc w:val="right"/>
            </w:pPr>
            <w:r>
              <w:rPr>
                <w:b/>
                <w:color w:val="FFFFFF"/>
                <w:sz w:val="18"/>
              </w:rPr>
            </w:r>
          </w:p>
        </w:tc>
        <w:tc>
          <w:tcPr>
            <w:tcW w:type="dxa" w:w="1824"/>
            <w:shd w:val="clear" w:color="auto" w:fill="2E8648"/>
          </w:tcPr>
          <w:p>
            <w:pPr>
              <w:jc w:val="right"/>
            </w:pPr>
            <w:r>
              <w:rPr>
                <w:b/>
                <w:color w:val="FFFFFF"/>
                <w:sz w:val="18"/>
              </w:rPr>
            </w:r>
          </w:p>
        </w:tc>
        <w:tc>
          <w:tcPr>
            <w:tcW w:type="dxa" w:w="1824"/>
            <w:shd w:val="clear" w:color="auto" w:fill="2E8648"/>
          </w:tcPr>
          <w:p>
            <w:pPr>
              <w:jc w:val="right"/>
            </w:pPr>
            <w:r>
              <w:rPr>
                <w:b/>
                <w:color w:val="FFFFFF"/>
                <w:sz w:val="18"/>
              </w:rPr>
              <w:t>2,75,000</w:t>
            </w:r>
          </w:p>
        </w:tc>
      </w:tr>
      <w:tr>
        <w:tc>
          <w:tcPr>
            <w:tcW w:type="dxa" w:w="1824"/>
          </w:tcPr>
          <w:p>
            <w:r>
              <w:rPr>
                <w:color w:val="333333"/>
                <w:sz w:val="18"/>
              </w:rPr>
              <w:t>A1</w:t>
            </w:r>
          </w:p>
        </w:tc>
        <w:tc>
          <w:tcPr>
            <w:tcW w:type="dxa" w:w="1824"/>
          </w:tcPr>
          <w:p>
            <w:r>
              <w:rPr>
                <w:color w:val="333333"/>
                <w:sz w:val="18"/>
              </w:rPr>
              <w:t>Waste Handling, Transportation &amp; Processing to MRF Dehradun</w:t>
            </w:r>
          </w:p>
        </w:tc>
        <w:tc>
          <w:tcPr>
            <w:tcW w:type="dxa" w:w="1824"/>
          </w:tcPr>
          <w:p>
            <w:pPr>
              <w:jc w:val="right"/>
            </w:pPr>
            <w:r>
              <w:rPr>
                <w:color w:val="333333"/>
                <w:sz w:val="18"/>
              </w:rPr>
              <w:t>20,000</w:t>
            </w:r>
          </w:p>
        </w:tc>
        <w:tc>
          <w:tcPr>
            <w:tcW w:type="dxa" w:w="1824"/>
          </w:tcPr>
          <w:p>
            <w:pPr>
              <w:jc w:val="right"/>
            </w:pPr>
            <w:r>
              <w:rPr>
                <w:color w:val="333333"/>
                <w:sz w:val="18"/>
              </w:rPr>
              <w:t>5 trips</w:t>
            </w:r>
          </w:p>
        </w:tc>
        <w:tc>
          <w:tcPr>
            <w:tcW w:type="dxa" w:w="1824"/>
          </w:tcPr>
          <w:p>
            <w:pPr>
              <w:jc w:val="right"/>
            </w:pPr>
            <w:r>
              <w:rPr>
                <w:color w:val="333333"/>
                <w:sz w:val="18"/>
              </w:rPr>
              <w:t>1,00,000</w:t>
            </w:r>
          </w:p>
        </w:tc>
      </w:tr>
      <w:tr>
        <w:tc>
          <w:tcPr>
            <w:tcW w:type="dxa" w:w="1824"/>
            <w:shd w:val="clear" w:color="auto" w:fill="EAF7EE"/>
          </w:tcPr>
          <w:p>
            <w:r>
              <w:rPr>
                <w:color w:val="333333"/>
                <w:sz w:val="18"/>
              </w:rPr>
              <w:t>A2</w:t>
            </w:r>
          </w:p>
        </w:tc>
        <w:tc>
          <w:tcPr>
            <w:tcW w:type="dxa" w:w="1824"/>
            <w:shd w:val="clear" w:color="auto" w:fill="EAF7EE"/>
          </w:tcPr>
          <w:p>
            <w:r>
              <w:rPr>
                <w:color w:val="333333"/>
                <w:sz w:val="18"/>
              </w:rPr>
              <w:t>Labour/Mule charges for waste collection</w:t>
            </w:r>
          </w:p>
        </w:tc>
        <w:tc>
          <w:tcPr>
            <w:tcW w:type="dxa" w:w="1824"/>
            <w:shd w:val="clear" w:color="auto" w:fill="EAF7EE"/>
          </w:tcPr>
          <w:p>
            <w:pPr>
              <w:jc w:val="right"/>
            </w:pPr>
            <w:r>
              <w:rPr>
                <w:color w:val="333333"/>
                <w:sz w:val="18"/>
              </w:rPr>
              <w:t>1,000</w:t>
            </w:r>
          </w:p>
        </w:tc>
        <w:tc>
          <w:tcPr>
            <w:tcW w:type="dxa" w:w="1824"/>
            <w:shd w:val="clear" w:color="auto" w:fill="EAF7EE"/>
          </w:tcPr>
          <w:p>
            <w:pPr>
              <w:jc w:val="right"/>
            </w:pPr>
            <w:r>
              <w:rPr>
                <w:color w:val="333333"/>
                <w:sz w:val="18"/>
              </w:rPr>
              <w:t>12</w:t>
            </w:r>
          </w:p>
        </w:tc>
        <w:tc>
          <w:tcPr>
            <w:tcW w:type="dxa" w:w="1824"/>
            <w:shd w:val="clear" w:color="auto" w:fill="EAF7EE"/>
          </w:tcPr>
          <w:p>
            <w:pPr>
              <w:jc w:val="right"/>
            </w:pPr>
            <w:r>
              <w:rPr>
                <w:color w:val="333333"/>
                <w:sz w:val="18"/>
              </w:rPr>
              <w:t>12,000</w:t>
            </w:r>
          </w:p>
        </w:tc>
      </w:tr>
      <w:tr>
        <w:tc>
          <w:tcPr>
            <w:tcW w:type="dxa" w:w="1824"/>
          </w:tcPr>
          <w:p>
            <w:r>
              <w:rPr>
                <w:color w:val="333333"/>
                <w:sz w:val="18"/>
              </w:rPr>
              <w:t>A3</w:t>
            </w:r>
          </w:p>
        </w:tc>
        <w:tc>
          <w:tcPr>
            <w:tcW w:type="dxa" w:w="1824"/>
          </w:tcPr>
          <w:p>
            <w:r>
              <w:rPr>
                <w:color w:val="333333"/>
                <w:sz w:val="18"/>
              </w:rPr>
              <w:t>Community Engagement Activities</w:t>
            </w:r>
          </w:p>
        </w:tc>
        <w:tc>
          <w:tcPr>
            <w:tcW w:type="dxa" w:w="1824"/>
          </w:tcPr>
          <w:p>
            <w:pPr>
              <w:jc w:val="right"/>
            </w:pPr>
            <w:r>
              <w:rPr>
                <w:color w:val="333333"/>
                <w:sz w:val="18"/>
              </w:rPr>
              <w:t>25,000</w:t>
            </w:r>
          </w:p>
        </w:tc>
        <w:tc>
          <w:tcPr>
            <w:tcW w:type="dxa" w:w="1824"/>
          </w:tcPr>
          <w:p>
            <w:pPr>
              <w:jc w:val="right"/>
            </w:pPr>
            <w:r>
              <w:rPr>
                <w:color w:val="333333"/>
                <w:sz w:val="18"/>
              </w:rPr>
              <w:t>1</w:t>
            </w:r>
          </w:p>
        </w:tc>
        <w:tc>
          <w:tcPr>
            <w:tcW w:type="dxa" w:w="1824"/>
          </w:tcPr>
          <w:p>
            <w:pPr>
              <w:jc w:val="right"/>
            </w:pPr>
            <w:r>
              <w:rPr>
                <w:color w:val="333333"/>
                <w:sz w:val="18"/>
              </w:rPr>
              <w:t>25,000</w:t>
            </w:r>
          </w:p>
        </w:tc>
      </w:tr>
      <w:tr>
        <w:tc>
          <w:tcPr>
            <w:tcW w:type="dxa" w:w="1824"/>
            <w:shd w:val="clear" w:color="auto" w:fill="EAF7EE"/>
          </w:tcPr>
          <w:p>
            <w:r>
              <w:rPr>
                <w:color w:val="333333"/>
                <w:sz w:val="18"/>
              </w:rPr>
              <w:t>A4</w:t>
            </w:r>
          </w:p>
        </w:tc>
        <w:tc>
          <w:tcPr>
            <w:tcW w:type="dxa" w:w="1824"/>
            <w:shd w:val="clear" w:color="auto" w:fill="EAF7EE"/>
          </w:tcPr>
          <w:p>
            <w:r>
              <w:rPr>
                <w:color w:val="333333"/>
                <w:sz w:val="18"/>
              </w:rPr>
              <w:t>IEC and Project Collaterals</w:t>
            </w:r>
          </w:p>
        </w:tc>
        <w:tc>
          <w:tcPr>
            <w:tcW w:type="dxa" w:w="1824"/>
            <w:shd w:val="clear" w:color="auto" w:fill="EAF7EE"/>
          </w:tcPr>
          <w:p>
            <w:pPr>
              <w:jc w:val="right"/>
            </w:pPr>
            <w:r>
              <w:rPr>
                <w:color w:val="333333"/>
                <w:sz w:val="18"/>
              </w:rPr>
              <w:t>10,000</w:t>
            </w:r>
          </w:p>
        </w:tc>
        <w:tc>
          <w:tcPr>
            <w:tcW w:type="dxa" w:w="1824"/>
            <w:shd w:val="clear" w:color="auto" w:fill="EAF7EE"/>
          </w:tcPr>
          <w:p>
            <w:pPr>
              <w:jc w:val="right"/>
            </w:pPr>
            <w:r>
              <w:rPr>
                <w:color w:val="333333"/>
                <w:sz w:val="18"/>
              </w:rPr>
              <w:t>5</w:t>
            </w:r>
          </w:p>
        </w:tc>
        <w:tc>
          <w:tcPr>
            <w:tcW w:type="dxa" w:w="1824"/>
            <w:shd w:val="clear" w:color="auto" w:fill="EAF7EE"/>
          </w:tcPr>
          <w:p>
            <w:pPr>
              <w:jc w:val="right"/>
            </w:pPr>
            <w:r>
              <w:rPr>
                <w:color w:val="333333"/>
                <w:sz w:val="18"/>
              </w:rPr>
              <w:t>50,000</w:t>
            </w:r>
          </w:p>
        </w:tc>
      </w:tr>
      <w:tr>
        <w:tc>
          <w:tcPr>
            <w:tcW w:type="dxa" w:w="1824"/>
          </w:tcPr>
          <w:p>
            <w:r>
              <w:rPr>
                <w:color w:val="333333"/>
                <w:sz w:val="18"/>
              </w:rPr>
              <w:t>A5</w:t>
            </w:r>
          </w:p>
        </w:tc>
        <w:tc>
          <w:tcPr>
            <w:tcW w:type="dxa" w:w="1824"/>
          </w:tcPr>
          <w:p>
            <w:r>
              <w:rPr>
                <w:color w:val="333333"/>
                <w:sz w:val="18"/>
              </w:rPr>
              <w:t>Transportation / Local Conveyance</w:t>
            </w:r>
          </w:p>
        </w:tc>
        <w:tc>
          <w:tcPr>
            <w:tcW w:type="dxa" w:w="1824"/>
          </w:tcPr>
          <w:p>
            <w:pPr>
              <w:jc w:val="right"/>
            </w:pPr>
            <w:r>
              <w:rPr>
                <w:color w:val="333333"/>
                <w:sz w:val="18"/>
              </w:rPr>
              <w:t>1,000</w:t>
            </w:r>
          </w:p>
        </w:tc>
        <w:tc>
          <w:tcPr>
            <w:tcW w:type="dxa" w:w="1824"/>
          </w:tcPr>
          <w:p>
            <w:pPr>
              <w:jc w:val="right"/>
            </w:pPr>
            <w:r>
              <w:rPr>
                <w:color w:val="333333"/>
                <w:sz w:val="18"/>
              </w:rPr>
              <w:t>20</w:t>
            </w:r>
          </w:p>
        </w:tc>
        <w:tc>
          <w:tcPr>
            <w:tcW w:type="dxa" w:w="1824"/>
          </w:tcPr>
          <w:p>
            <w:pPr>
              <w:jc w:val="right"/>
            </w:pPr>
            <w:r>
              <w:rPr>
                <w:color w:val="333333"/>
                <w:sz w:val="18"/>
              </w:rPr>
              <w:t>20,000</w:t>
            </w:r>
          </w:p>
        </w:tc>
      </w:tr>
      <w:tr>
        <w:tc>
          <w:tcPr>
            <w:tcW w:type="dxa" w:w="1824"/>
            <w:shd w:val="clear" w:color="auto" w:fill="EAF7EE"/>
          </w:tcPr>
          <w:p>
            <w:r>
              <w:rPr>
                <w:color w:val="333333"/>
                <w:sz w:val="18"/>
              </w:rPr>
              <w:t>A6</w:t>
            </w:r>
          </w:p>
        </w:tc>
        <w:tc>
          <w:tcPr>
            <w:tcW w:type="dxa" w:w="1824"/>
            <w:shd w:val="clear" w:color="auto" w:fill="EAF7EE"/>
          </w:tcPr>
          <w:p>
            <w:r>
              <w:rPr>
                <w:color w:val="333333"/>
                <w:sz w:val="18"/>
              </w:rPr>
              <w:t>Signboards</w:t>
            </w:r>
          </w:p>
        </w:tc>
        <w:tc>
          <w:tcPr>
            <w:tcW w:type="dxa" w:w="1824"/>
            <w:shd w:val="clear" w:color="auto" w:fill="EAF7EE"/>
          </w:tcPr>
          <w:p>
            <w:pPr>
              <w:jc w:val="right"/>
            </w:pPr>
            <w:r>
              <w:rPr>
                <w:color w:val="333333"/>
                <w:sz w:val="18"/>
              </w:rPr>
              <w:t>17,000</w:t>
            </w:r>
          </w:p>
        </w:tc>
        <w:tc>
          <w:tcPr>
            <w:tcW w:type="dxa" w:w="1824"/>
            <w:shd w:val="clear" w:color="auto" w:fill="EAF7EE"/>
          </w:tcPr>
          <w:p>
            <w:pPr>
              <w:jc w:val="right"/>
            </w:pPr>
            <w:r>
              <w:rPr>
                <w:color w:val="333333"/>
                <w:sz w:val="18"/>
              </w:rPr>
              <w:t>4</w:t>
            </w:r>
          </w:p>
        </w:tc>
        <w:tc>
          <w:tcPr>
            <w:tcW w:type="dxa" w:w="1824"/>
            <w:shd w:val="clear" w:color="auto" w:fill="EAF7EE"/>
          </w:tcPr>
          <w:p>
            <w:pPr>
              <w:jc w:val="right"/>
            </w:pPr>
            <w:r>
              <w:rPr>
                <w:color w:val="333333"/>
                <w:sz w:val="18"/>
              </w:rPr>
              <w:t>68,000</w:t>
            </w:r>
          </w:p>
        </w:tc>
      </w:tr>
      <w:tr>
        <w:tc>
          <w:tcPr>
            <w:tcW w:type="dxa" w:w="1824"/>
            <w:shd w:val="clear" w:color="auto" w:fill="2E8648"/>
          </w:tcPr>
          <w:p>
            <w:r>
              <w:rPr>
                <w:b/>
                <w:color w:val="FFFFFF"/>
                <w:sz w:val="18"/>
              </w:rPr>
              <w:t>B</w:t>
            </w:r>
          </w:p>
        </w:tc>
        <w:tc>
          <w:tcPr>
            <w:tcW w:type="dxa" w:w="1824"/>
            <w:shd w:val="clear" w:color="auto" w:fill="2E8648"/>
          </w:tcPr>
          <w:p>
            <w:r>
              <w:rPr>
                <w:b/>
                <w:color w:val="FFFFFF"/>
                <w:sz w:val="18"/>
              </w:rPr>
              <w:t>CAPITAL EXPENSES</w:t>
            </w:r>
          </w:p>
        </w:tc>
        <w:tc>
          <w:tcPr>
            <w:tcW w:type="dxa" w:w="1824"/>
            <w:shd w:val="clear" w:color="auto" w:fill="2E8648"/>
          </w:tcPr>
          <w:p>
            <w:pPr>
              <w:jc w:val="right"/>
            </w:pPr>
            <w:r>
              <w:rPr>
                <w:b/>
                <w:color w:val="FFFFFF"/>
                <w:sz w:val="18"/>
              </w:rPr>
            </w:r>
          </w:p>
        </w:tc>
        <w:tc>
          <w:tcPr>
            <w:tcW w:type="dxa" w:w="1824"/>
            <w:shd w:val="clear" w:color="auto" w:fill="2E8648"/>
          </w:tcPr>
          <w:p>
            <w:pPr>
              <w:jc w:val="right"/>
            </w:pPr>
            <w:r>
              <w:rPr>
                <w:b/>
                <w:color w:val="FFFFFF"/>
                <w:sz w:val="18"/>
              </w:rPr>
            </w:r>
          </w:p>
        </w:tc>
        <w:tc>
          <w:tcPr>
            <w:tcW w:type="dxa" w:w="1824"/>
            <w:shd w:val="clear" w:color="auto" w:fill="2E8648"/>
          </w:tcPr>
          <w:p>
            <w:pPr>
              <w:jc w:val="right"/>
            </w:pPr>
            <w:r>
              <w:rPr>
                <w:b/>
                <w:color w:val="FFFFFF"/>
                <w:sz w:val="18"/>
              </w:rPr>
              <w:t>2,16,000</w:t>
            </w:r>
          </w:p>
        </w:tc>
      </w:tr>
      <w:tr>
        <w:tc>
          <w:tcPr>
            <w:tcW w:type="dxa" w:w="1824"/>
            <w:shd w:val="clear" w:color="auto" w:fill="EAF7EE"/>
          </w:tcPr>
          <w:p>
            <w:r>
              <w:rPr>
                <w:color w:val="333333"/>
                <w:sz w:val="18"/>
              </w:rPr>
              <w:t>B1</w:t>
            </w:r>
          </w:p>
        </w:tc>
        <w:tc>
          <w:tcPr>
            <w:tcW w:type="dxa" w:w="1824"/>
            <w:shd w:val="clear" w:color="auto" w:fill="EAF7EE"/>
          </w:tcPr>
          <w:p>
            <w:r>
              <w:rPr>
                <w:color w:val="333333"/>
                <w:sz w:val="18"/>
              </w:rPr>
              <w:t>Waste Consumables (bags, gloves, litter pickers, safety equipment, weighing machine)</w:t>
            </w:r>
          </w:p>
        </w:tc>
        <w:tc>
          <w:tcPr>
            <w:tcW w:type="dxa" w:w="1824"/>
            <w:shd w:val="clear" w:color="auto" w:fill="EAF7EE"/>
          </w:tcPr>
          <w:p>
            <w:pPr>
              <w:jc w:val="right"/>
            </w:pPr>
            <w:r>
              <w:rPr>
                <w:color w:val="333333"/>
                <w:sz w:val="18"/>
              </w:rPr>
              <w:t>60</w:t>
            </w:r>
          </w:p>
        </w:tc>
        <w:tc>
          <w:tcPr>
            <w:tcW w:type="dxa" w:w="1824"/>
            <w:shd w:val="clear" w:color="auto" w:fill="EAF7EE"/>
          </w:tcPr>
          <w:p>
            <w:pPr>
              <w:jc w:val="right"/>
            </w:pPr>
            <w:r>
              <w:rPr>
                <w:color w:val="333333"/>
                <w:sz w:val="18"/>
              </w:rPr>
              <w:t>1,600 units</w:t>
            </w:r>
          </w:p>
        </w:tc>
        <w:tc>
          <w:tcPr>
            <w:tcW w:type="dxa" w:w="1824"/>
            <w:shd w:val="clear" w:color="auto" w:fill="EAF7EE"/>
          </w:tcPr>
          <w:p>
            <w:pPr>
              <w:jc w:val="right"/>
            </w:pPr>
            <w:r>
              <w:rPr>
                <w:color w:val="333333"/>
                <w:sz w:val="18"/>
              </w:rPr>
              <w:t>96,000</w:t>
            </w:r>
          </w:p>
        </w:tc>
      </w:tr>
      <w:tr>
        <w:tc>
          <w:tcPr>
            <w:tcW w:type="dxa" w:w="1824"/>
          </w:tcPr>
          <w:p>
            <w:r>
              <w:rPr>
                <w:color w:val="333333"/>
                <w:sz w:val="18"/>
              </w:rPr>
              <w:t>B2</w:t>
            </w:r>
          </w:p>
        </w:tc>
        <w:tc>
          <w:tcPr>
            <w:tcW w:type="dxa" w:w="1824"/>
          </w:tcPr>
          <w:p>
            <w:r>
              <w:rPr>
                <w:color w:val="333333"/>
                <w:sz w:val="18"/>
              </w:rPr>
              <w:t>Waste Drop-Off Points (infrastructure)</w:t>
            </w:r>
          </w:p>
        </w:tc>
        <w:tc>
          <w:tcPr>
            <w:tcW w:type="dxa" w:w="1824"/>
          </w:tcPr>
          <w:p>
            <w:pPr>
              <w:jc w:val="right"/>
            </w:pPr>
            <w:r>
              <w:rPr>
                <w:color w:val="333333"/>
                <w:sz w:val="18"/>
              </w:rPr>
              <w:t>1,20,000</w:t>
            </w:r>
          </w:p>
        </w:tc>
        <w:tc>
          <w:tcPr>
            <w:tcW w:type="dxa" w:w="1824"/>
          </w:tcPr>
          <w:p>
            <w:pPr>
              <w:jc w:val="right"/>
            </w:pPr>
            <w:r>
              <w:rPr>
                <w:color w:val="333333"/>
                <w:sz w:val="18"/>
              </w:rPr>
              <w:t>1</w:t>
            </w:r>
          </w:p>
        </w:tc>
        <w:tc>
          <w:tcPr>
            <w:tcW w:type="dxa" w:w="1824"/>
          </w:tcPr>
          <w:p>
            <w:pPr>
              <w:jc w:val="right"/>
            </w:pPr>
            <w:r>
              <w:rPr>
                <w:color w:val="333333"/>
                <w:sz w:val="18"/>
              </w:rPr>
              <w:t>1,20,000</w:t>
            </w:r>
          </w:p>
        </w:tc>
      </w:tr>
      <w:tr>
        <w:tc>
          <w:tcPr>
            <w:tcW w:type="dxa" w:w="1824"/>
            <w:shd w:val="clear" w:color="auto" w:fill="2E8648"/>
          </w:tcPr>
          <w:p>
            <w:r>
              <w:rPr>
                <w:b/>
                <w:color w:val="FFFFFF"/>
                <w:sz w:val="18"/>
              </w:rPr>
              <w:t>C</w:t>
            </w:r>
          </w:p>
        </w:tc>
        <w:tc>
          <w:tcPr>
            <w:tcW w:type="dxa" w:w="1824"/>
            <w:shd w:val="clear" w:color="auto" w:fill="2E8648"/>
          </w:tcPr>
          <w:p>
            <w:r>
              <w:rPr>
                <w:b/>
                <w:color w:val="FFFFFF"/>
                <w:sz w:val="18"/>
              </w:rPr>
              <w:t>PROJECT TEAM SALARIES</w:t>
            </w:r>
          </w:p>
        </w:tc>
        <w:tc>
          <w:tcPr>
            <w:tcW w:type="dxa" w:w="1824"/>
            <w:shd w:val="clear" w:color="auto" w:fill="2E8648"/>
          </w:tcPr>
          <w:p>
            <w:pPr>
              <w:jc w:val="right"/>
            </w:pPr>
            <w:r>
              <w:rPr>
                <w:b/>
                <w:color w:val="FFFFFF"/>
                <w:sz w:val="18"/>
              </w:rPr>
            </w:r>
          </w:p>
        </w:tc>
        <w:tc>
          <w:tcPr>
            <w:tcW w:type="dxa" w:w="1824"/>
            <w:shd w:val="clear" w:color="auto" w:fill="2E8648"/>
          </w:tcPr>
          <w:p>
            <w:pPr>
              <w:jc w:val="right"/>
            </w:pPr>
            <w:r>
              <w:rPr>
                <w:b/>
                <w:color w:val="FFFFFF"/>
                <w:sz w:val="18"/>
              </w:rPr>
            </w:r>
          </w:p>
        </w:tc>
        <w:tc>
          <w:tcPr>
            <w:tcW w:type="dxa" w:w="1824"/>
            <w:shd w:val="clear" w:color="auto" w:fill="2E8648"/>
          </w:tcPr>
          <w:p>
            <w:pPr>
              <w:jc w:val="right"/>
            </w:pPr>
            <w:r>
              <w:rPr>
                <w:b/>
                <w:color w:val="FFFFFF"/>
                <w:sz w:val="18"/>
              </w:rPr>
              <w:t>3,60,000</w:t>
            </w:r>
          </w:p>
        </w:tc>
      </w:tr>
      <w:tr>
        <w:tc>
          <w:tcPr>
            <w:tcW w:type="dxa" w:w="1824"/>
          </w:tcPr>
          <w:p>
            <w:r>
              <w:rPr>
                <w:color w:val="333333"/>
                <w:sz w:val="18"/>
              </w:rPr>
              <w:t>C1</w:t>
            </w:r>
          </w:p>
        </w:tc>
        <w:tc>
          <w:tcPr>
            <w:tcW w:type="dxa" w:w="1824"/>
          </w:tcPr>
          <w:p>
            <w:r>
              <w:rPr>
                <w:color w:val="333333"/>
                <w:sz w:val="18"/>
              </w:rPr>
              <w:t>Project Associate</w:t>
            </w:r>
          </w:p>
        </w:tc>
        <w:tc>
          <w:tcPr>
            <w:tcW w:type="dxa" w:w="1824"/>
          </w:tcPr>
          <w:p>
            <w:pPr>
              <w:jc w:val="right"/>
            </w:pPr>
            <w:r>
              <w:rPr>
                <w:color w:val="333333"/>
                <w:sz w:val="18"/>
              </w:rPr>
              <w:t>30,000</w:t>
            </w:r>
          </w:p>
        </w:tc>
        <w:tc>
          <w:tcPr>
            <w:tcW w:type="dxa" w:w="1824"/>
          </w:tcPr>
          <w:p>
            <w:pPr>
              <w:jc w:val="right"/>
            </w:pPr>
            <w:r>
              <w:rPr>
                <w:color w:val="333333"/>
                <w:sz w:val="18"/>
              </w:rPr>
              <w:t>8 months</w:t>
            </w:r>
          </w:p>
        </w:tc>
        <w:tc>
          <w:tcPr>
            <w:tcW w:type="dxa" w:w="1824"/>
          </w:tcPr>
          <w:p>
            <w:pPr>
              <w:jc w:val="right"/>
            </w:pPr>
            <w:r>
              <w:rPr>
                <w:color w:val="333333"/>
                <w:sz w:val="18"/>
              </w:rPr>
              <w:t>2,40,000</w:t>
            </w:r>
          </w:p>
        </w:tc>
      </w:tr>
      <w:tr>
        <w:tc>
          <w:tcPr>
            <w:tcW w:type="dxa" w:w="1824"/>
            <w:shd w:val="clear" w:color="auto" w:fill="EAF7EE"/>
          </w:tcPr>
          <w:p>
            <w:r>
              <w:rPr>
                <w:color w:val="333333"/>
                <w:sz w:val="18"/>
              </w:rPr>
              <w:t>C2</w:t>
            </w:r>
          </w:p>
        </w:tc>
        <w:tc>
          <w:tcPr>
            <w:tcW w:type="dxa" w:w="1824"/>
            <w:shd w:val="clear" w:color="auto" w:fill="EAF7EE"/>
          </w:tcPr>
          <w:p>
            <w:r>
              <w:rPr>
                <w:color w:val="333333"/>
                <w:sz w:val="18"/>
              </w:rPr>
              <w:t>Project Executive</w:t>
            </w:r>
          </w:p>
        </w:tc>
        <w:tc>
          <w:tcPr>
            <w:tcW w:type="dxa" w:w="1824"/>
            <w:shd w:val="clear" w:color="auto" w:fill="EAF7EE"/>
          </w:tcPr>
          <w:p>
            <w:pPr>
              <w:jc w:val="right"/>
            </w:pPr>
            <w:r>
              <w:rPr>
                <w:color w:val="333333"/>
                <w:sz w:val="18"/>
              </w:rPr>
              <w:t>15,000</w:t>
            </w:r>
          </w:p>
        </w:tc>
        <w:tc>
          <w:tcPr>
            <w:tcW w:type="dxa" w:w="1824"/>
            <w:shd w:val="clear" w:color="auto" w:fill="EAF7EE"/>
          </w:tcPr>
          <w:p>
            <w:pPr>
              <w:jc w:val="right"/>
            </w:pPr>
            <w:r>
              <w:rPr>
                <w:color w:val="333333"/>
                <w:sz w:val="18"/>
              </w:rPr>
              <w:t>8 months</w:t>
            </w:r>
          </w:p>
        </w:tc>
        <w:tc>
          <w:tcPr>
            <w:tcW w:type="dxa" w:w="1824"/>
            <w:shd w:val="clear" w:color="auto" w:fill="EAF7EE"/>
          </w:tcPr>
          <w:p>
            <w:pPr>
              <w:jc w:val="right"/>
            </w:pPr>
            <w:r>
              <w:rPr>
                <w:color w:val="333333"/>
                <w:sz w:val="18"/>
              </w:rPr>
              <w:t>1,20,000</w:t>
            </w:r>
          </w:p>
        </w:tc>
      </w:tr>
      <w:tr>
        <w:tc>
          <w:tcPr>
            <w:tcW w:type="dxa" w:w="1824"/>
            <w:shd w:val="clear" w:color="auto" w:fill="2E8648"/>
          </w:tcPr>
          <w:p>
            <w:r>
              <w:rPr>
                <w:b/>
                <w:color w:val="FFFFFF"/>
                <w:sz w:val="18"/>
              </w:rPr>
              <w:t>E</w:t>
            </w:r>
          </w:p>
        </w:tc>
        <w:tc>
          <w:tcPr>
            <w:tcW w:type="dxa" w:w="1824"/>
            <w:shd w:val="clear" w:color="auto" w:fill="2E8648"/>
          </w:tcPr>
          <w:p>
            <w:r>
              <w:rPr>
                <w:b/>
                <w:color w:val="FFFFFF"/>
                <w:sz w:val="18"/>
              </w:rPr>
              <w:t>ADMINISTRATIVE EXPENSES (10%)</w:t>
            </w:r>
          </w:p>
        </w:tc>
        <w:tc>
          <w:tcPr>
            <w:tcW w:type="dxa" w:w="1824"/>
            <w:shd w:val="clear" w:color="auto" w:fill="2E8648"/>
          </w:tcPr>
          <w:p>
            <w:pPr>
              <w:jc w:val="right"/>
            </w:pPr>
            <w:r>
              <w:rPr>
                <w:b/>
                <w:color w:val="FFFFFF"/>
                <w:sz w:val="18"/>
              </w:rPr>
            </w:r>
          </w:p>
        </w:tc>
        <w:tc>
          <w:tcPr>
            <w:tcW w:type="dxa" w:w="1824"/>
            <w:shd w:val="clear" w:color="auto" w:fill="2E8648"/>
          </w:tcPr>
          <w:p>
            <w:pPr>
              <w:jc w:val="right"/>
            </w:pPr>
            <w:r>
              <w:rPr>
                <w:b/>
                <w:color w:val="FFFFFF"/>
                <w:sz w:val="18"/>
              </w:rPr>
            </w:r>
          </w:p>
        </w:tc>
        <w:tc>
          <w:tcPr>
            <w:tcW w:type="dxa" w:w="1824"/>
            <w:shd w:val="clear" w:color="auto" w:fill="2E8648"/>
          </w:tcPr>
          <w:p>
            <w:pPr>
              <w:jc w:val="right"/>
            </w:pPr>
            <w:r>
              <w:rPr>
                <w:b/>
                <w:color w:val="FFFFFF"/>
                <w:sz w:val="18"/>
              </w:rPr>
              <w:t>1,27,650</w:t>
            </w:r>
          </w:p>
        </w:tc>
      </w:tr>
      <w:tr>
        <w:tc>
          <w:tcPr>
            <w:tcW w:type="dxa" w:w="1824"/>
            <w:shd w:val="clear" w:color="auto" w:fill="1A5C3A"/>
          </w:tcPr>
          <w:p>
            <w:r>
              <w:rPr>
                <w:b/>
                <w:color w:val="FFFFFF"/>
                <w:sz w:val="18"/>
              </w:rPr>
            </w:r>
          </w:p>
        </w:tc>
        <w:tc>
          <w:tcPr>
            <w:tcW w:type="dxa" w:w="1824"/>
            <w:shd w:val="clear" w:color="auto" w:fill="1A5C3A"/>
          </w:tcPr>
          <w:p>
            <w:r>
              <w:rPr>
                <w:b/>
                <w:color w:val="FFFFFF"/>
                <w:sz w:val="18"/>
              </w:rPr>
              <w:t>TOTAL PROJECT COST</w:t>
            </w:r>
          </w:p>
        </w:tc>
        <w:tc>
          <w:tcPr>
            <w:tcW w:type="dxa" w:w="1824"/>
            <w:shd w:val="clear" w:color="auto" w:fill="1A5C3A"/>
          </w:tcPr>
          <w:p>
            <w:pPr>
              <w:jc w:val="right"/>
            </w:pPr>
            <w:r>
              <w:rPr>
                <w:b/>
                <w:color w:val="FFFFFF"/>
                <w:sz w:val="18"/>
              </w:rPr>
            </w:r>
          </w:p>
        </w:tc>
        <w:tc>
          <w:tcPr>
            <w:tcW w:type="dxa" w:w="1824"/>
            <w:shd w:val="clear" w:color="auto" w:fill="1A5C3A"/>
          </w:tcPr>
          <w:p>
            <w:pPr>
              <w:jc w:val="right"/>
            </w:pPr>
            <w:r>
              <w:rPr>
                <w:b/>
                <w:color w:val="FFFFFF"/>
                <w:sz w:val="18"/>
              </w:rPr>
            </w:r>
          </w:p>
        </w:tc>
        <w:tc>
          <w:tcPr>
            <w:tcW w:type="dxa" w:w="1824"/>
            <w:shd w:val="clear" w:color="auto" w:fill="1A5C3A"/>
          </w:tcPr>
          <w:p>
            <w:pPr>
              <w:jc w:val="right"/>
            </w:pPr>
            <w:r>
              <w:rPr>
                <w:b/>
                <w:color w:val="FFFFFF"/>
                <w:sz w:val="18"/>
              </w:rPr>
              <w:t>9,78,650</w:t>
            </w:r>
          </w:p>
        </w:tc>
      </w:tr>
    </w:tbl>
    <w:p/>
    <w:p>
      <w:pPr>
        <w:spacing w:before="160" w:after="40"/>
      </w:pPr>
      <w:r>
        <w:rPr>
          <w:b/>
          <w:color w:val="2E8648"/>
          <w:sz w:val="22"/>
        </w:rPr>
        <w:t>(B)  Means of Finance of the Project Cost</w:t>
      </w:r>
    </w:p>
    <w:p>
      <w:pPr>
        <w:spacing w:after="80"/>
      </w:pPr>
      <w:r>
        <w:rPr>
          <w:color w:val="333333"/>
          <w:sz w:val="21"/>
        </w:rPr>
        <w:t>The total project cost of ₹9,78,650/- (Nine Lakhs Seventy Eight Thousand Six Hundred and Fifty Only) is proposed to be funded entirely through the CSR grant from the sponsoring agency under the NBCFDC CSR framework. Waste Warriors Society shall contribute in-kind through institutional support, field staff oversight, MRF infrastructure access, and established recycling-partner networks at no additional charge to the project.</w:t>
      </w:r>
    </w:p>
    <w:p>
      <w:pPr>
        <w:spacing w:before="160" w:after="40"/>
      </w:pPr>
      <w:r>
        <w:rPr>
          <w:b/>
          <w:color w:val="2E8648"/>
          <w:sz w:val="22"/>
        </w:rPr>
        <w:t>(C)  Funding Requirements — Phased Disbursement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C3A"/>
          </w:tcPr>
          <w:p>
            <w:r>
              <w:rPr>
                <w:b/>
                <w:color w:val="FFFFFF"/>
                <w:sz w:val="20"/>
              </w:rPr>
              <w:t>Phase</w:t>
            </w:r>
          </w:p>
        </w:tc>
        <w:tc>
          <w:tcPr>
            <w:tcW w:type="dxa" w:w="3041"/>
            <w:shd w:val="clear" w:color="auto" w:fill="1A5C3A"/>
          </w:tcPr>
          <w:p>
            <w:r>
              <w:rPr>
                <w:b/>
                <w:color w:val="FFFFFF"/>
                <w:sz w:val="20"/>
              </w:rPr>
              <w:t>Amount</w:t>
            </w:r>
          </w:p>
        </w:tc>
        <w:tc>
          <w:tcPr>
            <w:tcW w:type="dxa" w:w="3041"/>
            <w:shd w:val="clear" w:color="auto" w:fill="1A5C3A"/>
          </w:tcPr>
          <w:p>
            <w:r>
              <w:rPr>
                <w:b/>
                <w:color w:val="FFFFFF"/>
                <w:sz w:val="20"/>
              </w:rPr>
              <w:t>Purpose</w:t>
            </w:r>
          </w:p>
        </w:tc>
      </w:tr>
      <w:tr>
        <w:tc>
          <w:tcPr>
            <w:tcW w:type="dxa" w:w="3041"/>
            <w:shd w:val="clear" w:color="auto" w:fill="D4EDDA"/>
          </w:tcPr>
          <w:p>
            <w:r>
              <w:rPr>
                <w:b/>
                <w:color w:val="333333"/>
                <w:sz w:val="20"/>
              </w:rPr>
              <w:t>Start of Project</w:t>
              <w:br/>
              <w:t>(Month 1–2)</w:t>
            </w:r>
          </w:p>
        </w:tc>
        <w:tc>
          <w:tcPr>
            <w:tcW w:type="dxa" w:w="3041"/>
            <w:shd w:val="clear" w:color="auto" w:fill="D4EDDA"/>
          </w:tcPr>
          <w:p>
            <w:r>
              <w:rPr>
                <w:b/>
                <w:color w:val="333333"/>
                <w:sz w:val="20"/>
              </w:rPr>
              <w:t>40%  =  ₹3,91,460/-</w:t>
            </w:r>
          </w:p>
        </w:tc>
        <w:tc>
          <w:tcPr>
            <w:tcW w:type="dxa" w:w="3041"/>
            <w:shd w:val="clear" w:color="auto" w:fill="D4EDDA"/>
          </w:tcPr>
          <w:p>
            <w:r>
              <w:rPr>
                <w:color w:val="333333"/>
                <w:sz w:val="20"/>
              </w:rPr>
              <w:t>Initial capital expenses (drop-off points, consumables), hiring of project team, agency onboarding, and IEC material development.</w:t>
            </w:r>
          </w:p>
        </w:tc>
      </w:tr>
      <w:tr>
        <w:tc>
          <w:tcPr>
            <w:tcW w:type="dxa" w:w="3041"/>
          </w:tcPr>
          <w:p>
            <w:r>
              <w:rPr>
                <w:b/>
                <w:color w:val="333333"/>
                <w:sz w:val="20"/>
              </w:rPr>
              <w:t>Mid-Project</w:t>
              <w:br/>
              <w:t>(Month 3–6)</w:t>
            </w:r>
          </w:p>
        </w:tc>
        <w:tc>
          <w:tcPr>
            <w:tcW w:type="dxa" w:w="3041"/>
          </w:tcPr>
          <w:p>
            <w:r>
              <w:rPr>
                <w:b/>
                <w:color w:val="333333"/>
                <w:sz w:val="20"/>
              </w:rPr>
              <w:t>40%  =  ₹3,91,460/-</w:t>
            </w:r>
          </w:p>
        </w:tc>
        <w:tc>
          <w:tcPr>
            <w:tcW w:type="dxa" w:w="3041"/>
          </w:tcPr>
          <w:p>
            <w:r>
              <w:rPr>
                <w:color w:val="333333"/>
                <w:sz w:val="20"/>
              </w:rPr>
              <w:t>Operational expenses (transportation trips, mule charges, community engagement), team salaries, and ongoing signage installation.</w:t>
            </w:r>
          </w:p>
        </w:tc>
      </w:tr>
      <w:tr>
        <w:tc>
          <w:tcPr>
            <w:tcW w:type="dxa" w:w="3041"/>
            <w:shd w:val="clear" w:color="auto" w:fill="D4EDDA"/>
          </w:tcPr>
          <w:p>
            <w:r>
              <w:rPr>
                <w:b/>
                <w:color w:val="333333"/>
                <w:sz w:val="20"/>
              </w:rPr>
              <w:t>End of Project</w:t>
              <w:br/>
              <w:t>(Month 7–8)</w:t>
            </w:r>
          </w:p>
        </w:tc>
        <w:tc>
          <w:tcPr>
            <w:tcW w:type="dxa" w:w="3041"/>
            <w:shd w:val="clear" w:color="auto" w:fill="D4EDDA"/>
          </w:tcPr>
          <w:p>
            <w:r>
              <w:rPr>
                <w:b/>
                <w:color w:val="333333"/>
                <w:sz w:val="20"/>
              </w:rPr>
              <w:t>20%  =  ₹1,95,730/-</w:t>
            </w:r>
          </w:p>
        </w:tc>
        <w:tc>
          <w:tcPr>
            <w:tcW w:type="dxa" w:w="3041"/>
            <w:shd w:val="clear" w:color="auto" w:fill="D4EDDA"/>
          </w:tcPr>
          <w:p>
            <w:r>
              <w:rPr>
                <w:color w:val="333333"/>
                <w:sz w:val="20"/>
              </w:rPr>
              <w:t>Final transportation runs, documentation, monitoring and evaluation, recognition event for exemplary agencies, and final report submission.</w:t>
            </w:r>
          </w:p>
        </w:tc>
      </w:tr>
    </w:tbl>
    <w:p/>
    <w:p>
      <w:pPr>
        <w:spacing w:before="80" w:after="80"/>
        <w:pBdr>
          <w:bottom w:val="single" w:sz="6" w:space="1" w:color="1A5C3A"/>
        </w:pBdr>
      </w:pPr>
    </w:p>
    <w:p>
      <w:pPr>
        <w:spacing w:before="160" w:after="40"/>
      </w:pPr>
      <w:r>
        <w:rPr>
          <w:b/>
          <w:color w:val="2E8648"/>
          <w:sz w:val="22"/>
        </w:rPr>
        <w:t>Activity-wise Timeline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5C3A"/>
          </w:tcPr>
          <w:p>
            <w:pPr>
              <w:jc w:val="center"/>
            </w:pPr>
            <w:r>
              <w:rPr>
                <w:b/>
                <w:color w:val="FFFFFF"/>
                <w:sz w:val="18"/>
              </w:rPr>
              <w:t>Activities</w:t>
            </w:r>
          </w:p>
        </w:tc>
        <w:tc>
          <w:tcPr>
            <w:tcW w:type="dxa" w:w="1824"/>
            <w:shd w:val="clear" w:color="auto" w:fill="1A5C3A"/>
          </w:tcPr>
          <w:p>
            <w:pPr>
              <w:jc w:val="center"/>
            </w:pPr>
            <w:r>
              <w:rPr>
                <w:b/>
                <w:color w:val="FFFFFF"/>
                <w:sz w:val="18"/>
              </w:rPr>
              <w:t>Budget (₹)</w:t>
            </w:r>
          </w:p>
        </w:tc>
        <w:tc>
          <w:tcPr>
            <w:tcW w:type="dxa" w:w="1824"/>
            <w:shd w:val="clear" w:color="auto" w:fill="1A5C3A"/>
          </w:tcPr>
          <w:p>
            <w:pPr>
              <w:jc w:val="center"/>
            </w:pPr>
            <w:r>
              <w:rPr>
                <w:b/>
                <w:color w:val="FFFFFF"/>
                <w:sz w:val="18"/>
              </w:rPr>
              <w:t>Start Date</w:t>
            </w:r>
          </w:p>
        </w:tc>
        <w:tc>
          <w:tcPr>
            <w:tcW w:type="dxa" w:w="1824"/>
            <w:shd w:val="clear" w:color="auto" w:fill="1A5C3A"/>
          </w:tcPr>
          <w:p>
            <w:pPr>
              <w:jc w:val="center"/>
            </w:pPr>
            <w:r>
              <w:rPr>
                <w:b/>
                <w:color w:val="FFFFFF"/>
                <w:sz w:val="18"/>
              </w:rPr>
              <w:t>End Date</w:t>
            </w:r>
          </w:p>
        </w:tc>
        <w:tc>
          <w:tcPr>
            <w:tcW w:type="dxa" w:w="1824"/>
            <w:shd w:val="clear" w:color="auto" w:fill="1A5C3A"/>
          </w:tcPr>
          <w:p>
            <w:pPr>
              <w:jc w:val="center"/>
            </w:pPr>
            <w:r>
              <w:rPr>
                <w:b/>
                <w:color w:val="FFFFFF"/>
                <w:sz w:val="18"/>
              </w:rPr>
              <w:t>No. of Days</w:t>
            </w:r>
          </w:p>
        </w:tc>
      </w:tr>
      <w:tr>
        <w:tc>
          <w:tcPr>
            <w:tcW w:type="dxa" w:w="1824"/>
            <w:shd w:val="clear" w:color="auto" w:fill="EAF7EE"/>
          </w:tcPr>
          <w:p>
            <w:r>
              <w:rPr>
                <w:color w:val="333333"/>
                <w:sz w:val="18"/>
              </w:rPr>
              <w:t>1. Agency engagement &amp; onboarding; MoU signing with 45+ trekking agencies</w:t>
            </w:r>
          </w:p>
        </w:tc>
        <w:tc>
          <w:tcPr>
            <w:tcW w:type="dxa" w:w="1824"/>
            <w:shd w:val="clear" w:color="auto" w:fill="EAF7EE"/>
          </w:tcPr>
          <w:p>
            <w:pPr>
              <w:jc w:val="center"/>
            </w:pPr>
            <w:r>
              <w:rPr>
                <w:color w:val="333333"/>
                <w:sz w:val="18"/>
              </w:rPr>
              <w:t>25,000</w:t>
            </w:r>
          </w:p>
        </w:tc>
        <w:tc>
          <w:tcPr>
            <w:tcW w:type="dxa" w:w="1824"/>
            <w:shd w:val="clear" w:color="auto" w:fill="EAF7EE"/>
          </w:tcPr>
          <w:p>
            <w:pPr>
              <w:jc w:val="center"/>
            </w:pPr>
            <w:r>
              <w:rPr>
                <w:color w:val="333333"/>
                <w:sz w:val="18"/>
              </w:rPr>
              <w:t>Jul 2026</w:t>
            </w:r>
          </w:p>
        </w:tc>
        <w:tc>
          <w:tcPr>
            <w:tcW w:type="dxa" w:w="1824"/>
            <w:shd w:val="clear" w:color="auto" w:fill="EAF7EE"/>
          </w:tcPr>
          <w:p>
            <w:pPr>
              <w:jc w:val="center"/>
            </w:pPr>
            <w:r>
              <w:rPr>
                <w:color w:val="333333"/>
                <w:sz w:val="18"/>
              </w:rPr>
              <w:t>Aug 2026</w:t>
            </w:r>
          </w:p>
        </w:tc>
        <w:tc>
          <w:tcPr>
            <w:tcW w:type="dxa" w:w="1824"/>
            <w:shd w:val="clear" w:color="auto" w:fill="EAF7EE"/>
          </w:tcPr>
          <w:p>
            <w:pPr>
              <w:jc w:val="center"/>
            </w:pPr>
            <w:r>
              <w:rPr>
                <w:color w:val="333333"/>
                <w:sz w:val="18"/>
              </w:rPr>
              <w:t>45</w:t>
            </w:r>
          </w:p>
        </w:tc>
      </w:tr>
      <w:tr>
        <w:tc>
          <w:tcPr>
            <w:tcW w:type="dxa" w:w="1824"/>
          </w:tcPr>
          <w:p>
            <w:r>
              <w:rPr>
                <w:color w:val="333333"/>
                <w:sz w:val="18"/>
              </w:rPr>
              <w:t>2. Waste drop-off point construction &amp; installation of signboards</w:t>
            </w:r>
          </w:p>
        </w:tc>
        <w:tc>
          <w:tcPr>
            <w:tcW w:type="dxa" w:w="1824"/>
          </w:tcPr>
          <w:p>
            <w:pPr>
              <w:jc w:val="center"/>
            </w:pPr>
            <w:r>
              <w:rPr>
                <w:color w:val="333333"/>
                <w:sz w:val="18"/>
              </w:rPr>
              <w:t>1,88,000</w:t>
            </w:r>
          </w:p>
        </w:tc>
        <w:tc>
          <w:tcPr>
            <w:tcW w:type="dxa" w:w="1824"/>
          </w:tcPr>
          <w:p>
            <w:pPr>
              <w:jc w:val="center"/>
            </w:pPr>
            <w:r>
              <w:rPr>
                <w:color w:val="333333"/>
                <w:sz w:val="18"/>
              </w:rPr>
              <w:t>Jul 2026</w:t>
            </w:r>
          </w:p>
        </w:tc>
        <w:tc>
          <w:tcPr>
            <w:tcW w:type="dxa" w:w="1824"/>
          </w:tcPr>
          <w:p>
            <w:pPr>
              <w:jc w:val="center"/>
            </w:pPr>
            <w:r>
              <w:rPr>
                <w:color w:val="333333"/>
                <w:sz w:val="18"/>
              </w:rPr>
              <w:t>Sep 2026</w:t>
            </w:r>
          </w:p>
        </w:tc>
        <w:tc>
          <w:tcPr>
            <w:tcW w:type="dxa" w:w="1824"/>
          </w:tcPr>
          <w:p>
            <w:pPr>
              <w:jc w:val="center"/>
            </w:pPr>
            <w:r>
              <w:rPr>
                <w:color w:val="333333"/>
                <w:sz w:val="18"/>
              </w:rPr>
              <w:t>60</w:t>
            </w:r>
          </w:p>
        </w:tc>
      </w:tr>
      <w:tr>
        <w:tc>
          <w:tcPr>
            <w:tcW w:type="dxa" w:w="1824"/>
            <w:shd w:val="clear" w:color="auto" w:fill="EAF7EE"/>
          </w:tcPr>
          <w:p>
            <w:r>
              <w:rPr>
                <w:color w:val="333333"/>
                <w:sz w:val="18"/>
              </w:rPr>
              <w:t>3. Procurement of waste consumables (kits, bags, equipment)</w:t>
            </w:r>
          </w:p>
        </w:tc>
        <w:tc>
          <w:tcPr>
            <w:tcW w:type="dxa" w:w="1824"/>
            <w:shd w:val="clear" w:color="auto" w:fill="EAF7EE"/>
          </w:tcPr>
          <w:p>
            <w:pPr>
              <w:jc w:val="center"/>
            </w:pPr>
            <w:r>
              <w:rPr>
                <w:color w:val="333333"/>
                <w:sz w:val="18"/>
              </w:rPr>
              <w:t>96,000</w:t>
            </w:r>
          </w:p>
        </w:tc>
        <w:tc>
          <w:tcPr>
            <w:tcW w:type="dxa" w:w="1824"/>
            <w:shd w:val="clear" w:color="auto" w:fill="EAF7EE"/>
          </w:tcPr>
          <w:p>
            <w:pPr>
              <w:jc w:val="center"/>
            </w:pPr>
            <w:r>
              <w:rPr>
                <w:color w:val="333333"/>
                <w:sz w:val="18"/>
              </w:rPr>
              <w:t>Aug 2026</w:t>
            </w:r>
          </w:p>
        </w:tc>
        <w:tc>
          <w:tcPr>
            <w:tcW w:type="dxa" w:w="1824"/>
            <w:shd w:val="clear" w:color="auto" w:fill="EAF7EE"/>
          </w:tcPr>
          <w:p>
            <w:pPr>
              <w:jc w:val="center"/>
            </w:pPr>
            <w:r>
              <w:rPr>
                <w:color w:val="333333"/>
                <w:sz w:val="18"/>
              </w:rPr>
              <w:t>Sep 2026</w:t>
            </w:r>
          </w:p>
        </w:tc>
        <w:tc>
          <w:tcPr>
            <w:tcW w:type="dxa" w:w="1824"/>
            <w:shd w:val="clear" w:color="auto" w:fill="EAF7EE"/>
          </w:tcPr>
          <w:p>
            <w:pPr>
              <w:jc w:val="center"/>
            </w:pPr>
            <w:r>
              <w:rPr>
                <w:color w:val="333333"/>
                <w:sz w:val="18"/>
              </w:rPr>
              <w:t>30</w:t>
            </w:r>
          </w:p>
        </w:tc>
      </w:tr>
      <w:tr>
        <w:tc>
          <w:tcPr>
            <w:tcW w:type="dxa" w:w="1824"/>
          </w:tcPr>
          <w:p>
            <w:r>
              <w:rPr>
                <w:color w:val="333333"/>
                <w:sz w:val="18"/>
              </w:rPr>
              <w:t>4. Training of guides, porters &amp; local staff; IEC campaigns for trekkers</w:t>
            </w:r>
          </w:p>
        </w:tc>
        <w:tc>
          <w:tcPr>
            <w:tcW w:type="dxa" w:w="1824"/>
          </w:tcPr>
          <w:p>
            <w:pPr>
              <w:jc w:val="center"/>
            </w:pPr>
            <w:r>
              <w:rPr>
                <w:color w:val="333333"/>
                <w:sz w:val="18"/>
              </w:rPr>
              <w:t>1,00,000</w:t>
            </w:r>
          </w:p>
        </w:tc>
        <w:tc>
          <w:tcPr>
            <w:tcW w:type="dxa" w:w="1824"/>
          </w:tcPr>
          <w:p>
            <w:pPr>
              <w:jc w:val="center"/>
            </w:pPr>
            <w:r>
              <w:rPr>
                <w:color w:val="333333"/>
                <w:sz w:val="18"/>
              </w:rPr>
              <w:t>Sep 2026</w:t>
            </w:r>
          </w:p>
        </w:tc>
        <w:tc>
          <w:tcPr>
            <w:tcW w:type="dxa" w:w="1824"/>
          </w:tcPr>
          <w:p>
            <w:pPr>
              <w:jc w:val="center"/>
            </w:pPr>
            <w:r>
              <w:rPr>
                <w:color w:val="333333"/>
                <w:sz w:val="18"/>
              </w:rPr>
              <w:t>Feb 2027</w:t>
            </w:r>
          </w:p>
        </w:tc>
        <w:tc>
          <w:tcPr>
            <w:tcW w:type="dxa" w:w="1824"/>
          </w:tcPr>
          <w:p>
            <w:pPr>
              <w:jc w:val="center"/>
            </w:pPr>
            <w:r>
              <w:rPr>
                <w:color w:val="333333"/>
                <w:sz w:val="18"/>
              </w:rPr>
              <w:t>150</w:t>
            </w:r>
          </w:p>
        </w:tc>
      </w:tr>
      <w:tr>
        <w:tc>
          <w:tcPr>
            <w:tcW w:type="dxa" w:w="1824"/>
            <w:shd w:val="clear" w:color="auto" w:fill="EAF7EE"/>
          </w:tcPr>
          <w:p>
            <w:r>
              <w:rPr>
                <w:color w:val="333333"/>
                <w:sz w:val="18"/>
              </w:rPr>
              <w:t>5. Trek waste collection, segregation &amp; transportation to MRF (5 trips)</w:t>
            </w:r>
          </w:p>
        </w:tc>
        <w:tc>
          <w:tcPr>
            <w:tcW w:type="dxa" w:w="1824"/>
            <w:shd w:val="clear" w:color="auto" w:fill="EAF7EE"/>
          </w:tcPr>
          <w:p>
            <w:pPr>
              <w:jc w:val="center"/>
            </w:pPr>
            <w:r>
              <w:rPr>
                <w:color w:val="333333"/>
                <w:sz w:val="18"/>
              </w:rPr>
              <w:t>1,00,000</w:t>
            </w:r>
          </w:p>
        </w:tc>
        <w:tc>
          <w:tcPr>
            <w:tcW w:type="dxa" w:w="1824"/>
            <w:shd w:val="clear" w:color="auto" w:fill="EAF7EE"/>
          </w:tcPr>
          <w:p>
            <w:pPr>
              <w:jc w:val="center"/>
            </w:pPr>
            <w:r>
              <w:rPr>
                <w:color w:val="333333"/>
                <w:sz w:val="18"/>
              </w:rPr>
              <w:t>Oct 2026</w:t>
            </w:r>
          </w:p>
        </w:tc>
        <w:tc>
          <w:tcPr>
            <w:tcW w:type="dxa" w:w="1824"/>
            <w:shd w:val="clear" w:color="auto" w:fill="EAF7EE"/>
          </w:tcPr>
          <w:p>
            <w:pPr>
              <w:jc w:val="center"/>
            </w:pPr>
            <w:r>
              <w:rPr>
                <w:color w:val="333333"/>
                <w:sz w:val="18"/>
              </w:rPr>
              <w:t>Feb 2027</w:t>
            </w:r>
          </w:p>
        </w:tc>
        <w:tc>
          <w:tcPr>
            <w:tcW w:type="dxa" w:w="1824"/>
            <w:shd w:val="clear" w:color="auto" w:fill="EAF7EE"/>
          </w:tcPr>
          <w:p>
            <w:pPr>
              <w:jc w:val="center"/>
            </w:pPr>
            <w:r>
              <w:rPr>
                <w:color w:val="333333"/>
                <w:sz w:val="18"/>
              </w:rPr>
              <w:t>120</w:t>
            </w:r>
          </w:p>
        </w:tc>
      </w:tr>
      <w:tr>
        <w:tc>
          <w:tcPr>
            <w:tcW w:type="dxa" w:w="1824"/>
          </w:tcPr>
          <w:p>
            <w:r>
              <w:rPr>
                <w:color w:val="333333"/>
                <w:sz w:val="18"/>
              </w:rPr>
              <w:t>6. Labour / mule charges for on-trail waste collection</w:t>
            </w:r>
          </w:p>
        </w:tc>
        <w:tc>
          <w:tcPr>
            <w:tcW w:type="dxa" w:w="1824"/>
          </w:tcPr>
          <w:p>
            <w:pPr>
              <w:jc w:val="center"/>
            </w:pPr>
            <w:r>
              <w:rPr>
                <w:color w:val="333333"/>
                <w:sz w:val="18"/>
              </w:rPr>
              <w:t>12,000</w:t>
            </w:r>
          </w:p>
        </w:tc>
        <w:tc>
          <w:tcPr>
            <w:tcW w:type="dxa" w:w="1824"/>
          </w:tcPr>
          <w:p>
            <w:pPr>
              <w:jc w:val="center"/>
            </w:pPr>
            <w:r>
              <w:rPr>
                <w:color w:val="333333"/>
                <w:sz w:val="18"/>
              </w:rPr>
              <w:t>Oct 2026</w:t>
            </w:r>
          </w:p>
        </w:tc>
        <w:tc>
          <w:tcPr>
            <w:tcW w:type="dxa" w:w="1824"/>
          </w:tcPr>
          <w:p>
            <w:pPr>
              <w:jc w:val="center"/>
            </w:pPr>
            <w:r>
              <w:rPr>
                <w:color w:val="333333"/>
                <w:sz w:val="18"/>
              </w:rPr>
              <w:t>Feb 2027</w:t>
            </w:r>
          </w:p>
        </w:tc>
        <w:tc>
          <w:tcPr>
            <w:tcW w:type="dxa" w:w="1824"/>
          </w:tcPr>
          <w:p>
            <w:pPr>
              <w:jc w:val="center"/>
            </w:pPr>
            <w:r>
              <w:rPr>
                <w:color w:val="333333"/>
                <w:sz w:val="18"/>
              </w:rPr>
              <w:t>120</w:t>
            </w:r>
          </w:p>
        </w:tc>
      </w:tr>
      <w:tr>
        <w:tc>
          <w:tcPr>
            <w:tcW w:type="dxa" w:w="1824"/>
            <w:shd w:val="clear" w:color="auto" w:fill="EAF7EE"/>
          </w:tcPr>
          <w:p>
            <w:r>
              <w:rPr>
                <w:color w:val="333333"/>
                <w:sz w:val="18"/>
              </w:rPr>
              <w:t>7. Community engagement activities &amp; recognition events</w:t>
            </w:r>
          </w:p>
        </w:tc>
        <w:tc>
          <w:tcPr>
            <w:tcW w:type="dxa" w:w="1824"/>
            <w:shd w:val="clear" w:color="auto" w:fill="EAF7EE"/>
          </w:tcPr>
          <w:p>
            <w:pPr>
              <w:jc w:val="center"/>
            </w:pPr>
            <w:r>
              <w:rPr>
                <w:color w:val="333333"/>
                <w:sz w:val="18"/>
              </w:rPr>
              <w:t>25,000</w:t>
            </w:r>
          </w:p>
        </w:tc>
        <w:tc>
          <w:tcPr>
            <w:tcW w:type="dxa" w:w="1824"/>
            <w:shd w:val="clear" w:color="auto" w:fill="EAF7EE"/>
          </w:tcPr>
          <w:p>
            <w:pPr>
              <w:jc w:val="center"/>
            </w:pPr>
            <w:r>
              <w:rPr>
                <w:color w:val="333333"/>
                <w:sz w:val="18"/>
              </w:rPr>
              <w:t>Nov 2026</w:t>
            </w:r>
          </w:p>
        </w:tc>
        <w:tc>
          <w:tcPr>
            <w:tcW w:type="dxa" w:w="1824"/>
            <w:shd w:val="clear" w:color="auto" w:fill="EAF7EE"/>
          </w:tcPr>
          <w:p>
            <w:pPr>
              <w:jc w:val="center"/>
            </w:pPr>
            <w:r>
              <w:rPr>
                <w:color w:val="333333"/>
                <w:sz w:val="18"/>
              </w:rPr>
              <w:t>Feb 2027</w:t>
            </w:r>
          </w:p>
        </w:tc>
        <w:tc>
          <w:tcPr>
            <w:tcW w:type="dxa" w:w="1824"/>
            <w:shd w:val="clear" w:color="auto" w:fill="EAF7EE"/>
          </w:tcPr>
          <w:p>
            <w:pPr>
              <w:jc w:val="center"/>
            </w:pPr>
            <w:r>
              <w:rPr>
                <w:color w:val="333333"/>
                <w:sz w:val="18"/>
              </w:rPr>
              <w:t>90</w:t>
            </w:r>
          </w:p>
        </w:tc>
      </w:tr>
      <w:tr>
        <w:tc>
          <w:tcPr>
            <w:tcW w:type="dxa" w:w="1824"/>
          </w:tcPr>
          <w:p>
            <w:r>
              <w:rPr>
                <w:color w:val="333333"/>
                <w:sz w:val="18"/>
              </w:rPr>
              <w:t>8. Project team salaries (Project Associate + Project Executive)</w:t>
            </w:r>
          </w:p>
        </w:tc>
        <w:tc>
          <w:tcPr>
            <w:tcW w:type="dxa" w:w="1824"/>
          </w:tcPr>
          <w:p>
            <w:pPr>
              <w:jc w:val="center"/>
            </w:pPr>
            <w:r>
              <w:rPr>
                <w:color w:val="333333"/>
                <w:sz w:val="18"/>
              </w:rPr>
              <w:t>3,60,000</w:t>
            </w:r>
          </w:p>
        </w:tc>
        <w:tc>
          <w:tcPr>
            <w:tcW w:type="dxa" w:w="1824"/>
          </w:tcPr>
          <w:p>
            <w:pPr>
              <w:jc w:val="center"/>
            </w:pPr>
            <w:r>
              <w:rPr>
                <w:color w:val="333333"/>
                <w:sz w:val="18"/>
              </w:rPr>
              <w:t>Jul 2026</w:t>
            </w:r>
          </w:p>
        </w:tc>
        <w:tc>
          <w:tcPr>
            <w:tcW w:type="dxa" w:w="1824"/>
          </w:tcPr>
          <w:p>
            <w:pPr>
              <w:jc w:val="center"/>
            </w:pPr>
            <w:r>
              <w:rPr>
                <w:color w:val="333333"/>
                <w:sz w:val="18"/>
              </w:rPr>
              <w:t>Feb 2027</w:t>
            </w:r>
          </w:p>
        </w:tc>
        <w:tc>
          <w:tcPr>
            <w:tcW w:type="dxa" w:w="1824"/>
          </w:tcPr>
          <w:p>
            <w:pPr>
              <w:jc w:val="center"/>
            </w:pPr>
            <w:r>
              <w:rPr>
                <w:color w:val="333333"/>
                <w:sz w:val="18"/>
              </w:rPr>
              <w:t>245</w:t>
            </w:r>
          </w:p>
        </w:tc>
      </w:tr>
      <w:tr>
        <w:tc>
          <w:tcPr>
            <w:tcW w:type="dxa" w:w="1824"/>
            <w:shd w:val="clear" w:color="auto" w:fill="EAF7EE"/>
          </w:tcPr>
          <w:p>
            <w:r>
              <w:rPr>
                <w:color w:val="333333"/>
                <w:sz w:val="18"/>
              </w:rPr>
              <w:t>9. Administrative expenses (10%)</w:t>
            </w:r>
          </w:p>
        </w:tc>
        <w:tc>
          <w:tcPr>
            <w:tcW w:type="dxa" w:w="1824"/>
            <w:shd w:val="clear" w:color="auto" w:fill="EAF7EE"/>
          </w:tcPr>
          <w:p>
            <w:pPr>
              <w:jc w:val="center"/>
            </w:pPr>
            <w:r>
              <w:rPr>
                <w:color w:val="333333"/>
                <w:sz w:val="18"/>
              </w:rPr>
              <w:t>1,27,650</w:t>
            </w:r>
          </w:p>
        </w:tc>
        <w:tc>
          <w:tcPr>
            <w:tcW w:type="dxa" w:w="1824"/>
            <w:shd w:val="clear" w:color="auto" w:fill="EAF7EE"/>
          </w:tcPr>
          <w:p>
            <w:pPr>
              <w:jc w:val="center"/>
            </w:pPr>
            <w:r>
              <w:rPr>
                <w:color w:val="333333"/>
                <w:sz w:val="18"/>
              </w:rPr>
              <w:t>Jul 2026</w:t>
            </w:r>
          </w:p>
        </w:tc>
        <w:tc>
          <w:tcPr>
            <w:tcW w:type="dxa" w:w="1824"/>
            <w:shd w:val="clear" w:color="auto" w:fill="EAF7EE"/>
          </w:tcPr>
          <w:p>
            <w:pPr>
              <w:jc w:val="center"/>
            </w:pPr>
            <w:r>
              <w:rPr>
                <w:color w:val="333333"/>
                <w:sz w:val="18"/>
              </w:rPr>
              <w:t>Feb 2027</w:t>
            </w:r>
          </w:p>
        </w:tc>
        <w:tc>
          <w:tcPr>
            <w:tcW w:type="dxa" w:w="1824"/>
            <w:shd w:val="clear" w:color="auto" w:fill="EAF7EE"/>
          </w:tcPr>
          <w:p>
            <w:pPr>
              <w:jc w:val="center"/>
            </w:pPr>
            <w:r>
              <w:rPr>
                <w:color w:val="333333"/>
                <w:sz w:val="18"/>
              </w:rPr>
              <w:t>245</w:t>
            </w:r>
          </w:p>
        </w:tc>
      </w:tr>
      <w:tr>
        <w:tc>
          <w:tcPr>
            <w:tcW w:type="dxa" w:w="1824"/>
            <w:shd w:val="clear" w:color="auto" w:fill="1A5C3A"/>
          </w:tcPr>
          <w:p>
            <w:r>
              <w:rPr>
                <w:b/>
                <w:color w:val="FFFFFF"/>
                <w:sz w:val="18"/>
              </w:rPr>
              <w:t>TOTAL</w:t>
            </w:r>
          </w:p>
        </w:tc>
        <w:tc>
          <w:tcPr>
            <w:tcW w:type="dxa" w:w="1824"/>
            <w:shd w:val="clear" w:color="auto" w:fill="1A5C3A"/>
          </w:tcPr>
          <w:p>
            <w:pPr>
              <w:jc w:val="center"/>
            </w:pPr>
            <w:r>
              <w:rPr>
                <w:b/>
                <w:color w:val="FFFFFF"/>
                <w:sz w:val="18"/>
              </w:rPr>
              <w:t>9,78,650</w:t>
            </w:r>
          </w:p>
        </w:tc>
        <w:tc>
          <w:tcPr>
            <w:tcW w:type="dxa" w:w="1824"/>
            <w:shd w:val="clear" w:color="auto" w:fill="1A5C3A"/>
          </w:tcPr>
          <w:p>
            <w:pPr>
              <w:jc w:val="center"/>
            </w:pPr>
            <w:r>
              <w:rPr>
                <w:b/>
                <w:color w:val="FFFFFF"/>
                <w:sz w:val="18"/>
              </w:rPr>
            </w:r>
          </w:p>
        </w:tc>
        <w:tc>
          <w:tcPr>
            <w:tcW w:type="dxa" w:w="1824"/>
            <w:shd w:val="clear" w:color="auto" w:fill="1A5C3A"/>
          </w:tcPr>
          <w:p>
            <w:pPr>
              <w:jc w:val="center"/>
            </w:pPr>
            <w:r>
              <w:rPr>
                <w:b/>
                <w:color w:val="FFFFFF"/>
                <w:sz w:val="18"/>
              </w:rPr>
            </w:r>
          </w:p>
        </w:tc>
        <w:tc>
          <w:tcPr>
            <w:tcW w:type="dxa" w:w="1824"/>
            <w:shd w:val="clear" w:color="auto" w:fill="1A5C3A"/>
          </w:tcPr>
          <w:p>
            <w:pPr>
              <w:jc w:val="center"/>
            </w:pPr>
            <w:r>
              <w:rPr>
                <w:b/>
                <w:color w:val="FFFFFF"/>
                <w:sz w:val="18"/>
              </w:rPr>
            </w:r>
          </w:p>
        </w:tc>
      </w:tr>
    </w:tbl>
    <w:p/>
    <w:p>
      <w:pPr>
        <w:spacing w:before="80" w:after="80"/>
        <w:pBdr>
          <w:bottom w:val="single" w:sz="6" w:space="1" w:color="1A5C3A"/>
        </w:pBdr>
      </w:pPr>
    </w:p>
    <w:p>
      <w:pPr>
        <w:spacing w:before="280" w:after="80"/>
        <w:shd w:val="clear" w:color="auto" w:fill="1A5C3A"/>
      </w:pPr>
      <w:r>
        <w:rPr>
          <w:b/>
          <w:color w:val="FFFFFF"/>
          <w:sz w:val="24"/>
        </w:rPr>
        <w:t xml:space="preserve">  8.  EXECUTION / IMPLEMENTATION SCHEDULE</w:t>
      </w:r>
    </w:p>
    <w:p>
      <w:pPr>
        <w:spacing w:before="160" w:after="40"/>
      </w:pPr>
      <w:r>
        <w:rPr>
          <w:b/>
          <w:color w:val="2E8648"/>
          <w:sz w:val="22"/>
        </w:rPr>
        <w:t>Phase 1 — Mobilisation &amp; Setup  (July – September 2026)</w:t>
      </w:r>
    </w:p>
    <w:p>
      <w:pPr>
        <w:pStyle w:val="ListBullet"/>
        <w:spacing w:after="40"/>
        <w:ind w:left="360"/>
      </w:pPr>
      <w:r>
        <w:rPr>
          <w:color w:val="333333"/>
          <w:sz w:val="21"/>
        </w:rPr>
        <w:t>Sign MoUs and onboard 45+ trekking agencies operating on the Kedarkantha route.</w:t>
      </w:r>
    </w:p>
    <w:p>
      <w:pPr>
        <w:pStyle w:val="ListBullet"/>
        <w:spacing w:after="40"/>
        <w:ind w:left="360"/>
      </w:pPr>
      <w:r>
        <w:rPr>
          <w:color w:val="333333"/>
          <w:sz w:val="21"/>
        </w:rPr>
        <w:t>Procure and distribute waste collection kits (bags, gloves, litter pickers, weighing machines).</w:t>
      </w:r>
    </w:p>
    <w:p>
      <w:pPr>
        <w:pStyle w:val="ListBullet"/>
        <w:spacing w:after="40"/>
        <w:ind w:left="360"/>
      </w:pPr>
      <w:r>
        <w:rPr>
          <w:color w:val="333333"/>
          <w:sz w:val="21"/>
        </w:rPr>
        <w:t>Construct and install waste drop-off points at strategic locations along the trail.</w:t>
      </w:r>
    </w:p>
    <w:p>
      <w:pPr>
        <w:pStyle w:val="ListBullet"/>
        <w:spacing w:after="40"/>
        <w:ind w:left="360"/>
      </w:pPr>
      <w:r>
        <w:rPr>
          <w:color w:val="333333"/>
          <w:sz w:val="21"/>
        </w:rPr>
        <w:t>Install informational signboards at key points along the route.</w:t>
      </w:r>
    </w:p>
    <w:p>
      <w:pPr>
        <w:pStyle w:val="ListBullet"/>
        <w:spacing w:after="40"/>
        <w:ind w:left="360"/>
      </w:pPr>
      <w:r>
        <w:rPr>
          <w:color w:val="333333"/>
          <w:sz w:val="21"/>
        </w:rPr>
        <w:t>Recruit and induct the project team (Project Associate and Project Executive).</w:t>
      </w:r>
    </w:p>
    <w:p>
      <w:pPr>
        <w:pStyle w:val="ListBullet"/>
        <w:spacing w:after="40"/>
        <w:ind w:left="360"/>
      </w:pPr>
      <w:r>
        <w:rPr>
          <w:color w:val="333333"/>
          <w:sz w:val="21"/>
        </w:rPr>
        <w:t>Conduct baseline assessment of waste generation and littering hotspots.</w:t>
      </w:r>
    </w:p>
    <w:p/>
    <w:p>
      <w:pPr>
        <w:spacing w:before="160" w:after="40"/>
      </w:pPr>
      <w:r>
        <w:rPr>
          <w:b/>
          <w:color w:val="2E8648"/>
          <w:sz w:val="22"/>
        </w:rPr>
        <w:t>Phase 2 — Operations &amp; Capacity Building  (October 2026 – January 2027)</w:t>
      </w:r>
    </w:p>
    <w:p>
      <w:pPr>
        <w:pStyle w:val="ListBullet"/>
        <w:spacing w:after="40"/>
        <w:ind w:left="360"/>
      </w:pPr>
      <w:r>
        <w:rPr>
          <w:color w:val="333333"/>
          <w:sz w:val="21"/>
        </w:rPr>
        <w:t>Conduct structured training workshops for trek guides, porters, and local waste handlers on segregation, safe handling, and responsible disposal.</w:t>
      </w:r>
    </w:p>
    <w:p>
      <w:pPr>
        <w:pStyle w:val="ListBullet"/>
        <w:spacing w:after="40"/>
        <w:ind w:left="360"/>
      </w:pPr>
      <w:r>
        <w:rPr>
          <w:color w:val="333333"/>
          <w:sz w:val="21"/>
        </w:rPr>
        <w:t>Deploy IEC (Information, Education, Communication) campaigns targeting trekkers at base camps and trail entry points.</w:t>
      </w:r>
    </w:p>
    <w:p>
      <w:pPr>
        <w:pStyle w:val="ListBullet"/>
        <w:spacing w:after="40"/>
        <w:ind w:left="360"/>
      </w:pPr>
      <w:r>
        <w:rPr>
          <w:color w:val="333333"/>
          <w:sz w:val="21"/>
        </w:rPr>
        <w:t>Activate waste collection system across the trail: guides oversee segregation; waste consolidated at drop-off points.</w:t>
      </w:r>
    </w:p>
    <w:p>
      <w:pPr>
        <w:pStyle w:val="ListBullet"/>
        <w:spacing w:after="40"/>
        <w:ind w:left="360"/>
      </w:pPr>
      <w:r>
        <w:rPr>
          <w:color w:val="333333"/>
          <w:sz w:val="21"/>
        </w:rPr>
        <w:t>Execute 5 transportation runs to MRF Dehradun (~200 km), ensuring chain-of-custody documentation.</w:t>
      </w:r>
    </w:p>
    <w:p>
      <w:pPr>
        <w:pStyle w:val="ListBullet"/>
        <w:spacing w:after="40"/>
        <w:ind w:left="360"/>
      </w:pPr>
      <w:r>
        <w:rPr>
          <w:color w:val="333333"/>
          <w:sz w:val="21"/>
        </w:rPr>
        <w:t>Engage local governing bodies — Gram Panchayat, Forest Department, and Uttarakhand Tourism — for institutional support.</w:t>
      </w:r>
    </w:p>
    <w:p>
      <w:pPr>
        <w:pStyle w:val="ListBullet"/>
        <w:spacing w:after="40"/>
        <w:ind w:left="360"/>
      </w:pPr>
      <w:r>
        <w:rPr>
          <w:color w:val="333333"/>
          <w:sz w:val="21"/>
        </w:rPr>
        <w:t>Conduct mule/labour-based collection along sections inaccessible to vehicles.</w:t>
      </w:r>
    </w:p>
    <w:p/>
    <w:p>
      <w:pPr>
        <w:spacing w:before="160" w:after="40"/>
      </w:pPr>
      <w:r>
        <w:rPr>
          <w:b/>
          <w:color w:val="2E8648"/>
          <w:sz w:val="22"/>
        </w:rPr>
        <w:t>Phase 3 — Consolidation, Recognition &amp; Reporting  (February 2027)</w:t>
      </w:r>
    </w:p>
    <w:p>
      <w:pPr>
        <w:pStyle w:val="ListBullet"/>
        <w:spacing w:after="40"/>
        <w:ind w:left="360"/>
      </w:pPr>
      <w:r>
        <w:rPr>
          <w:color w:val="333333"/>
          <w:sz w:val="21"/>
        </w:rPr>
        <w:t>Complete final transportation run of collected waste to MRF for processing.</w:t>
      </w:r>
    </w:p>
    <w:p>
      <w:pPr>
        <w:pStyle w:val="ListBullet"/>
        <w:spacing w:after="40"/>
        <w:ind w:left="360"/>
      </w:pPr>
      <w:r>
        <w:rPr>
          <w:color w:val="333333"/>
          <w:sz w:val="21"/>
        </w:rPr>
        <w:t>Host recognition event for trekking agencies demonstrating exemplary waste management.</w:t>
      </w:r>
    </w:p>
    <w:p>
      <w:pPr>
        <w:pStyle w:val="ListBullet"/>
        <w:spacing w:after="40"/>
        <w:ind w:left="360"/>
      </w:pPr>
      <w:r>
        <w:rPr>
          <w:color w:val="333333"/>
          <w:sz w:val="21"/>
        </w:rPr>
        <w:t>Document learnings, scale-up recommendations, and model replication guide.</w:t>
      </w:r>
    </w:p>
    <w:p>
      <w:pPr>
        <w:pStyle w:val="ListBullet"/>
        <w:spacing w:after="40"/>
        <w:ind w:left="360"/>
      </w:pPr>
      <w:r>
        <w:rPr>
          <w:color w:val="333333"/>
          <w:sz w:val="21"/>
        </w:rPr>
        <w:t>Submit final project completion report with photographic evidence, weight records, and impact metrics to NBCFDC.</w:t>
      </w:r>
    </w:p>
    <w:p>
      <w:pPr>
        <w:pStyle w:val="ListBullet"/>
        <w:spacing w:after="40"/>
        <w:ind w:left="360"/>
      </w:pPr>
      <w:r>
        <w:rPr>
          <w:color w:val="333333"/>
          <w:sz w:val="21"/>
        </w:rPr>
        <w:t>Initiate stakeholder consultations for replication on Har Ki Dun and Valley of Flowers routes.</w:t>
      </w:r>
    </w:p>
    <w:p/>
    <w:p>
      <w:pPr>
        <w:spacing w:before="80" w:after="80"/>
        <w:pBdr>
          <w:bottom w:val="single" w:sz="6" w:space="1" w:color="1A5C3A"/>
        </w:pBdr>
      </w:pPr>
    </w:p>
    <w:p>
      <w:pPr>
        <w:spacing w:before="280" w:after="80"/>
        <w:shd w:val="clear" w:color="auto" w:fill="1A5C3A"/>
      </w:pPr>
      <w:r>
        <w:rPr>
          <w:b/>
          <w:color w:val="FFFFFF"/>
          <w:sz w:val="24"/>
        </w:rPr>
        <w:t xml:space="preserve">  9.  HUMAN RESOURCES INVOLVED IN PROJECT IMPLEMENTATION</w:t>
      </w:r>
    </w:p>
    <w:p>
      <w:pPr>
        <w:spacing w:after="80"/>
      </w:pPr>
      <w:r>
        <w:rPr>
          <w:color w:val="333333"/>
          <w:sz w:val="21"/>
        </w:rPr>
        <w:t>The project will be implemented under the overall stewardship of Waste Warriors Society. A dedicated project team will be deployed on the ground, supported by WWS's existing field infrastructure across Uttarakhand.</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C3A"/>
          </w:tcPr>
          <w:p>
            <w:r>
              <w:rPr>
                <w:b/>
                <w:color w:val="FFFFFF"/>
                <w:sz w:val="18"/>
              </w:rPr>
              <w:t>Name / Role</w:t>
            </w:r>
          </w:p>
        </w:tc>
        <w:tc>
          <w:tcPr>
            <w:tcW w:type="dxa" w:w="2280"/>
            <w:shd w:val="clear" w:color="auto" w:fill="1A5C3A"/>
          </w:tcPr>
          <w:p>
            <w:r>
              <w:rPr>
                <w:b/>
                <w:color w:val="FFFFFF"/>
                <w:sz w:val="18"/>
              </w:rPr>
              <w:t>Designation &amp; Responsibility</w:t>
            </w:r>
          </w:p>
        </w:tc>
        <w:tc>
          <w:tcPr>
            <w:tcW w:type="dxa" w:w="2280"/>
            <w:shd w:val="clear" w:color="auto" w:fill="1A5C3A"/>
          </w:tcPr>
          <w:p>
            <w:r>
              <w:rPr>
                <w:b/>
                <w:color w:val="FFFFFF"/>
                <w:sz w:val="18"/>
              </w:rPr>
              <w:t>Contact</w:t>
            </w:r>
          </w:p>
        </w:tc>
        <w:tc>
          <w:tcPr>
            <w:tcW w:type="dxa" w:w="2280"/>
            <w:shd w:val="clear" w:color="auto" w:fill="1A5C3A"/>
          </w:tcPr>
          <w:p>
            <w:r>
              <w:rPr>
                <w:b/>
                <w:color w:val="FFFFFF"/>
                <w:sz w:val="18"/>
              </w:rPr>
              <w:t>Email / Location</w:t>
            </w:r>
          </w:p>
        </w:tc>
      </w:tr>
      <w:tr>
        <w:tc>
          <w:tcPr>
            <w:tcW w:type="dxa" w:w="2280"/>
            <w:shd w:val="clear" w:color="auto" w:fill="D4EDDA"/>
          </w:tcPr>
          <w:p>
            <w:r>
              <w:rPr>
                <w:b/>
                <w:color w:val="333333"/>
                <w:sz w:val="18"/>
              </w:rPr>
              <w:t>Mayank Sharma</w:t>
            </w:r>
          </w:p>
        </w:tc>
        <w:tc>
          <w:tcPr>
            <w:tcW w:type="dxa" w:w="2280"/>
            <w:shd w:val="clear" w:color="auto" w:fill="D4EDDA"/>
          </w:tcPr>
          <w:p>
            <w:r>
              <w:rPr>
                <w:color w:val="333333"/>
                <w:sz w:val="18"/>
              </w:rPr>
              <w:t>Chief Executive Officer — WWS (Project Oversight &amp; Strategic Direction)</w:t>
            </w:r>
          </w:p>
        </w:tc>
        <w:tc>
          <w:tcPr>
            <w:tcW w:type="dxa" w:w="2280"/>
            <w:shd w:val="clear" w:color="auto" w:fill="D4EDDA"/>
          </w:tcPr>
          <w:p>
            <w:r>
              <w:rPr>
                <w:color w:val="333333"/>
                <w:sz w:val="18"/>
              </w:rPr>
              <w:t>+91-7505763049</w:t>
            </w:r>
          </w:p>
        </w:tc>
        <w:tc>
          <w:tcPr>
            <w:tcW w:type="dxa" w:w="2280"/>
            <w:shd w:val="clear" w:color="auto" w:fill="D4EDDA"/>
          </w:tcPr>
          <w:p>
            <w:r>
              <w:rPr>
                <w:color w:val="333333"/>
                <w:sz w:val="18"/>
              </w:rPr>
              <w:t>mayank.sharma@wastewarriors.org</w:t>
            </w:r>
          </w:p>
        </w:tc>
      </w:tr>
      <w:tr>
        <w:tc>
          <w:tcPr>
            <w:tcW w:type="dxa" w:w="2280"/>
          </w:tcPr>
          <w:p>
            <w:r>
              <w:rPr>
                <w:b/>
                <w:color w:val="333333"/>
                <w:sz w:val="18"/>
              </w:rPr>
              <w:t>Lehar Arora</w:t>
            </w:r>
          </w:p>
        </w:tc>
        <w:tc>
          <w:tcPr>
            <w:tcW w:type="dxa" w:w="2280"/>
          </w:tcPr>
          <w:p>
            <w:r>
              <w:rPr>
                <w:color w:val="333333"/>
                <w:sz w:val="18"/>
              </w:rPr>
              <w:t>Manager — Partnerships (Donor Liaison &amp; Agency Coordination)</w:t>
            </w:r>
          </w:p>
        </w:tc>
        <w:tc>
          <w:tcPr>
            <w:tcW w:type="dxa" w:w="2280"/>
          </w:tcPr>
          <w:p>
            <w:r>
              <w:rPr>
                <w:color w:val="333333"/>
                <w:sz w:val="18"/>
              </w:rPr>
              <w:t>N/A</w:t>
            </w:r>
          </w:p>
        </w:tc>
        <w:tc>
          <w:tcPr>
            <w:tcW w:type="dxa" w:w="2280"/>
          </w:tcPr>
          <w:p>
            <w:r>
              <w:rPr>
                <w:color w:val="333333"/>
                <w:sz w:val="18"/>
              </w:rPr>
              <w:t>lehar.arora@wastewarriors.org</w:t>
            </w:r>
          </w:p>
        </w:tc>
      </w:tr>
      <w:tr>
        <w:tc>
          <w:tcPr>
            <w:tcW w:type="dxa" w:w="2280"/>
            <w:shd w:val="clear" w:color="auto" w:fill="D4EDDA"/>
          </w:tcPr>
          <w:p>
            <w:r>
              <w:rPr>
                <w:b/>
                <w:color w:val="333333"/>
                <w:sz w:val="18"/>
              </w:rPr>
              <w:t>Project Associate</w:t>
              <w:br/>
              <w:t>(To be recruited)</w:t>
            </w:r>
          </w:p>
        </w:tc>
        <w:tc>
          <w:tcPr>
            <w:tcW w:type="dxa" w:w="2280"/>
            <w:shd w:val="clear" w:color="auto" w:fill="D4EDDA"/>
          </w:tcPr>
          <w:p>
            <w:r>
              <w:rPr>
                <w:color w:val="333333"/>
                <w:sz w:val="18"/>
              </w:rPr>
              <w:t>On-ground operations management, agency coordination, data collection</w:t>
            </w:r>
          </w:p>
        </w:tc>
        <w:tc>
          <w:tcPr>
            <w:tcW w:type="dxa" w:w="2280"/>
            <w:shd w:val="clear" w:color="auto" w:fill="D4EDDA"/>
          </w:tcPr>
          <w:p>
            <w:r>
              <w:rPr>
                <w:color w:val="333333"/>
                <w:sz w:val="18"/>
              </w:rPr>
              <w:t>To be assigned</w:t>
            </w:r>
          </w:p>
        </w:tc>
        <w:tc>
          <w:tcPr>
            <w:tcW w:type="dxa" w:w="2280"/>
            <w:shd w:val="clear" w:color="auto" w:fill="D4EDDA"/>
          </w:tcPr>
          <w:p>
            <w:r>
              <w:rPr>
                <w:color w:val="333333"/>
                <w:sz w:val="18"/>
              </w:rPr>
              <w:t>WWS Field Office, Sankri/Dehradun</w:t>
            </w:r>
          </w:p>
        </w:tc>
      </w:tr>
      <w:tr>
        <w:tc>
          <w:tcPr>
            <w:tcW w:type="dxa" w:w="2280"/>
          </w:tcPr>
          <w:p>
            <w:r>
              <w:rPr>
                <w:b/>
                <w:color w:val="333333"/>
                <w:sz w:val="18"/>
              </w:rPr>
              <w:t>Project Executive</w:t>
              <w:br/>
              <w:t>(To be recruited)</w:t>
            </w:r>
          </w:p>
        </w:tc>
        <w:tc>
          <w:tcPr>
            <w:tcW w:type="dxa" w:w="2280"/>
          </w:tcPr>
          <w:p>
            <w:r>
              <w:rPr>
                <w:color w:val="333333"/>
                <w:sz w:val="18"/>
              </w:rPr>
              <w:t>Trekker engagement, IEC delivery, waste collection supervision</w:t>
            </w:r>
          </w:p>
        </w:tc>
        <w:tc>
          <w:tcPr>
            <w:tcW w:type="dxa" w:w="2280"/>
          </w:tcPr>
          <w:p>
            <w:r>
              <w:rPr>
                <w:color w:val="333333"/>
                <w:sz w:val="18"/>
              </w:rPr>
              <w:t>To be assigned</w:t>
            </w:r>
          </w:p>
        </w:tc>
        <w:tc>
          <w:tcPr>
            <w:tcW w:type="dxa" w:w="2280"/>
          </w:tcPr>
          <w:p>
            <w:r>
              <w:rPr>
                <w:color w:val="333333"/>
                <w:sz w:val="18"/>
              </w:rPr>
              <w:t>WWS Field Office, Sankri</w:t>
            </w:r>
          </w:p>
        </w:tc>
      </w:tr>
      <w:tr>
        <w:tc>
          <w:tcPr>
            <w:tcW w:type="dxa" w:w="2280"/>
            <w:shd w:val="clear" w:color="auto" w:fill="D4EDDA"/>
          </w:tcPr>
          <w:p>
            <w:r>
              <w:rPr>
                <w:b/>
                <w:color w:val="333333"/>
                <w:sz w:val="18"/>
              </w:rPr>
              <w:t>Local Trek Guides</w:t>
              <w:br/>
              <w:t>&amp; Porters (45+)</w:t>
            </w:r>
          </w:p>
        </w:tc>
        <w:tc>
          <w:tcPr>
            <w:tcW w:type="dxa" w:w="2280"/>
            <w:shd w:val="clear" w:color="auto" w:fill="D4EDDA"/>
          </w:tcPr>
          <w:p>
            <w:r>
              <w:rPr>
                <w:color w:val="333333"/>
                <w:sz w:val="18"/>
              </w:rPr>
              <w:t>On-trail waste segregation oversight and responsible collection</w:t>
            </w:r>
          </w:p>
        </w:tc>
        <w:tc>
          <w:tcPr>
            <w:tcW w:type="dxa" w:w="2280"/>
            <w:shd w:val="clear" w:color="auto" w:fill="D4EDDA"/>
          </w:tcPr>
          <w:p>
            <w:r>
              <w:rPr>
                <w:color w:val="333333"/>
                <w:sz w:val="18"/>
              </w:rPr>
              <w:t>Via trekking agencies</w:t>
            </w:r>
          </w:p>
        </w:tc>
        <w:tc>
          <w:tcPr>
            <w:tcW w:type="dxa" w:w="2280"/>
            <w:shd w:val="clear" w:color="auto" w:fill="D4EDDA"/>
          </w:tcPr>
          <w:p>
            <w:r>
              <w:rPr>
                <w:color w:val="333333"/>
                <w:sz w:val="18"/>
              </w:rPr>
              <w:t>Kedarkantha Trail, Sankri</w:t>
            </w:r>
          </w:p>
        </w:tc>
      </w:tr>
    </w:tbl>
    <w:p/>
    <w:p>
      <w:pPr>
        <w:spacing w:before="80" w:after="80"/>
        <w:pBdr>
          <w:bottom w:val="single" w:sz="6" w:space="1" w:color="1A5C3A"/>
        </w:pBdr>
      </w:pPr>
    </w:p>
    <w:p>
      <w:pPr>
        <w:spacing w:before="280" w:after="80"/>
        <w:shd w:val="clear" w:color="auto" w:fill="1A5C3A"/>
      </w:pPr>
      <w:r>
        <w:rPr>
          <w:b/>
          <w:color w:val="FFFFFF"/>
          <w:sz w:val="24"/>
        </w:rPr>
        <w:t xml:space="preserve">  10.  EXPECTED OUTCOME / BENEFITS OF THE PROJECT</w:t>
      </w:r>
    </w:p>
    <w:p>
      <w:pPr>
        <w:spacing w:after="80"/>
        <w:ind w:left="288"/>
      </w:pPr>
      <w:r>
        <w:rPr>
          <w:b/>
          <w:color w:val="2E8648"/>
          <w:sz w:val="21"/>
        </w:rPr>
        <w:t xml:space="preserve">1.  Environmental Impact: </w:t>
      </w:r>
      <w:r>
        <w:rPr>
          <w:color w:val="333333"/>
          <w:sz w:val="21"/>
        </w:rPr>
        <w:t>Divert a minimum of 6 MT of trek-generated solid waste from the fragile Kedarkantha ecosystem, preventing open burning, dumping, and littering that degrade alpine habitats, contaminate water sources, and harm wildlife.</w:t>
      </w:r>
    </w:p>
    <w:p>
      <w:pPr>
        <w:spacing w:after="80"/>
        <w:ind w:left="288"/>
      </w:pPr>
      <w:r>
        <w:rPr>
          <w:b/>
          <w:color w:val="2E8648"/>
          <w:sz w:val="21"/>
        </w:rPr>
        <w:t xml:space="preserve">2.  Waste Processing: </w:t>
      </w:r>
      <w:r>
        <w:rPr>
          <w:color w:val="333333"/>
          <w:sz w:val="21"/>
        </w:rPr>
        <w:t>Ensure 80%+ of collected waste is properly segregated at source and responsibly processed at the Dehradun MRF — closing the loop from mountain to material recovery.</w:t>
      </w:r>
    </w:p>
    <w:p>
      <w:pPr>
        <w:spacing w:after="80"/>
        <w:ind w:left="288"/>
      </w:pPr>
      <w:r>
        <w:rPr>
          <w:b/>
          <w:color w:val="2E8648"/>
          <w:sz w:val="21"/>
        </w:rPr>
        <w:t xml:space="preserve">3.  Industry Adoption: </w:t>
      </w:r>
      <w:r>
        <w:rPr>
          <w:color w:val="333333"/>
          <w:sz w:val="21"/>
        </w:rPr>
        <w:t>Establish formal, documented waste management protocols with 45+ trekking agencies — embedding environmental stewardship as a standard operating practice, not an afterthought.</w:t>
      </w:r>
    </w:p>
    <w:p>
      <w:pPr>
        <w:spacing w:after="80"/>
        <w:ind w:left="288"/>
      </w:pPr>
      <w:r>
        <w:rPr>
          <w:b/>
          <w:color w:val="2E8648"/>
          <w:sz w:val="21"/>
        </w:rPr>
        <w:t xml:space="preserve">4.  Trekker Awareness: </w:t>
      </w:r>
      <w:r>
        <w:rPr>
          <w:color w:val="333333"/>
          <w:sz w:val="21"/>
        </w:rPr>
        <w:t>Reach 5,000+ trekkers with responsible-trekking behaviour change messaging — creating a generation of mindful mountain travellers.</w:t>
      </w:r>
    </w:p>
    <w:p>
      <w:pPr>
        <w:spacing w:after="80"/>
        <w:ind w:left="288"/>
      </w:pPr>
      <w:r>
        <w:rPr>
          <w:b/>
          <w:color w:val="2E8648"/>
          <w:sz w:val="21"/>
        </w:rPr>
        <w:t xml:space="preserve">5.  Livelihood Creation: </w:t>
      </w:r>
      <w:r>
        <w:rPr>
          <w:color w:val="333333"/>
          <w:sz w:val="21"/>
        </w:rPr>
        <w:t>Generate dignified employment for local community members (especially women and youth) through waste collection, handling, and awareness roles.</w:t>
      </w:r>
    </w:p>
    <w:p>
      <w:pPr>
        <w:spacing w:after="80"/>
        <w:ind w:left="288"/>
      </w:pPr>
      <w:r>
        <w:rPr>
          <w:b/>
          <w:color w:val="2E8648"/>
          <w:sz w:val="21"/>
        </w:rPr>
        <w:t xml:space="preserve">6.  Institutional Precedent: </w:t>
      </w:r>
      <w:r>
        <w:rPr>
          <w:color w:val="333333"/>
          <w:sz w:val="21"/>
        </w:rPr>
        <w:t>Establish the first formal trek-waste management system on the Kedarkantha route — demonstrating to government bodies (Forest Department, Uttarakhand Tourism) and the trekking industry that a viable, scalable model exists.</w:t>
      </w:r>
    </w:p>
    <w:p>
      <w:pPr>
        <w:spacing w:after="80"/>
        <w:ind w:left="288"/>
      </w:pPr>
      <w:r>
        <w:rPr>
          <w:b/>
          <w:color w:val="2E8648"/>
          <w:sz w:val="21"/>
        </w:rPr>
        <w:t xml:space="preserve">7.  Scalable Blueprint: </w:t>
      </w:r>
      <w:r>
        <w:rPr>
          <w:color w:val="333333"/>
          <w:sz w:val="21"/>
        </w:rPr>
        <w:t>Produce a documented replication guide for extending the model to Har Ki Dun, Valley of Flowers, Bali Pass, Kuari Pass, and Gaumukh Tapovan — benefiting the broader Himalayan trekking ecosystem.</w:t>
      </w:r>
    </w:p>
    <w:p/>
    <w:p>
      <w:pPr>
        <w:spacing w:before="80" w:after="80"/>
        <w:pBdr>
          <w:bottom w:val="single" w:sz="6" w:space="1" w:color="1A5C3A"/>
        </w:pBdr>
      </w:pPr>
    </w:p>
    <w:p>
      <w:pPr>
        <w:spacing w:before="280" w:after="80"/>
        <w:shd w:val="clear" w:color="auto" w:fill="1A5C3A"/>
      </w:pPr>
      <w:r>
        <w:rPr>
          <w:b/>
          <w:color w:val="FFFFFF"/>
          <w:sz w:val="24"/>
        </w:rPr>
        <w:t xml:space="preserve">  11.  MONITORING PLAN OF THE IMPLEMENTING AGENCY</w:t>
      </w:r>
    </w:p>
    <w:p>
      <w:pPr>
        <w:spacing w:after="80"/>
      </w:pPr>
      <w:r>
        <w:rPr>
          <w:color w:val="333333"/>
          <w:sz w:val="21"/>
        </w:rPr>
        <w:t>Waste Warriors Society will implement a robust monitoring framework to ensure accountability, track progress against targets, and enable course correction throughout the project lifecycle.</w:t>
      </w:r>
    </w:p>
    <w:tbl>
      <w:tblPr>
        <w:tblStyle w:val="TableGrid"/>
        <w:tblW w:type="auto" w:w="0"/>
        <w:tblLook w:firstColumn="1" w:firstRow="1" w:lastColumn="0" w:lastRow="0" w:noHBand="0" w:noVBand="1" w:val="04A0"/>
      </w:tblPr>
      <w:tblGrid>
        <w:gridCol w:w="4561"/>
        <w:gridCol w:w="4561"/>
      </w:tblGrid>
      <w:tr>
        <w:tc>
          <w:tcPr>
            <w:tcW w:type="dxa" w:w="4561"/>
            <w:shd w:val="clear" w:color="auto" w:fill="1A5C3A"/>
          </w:tcPr>
          <w:p>
            <w:r>
              <w:rPr>
                <w:b/>
                <w:color w:val="FFFFFF"/>
                <w:sz w:val="20"/>
              </w:rPr>
              <w:t>Monitoring Frequency</w:t>
            </w:r>
          </w:p>
        </w:tc>
        <w:tc>
          <w:tcPr>
            <w:tcW w:type="dxa" w:w="4561"/>
            <w:shd w:val="clear" w:color="auto" w:fill="1A5C3A"/>
          </w:tcPr>
          <w:p>
            <w:r>
              <w:rPr>
                <w:b/>
                <w:color w:val="FFFFFF"/>
                <w:sz w:val="20"/>
              </w:rPr>
              <w:t>Activities &amp; Deliverables</w:t>
            </w:r>
          </w:p>
        </w:tc>
      </w:tr>
      <w:tr>
        <w:tc>
          <w:tcPr>
            <w:tcW w:type="dxa" w:w="4561"/>
            <w:shd w:val="clear" w:color="auto" w:fill="D4EDDA"/>
          </w:tcPr>
          <w:p>
            <w:r>
              <w:rPr>
                <w:b/>
                <w:color w:val="333333"/>
                <w:sz w:val="20"/>
              </w:rPr>
              <w:t>Monthly</w:t>
            </w:r>
          </w:p>
        </w:tc>
        <w:tc>
          <w:tcPr>
            <w:tcW w:type="dxa" w:w="4561"/>
            <w:shd w:val="clear" w:color="auto" w:fill="D4EDDA"/>
          </w:tcPr>
          <w:p>
            <w:r>
              <w:rPr>
                <w:color w:val="333333"/>
                <w:sz w:val="20"/>
              </w:rPr>
              <w:t>Internal review of waste collected (weight records), transportation trips completed, agency compliance, and trekker engagement figures. Monthly Progress Reports (MPR) submitted to NBCFDC as per the prescribed appendix format.</w:t>
            </w:r>
          </w:p>
        </w:tc>
      </w:tr>
      <w:tr>
        <w:tc>
          <w:tcPr>
            <w:tcW w:type="dxa" w:w="4561"/>
          </w:tcPr>
          <w:p>
            <w:r>
              <w:rPr>
                <w:b/>
                <w:color w:val="333333"/>
                <w:sz w:val="20"/>
              </w:rPr>
              <w:t>Quarterly</w:t>
            </w:r>
          </w:p>
        </w:tc>
        <w:tc>
          <w:tcPr>
            <w:tcW w:type="dxa" w:w="4561"/>
          </w:tcPr>
          <w:p>
            <w:r>
              <w:rPr>
                <w:color w:val="333333"/>
                <w:sz w:val="20"/>
              </w:rPr>
              <w:t>Field visits to the Kedarkantha trail and Sankri base camp by WWS senior staff to audit drop-off point utilisation, segregation quality, and guide/porter adherence. Review of photographic and documentary evidence.</w:t>
            </w:r>
          </w:p>
        </w:tc>
      </w:tr>
      <w:tr>
        <w:tc>
          <w:tcPr>
            <w:tcW w:type="dxa" w:w="4561"/>
            <w:shd w:val="clear" w:color="auto" w:fill="D4EDDA"/>
          </w:tcPr>
          <w:p>
            <w:r>
              <w:rPr>
                <w:b/>
                <w:color w:val="333333"/>
                <w:sz w:val="20"/>
              </w:rPr>
              <w:t>Mid-Project</w:t>
              <w:br/>
              <w:t>(Month 4)</w:t>
            </w:r>
          </w:p>
        </w:tc>
        <w:tc>
          <w:tcPr>
            <w:tcW w:type="dxa" w:w="4561"/>
            <w:shd w:val="clear" w:color="auto" w:fill="D4EDDA"/>
          </w:tcPr>
          <w:p>
            <w:r>
              <w:rPr>
                <w:color w:val="333333"/>
                <w:sz w:val="20"/>
              </w:rPr>
              <w:t>Formal mid-project review: assessment of targets vs. actuals (waste diverted, agencies onboarded, trekkers reached). Identification of gaps and adjustment of operational plan.</w:t>
            </w:r>
          </w:p>
        </w:tc>
      </w:tr>
      <w:tr>
        <w:tc>
          <w:tcPr>
            <w:tcW w:type="dxa" w:w="4561"/>
          </w:tcPr>
          <w:p>
            <w:r>
              <w:rPr>
                <w:b/>
                <w:color w:val="333333"/>
                <w:sz w:val="20"/>
              </w:rPr>
              <w:t>End of Project</w:t>
              <w:br/>
              <w:t>(Month 8)</w:t>
            </w:r>
          </w:p>
        </w:tc>
        <w:tc>
          <w:tcPr>
            <w:tcW w:type="dxa" w:w="4561"/>
          </w:tcPr>
          <w:p>
            <w:r>
              <w:rPr>
                <w:color w:val="333333"/>
                <w:sz w:val="20"/>
              </w:rPr>
              <w:t>Comprehensive project completion assessment: third-party verification of total waste diverted, MRF processing records, agency participation registers, trekker engagement data, and submission of final report to NBCFDC with full financial utilisation statement.</w:t>
            </w:r>
          </w:p>
        </w:tc>
      </w:tr>
      <w:tr>
        <w:tc>
          <w:tcPr>
            <w:tcW w:type="dxa" w:w="4561"/>
            <w:shd w:val="clear" w:color="auto" w:fill="D4EDDA"/>
          </w:tcPr>
          <w:p>
            <w:r>
              <w:rPr>
                <w:b/>
                <w:color w:val="333333"/>
                <w:sz w:val="20"/>
              </w:rPr>
              <w:t>Post-Project</w:t>
              <w:br/>
              <w:t>(6 months after)</w:t>
            </w:r>
          </w:p>
        </w:tc>
        <w:tc>
          <w:tcPr>
            <w:tcW w:type="dxa" w:w="4561"/>
            <w:shd w:val="clear" w:color="auto" w:fill="D4EDDA"/>
          </w:tcPr>
          <w:p>
            <w:r>
              <w:rPr>
                <w:color w:val="333333"/>
                <w:sz w:val="20"/>
              </w:rPr>
              <w:t>Follow-up monitoring to assess sustainability of the system: whether trekking agencies continue waste practices independently, whether drop-off infrastructure is maintained, and early evidence of replication on other routes.</w:t>
            </w:r>
          </w:p>
        </w:tc>
      </w:tr>
    </w:tbl>
    <w:p/>
    <w:p>
      <w:pPr>
        <w:spacing w:before="80" w:after="80"/>
        <w:pBdr>
          <w:bottom w:val="single" w:sz="6" w:space="1" w:color="1A5C3A"/>
        </w:pBdr>
      </w:pPr>
    </w:p>
    <w:p>
      <w:pPr>
        <w:spacing w:before="280" w:after="80"/>
        <w:shd w:val="clear" w:color="auto" w:fill="1A5C3A"/>
      </w:pPr>
      <w:r>
        <w:rPr>
          <w:b/>
          <w:color w:val="FFFFFF"/>
          <w:sz w:val="24"/>
        </w:rPr>
        <w:t xml:space="preserve">  12.  SUSTAINABILITY COMMITTEE — POST-HANDOVER</w:t>
      </w:r>
    </w:p>
    <w:p>
      <w:pPr>
        <w:spacing w:after="80"/>
      </w:pPr>
      <w:r>
        <w:rPr>
          <w:color w:val="333333"/>
          <w:sz w:val="21"/>
        </w:rPr>
        <w:t>To ensure the long-term sustainability of the waste management system beyond the CSR project period, a Trek Waste Management Committee will be constituted, composed primarily of community representatives and institutional stakeholders who will eventually take ownership of the system.</w:t>
      </w:r>
    </w:p>
    <w:p>
      <w:pPr>
        <w:spacing w:after="80"/>
        <w:ind w:left="288"/>
      </w:pPr>
      <w:r>
        <w:rPr>
          <w:b/>
          <w:color w:val="2E8648"/>
          <w:sz w:val="21"/>
        </w:rPr>
        <w:t>◆  Village-Level Representative</w:t>
        <w:br/>
        <w:t xml:space="preserve">(Gram Panchayat, Sankri): </w:t>
      </w:r>
      <w:r>
        <w:rPr>
          <w:color w:val="333333"/>
          <w:sz w:val="21"/>
        </w:rPr>
        <w:t>Elected local leader who will liaise with trekking agencies, oversee drop-off point maintenance, and coordinate with district waste management authorities.</w:t>
      </w:r>
    </w:p>
    <w:p>
      <w:pPr>
        <w:spacing w:after="80"/>
        <w:ind w:left="288"/>
      </w:pPr>
      <w:r>
        <w:rPr>
          <w:b/>
          <w:color w:val="2E8648"/>
          <w:sz w:val="21"/>
        </w:rPr>
        <w:t>◆  Forest Department Representative</w:t>
        <w:br/>
        <w:t xml:space="preserve">(Govind Wildlife Sanctuary): </w:t>
      </w:r>
      <w:r>
        <w:rPr>
          <w:color w:val="333333"/>
          <w:sz w:val="21"/>
        </w:rPr>
        <w:t>Ensures ongoing compliance with environmental norms and facilitates access to sanctuary areas for waste collection activities.</w:t>
      </w:r>
    </w:p>
    <w:p>
      <w:pPr>
        <w:spacing w:after="80"/>
        <w:ind w:left="288"/>
      </w:pPr>
      <w:r>
        <w:rPr>
          <w:b/>
          <w:color w:val="2E8648"/>
          <w:sz w:val="21"/>
        </w:rPr>
        <w:t>◆  Trekking Agency Consortium Lead</w:t>
        <w:br/>
        <w:t xml:space="preserve">(rotating, from 45+ partners): </w:t>
      </w:r>
      <w:r>
        <w:rPr>
          <w:color w:val="333333"/>
          <w:sz w:val="21"/>
        </w:rPr>
        <w:t>Represents the trekking industry; drives voluntary compliance, peer accountability, and collective adoption of responsible waste standards.</w:t>
      </w:r>
    </w:p>
    <w:p>
      <w:pPr>
        <w:spacing w:after="80"/>
        <w:ind w:left="288"/>
      </w:pPr>
      <w:r>
        <w:rPr>
          <w:b/>
          <w:color w:val="2E8648"/>
          <w:sz w:val="21"/>
        </w:rPr>
        <w:t>◆  WWS Field Coordinator</w:t>
        <w:br/>
        <w:t xml:space="preserve">(transition support for 6 months): </w:t>
      </w:r>
      <w:r>
        <w:rPr>
          <w:color w:val="333333"/>
          <w:sz w:val="21"/>
        </w:rPr>
        <w:t>Provides technical handholding to the committee during transition, ensuring knowledge transfer and system continuity.</w:t>
      </w:r>
    </w:p>
    <w:p>
      <w:pPr>
        <w:spacing w:after="80"/>
        <w:ind w:left="288"/>
      </w:pPr>
      <w:r>
        <w:rPr>
          <w:b/>
          <w:color w:val="2E8648"/>
          <w:sz w:val="21"/>
        </w:rPr>
        <w:t xml:space="preserve">◆  Local Youth / Women's Group Representative: </w:t>
      </w:r>
      <w:r>
        <w:rPr>
          <w:color w:val="333333"/>
          <w:sz w:val="21"/>
        </w:rPr>
        <w:t>Representatives of community groups employed in waste collection roles, ensuring livelihood continuity and local ownership of the programme.</w:t>
      </w:r>
    </w:p>
    <w:p/>
    <w:p>
      <w:pPr>
        <w:spacing w:before="80" w:after="80"/>
        <w:pBdr>
          <w:bottom w:val="single" w:sz="6" w:space="1" w:color="1A5C3A"/>
        </w:pBdr>
      </w:pPr>
    </w:p>
    <w:p>
      <w:pPr>
        <w:spacing w:before="280" w:after="80"/>
        <w:shd w:val="clear" w:color="auto" w:fill="1A5C3A"/>
      </w:pPr>
      <w:r>
        <w:rPr>
          <w:b/>
          <w:color w:val="FFFFFF"/>
          <w:sz w:val="24"/>
        </w:rPr>
        <w:t xml:space="preserve">  13.  COORDINATOR FOR THIS PROJECT</w:t>
      </w:r>
    </w:p>
    <w:p>
      <w:pPr>
        <w:spacing w:after="80"/>
      </w:pPr>
      <w:r>
        <w:rPr>
          <w:color w:val="333333"/>
          <w:sz w:val="21"/>
        </w:rPr>
        <w:t>The following officer of Waste Warriors Society is the designated Project Coordinator, authorised to liaise with NBCFDC on all matters pertaining to this project:</w:t>
      </w:r>
    </w:p>
    <w:tbl>
      <w:tblPr>
        <w:tblStyle w:val="TableGrid"/>
        <w:tblW w:type="auto" w:w="0"/>
        <w:tblLook w:firstColumn="1" w:firstRow="1" w:lastColumn="0" w:lastRow="0" w:noHBand="0" w:noVBand="1" w:val="04A0"/>
      </w:tblPr>
      <w:tblGrid>
        <w:gridCol w:w="4561"/>
        <w:gridCol w:w="4561"/>
      </w:tblGrid>
      <w:tr>
        <w:tc>
          <w:tcPr>
            <w:tcW w:type="dxa" w:w="4561"/>
            <w:shd w:val="clear" w:color="auto" w:fill="D4EDDA"/>
          </w:tcPr>
          <w:p>
            <w:r>
              <w:rPr>
                <w:b/>
                <w:color w:val="1A5C3A"/>
                <w:sz w:val="20"/>
              </w:rPr>
              <w:t>Name</w:t>
            </w:r>
          </w:p>
        </w:tc>
        <w:tc>
          <w:tcPr>
            <w:tcW w:type="dxa" w:w="4561"/>
          </w:tcPr>
          <w:p>
            <w:r>
              <w:rPr>
                <w:color w:val="333333"/>
                <w:sz w:val="20"/>
              </w:rPr>
              <w:t>Mayank Sharma</w:t>
            </w:r>
          </w:p>
        </w:tc>
      </w:tr>
      <w:tr>
        <w:tc>
          <w:tcPr>
            <w:tcW w:type="dxa" w:w="4561"/>
            <w:shd w:val="clear" w:color="auto" w:fill="D4EDDA"/>
          </w:tcPr>
          <w:p>
            <w:r>
              <w:rPr>
                <w:b/>
                <w:color w:val="1A5C3A"/>
                <w:sz w:val="20"/>
              </w:rPr>
              <w:t>Designation</w:t>
            </w:r>
          </w:p>
        </w:tc>
        <w:tc>
          <w:tcPr>
            <w:tcW w:type="dxa" w:w="4561"/>
          </w:tcPr>
          <w:p>
            <w:r>
              <w:rPr>
                <w:color w:val="333333"/>
                <w:sz w:val="20"/>
              </w:rPr>
              <w:t>Chief Executive Officer</w:t>
            </w:r>
          </w:p>
        </w:tc>
      </w:tr>
      <w:tr>
        <w:tc>
          <w:tcPr>
            <w:tcW w:type="dxa" w:w="4561"/>
            <w:shd w:val="clear" w:color="auto" w:fill="D4EDDA"/>
          </w:tcPr>
          <w:p>
            <w:r>
              <w:rPr>
                <w:b/>
                <w:color w:val="1A5C3A"/>
                <w:sz w:val="20"/>
              </w:rPr>
              <w:t>Organisation</w:t>
            </w:r>
          </w:p>
        </w:tc>
        <w:tc>
          <w:tcPr>
            <w:tcW w:type="dxa" w:w="4561"/>
          </w:tcPr>
          <w:p>
            <w:r>
              <w:rPr>
                <w:color w:val="333333"/>
                <w:sz w:val="20"/>
              </w:rPr>
              <w:t>Waste Warriors Society</w:t>
            </w:r>
          </w:p>
        </w:tc>
      </w:tr>
      <w:tr>
        <w:tc>
          <w:tcPr>
            <w:tcW w:type="dxa" w:w="4561"/>
            <w:shd w:val="clear" w:color="auto" w:fill="D4EDDA"/>
          </w:tcPr>
          <w:p>
            <w:r>
              <w:rPr>
                <w:b/>
                <w:color w:val="1A5C3A"/>
                <w:sz w:val="20"/>
              </w:rPr>
              <w:t>Office Address</w:t>
            </w:r>
          </w:p>
        </w:tc>
        <w:tc>
          <w:tcPr>
            <w:tcW w:type="dxa" w:w="4561"/>
          </w:tcPr>
          <w:p>
            <w:r>
              <w:rPr>
                <w:color w:val="333333"/>
                <w:sz w:val="20"/>
              </w:rPr>
              <w:t>136/2/2, Shivam Vihar, Jakhan, Rajpur Road, Dehradun, Uttarakhand – 248001</w:t>
            </w:r>
          </w:p>
        </w:tc>
      </w:tr>
      <w:tr>
        <w:tc>
          <w:tcPr>
            <w:tcW w:type="dxa" w:w="4561"/>
            <w:shd w:val="clear" w:color="auto" w:fill="D4EDDA"/>
          </w:tcPr>
          <w:p>
            <w:r>
              <w:rPr>
                <w:b/>
                <w:color w:val="1A5C3A"/>
                <w:sz w:val="20"/>
              </w:rPr>
              <w:t>Phone / Mobile</w:t>
            </w:r>
          </w:p>
        </w:tc>
        <w:tc>
          <w:tcPr>
            <w:tcW w:type="dxa" w:w="4561"/>
          </w:tcPr>
          <w:p>
            <w:r>
              <w:rPr>
                <w:color w:val="333333"/>
                <w:sz w:val="20"/>
              </w:rPr>
              <w:t>+91-7505763049</w:t>
            </w:r>
          </w:p>
        </w:tc>
      </w:tr>
      <w:tr>
        <w:tc>
          <w:tcPr>
            <w:tcW w:type="dxa" w:w="4561"/>
            <w:shd w:val="clear" w:color="auto" w:fill="D4EDDA"/>
          </w:tcPr>
          <w:p>
            <w:r>
              <w:rPr>
                <w:b/>
                <w:color w:val="1A5C3A"/>
                <w:sz w:val="20"/>
              </w:rPr>
              <w:t>Email ID</w:t>
            </w:r>
          </w:p>
        </w:tc>
        <w:tc>
          <w:tcPr>
            <w:tcW w:type="dxa" w:w="4561"/>
          </w:tcPr>
          <w:p>
            <w:r>
              <w:rPr>
                <w:color w:val="333333"/>
                <w:sz w:val="20"/>
              </w:rPr>
              <w:t>mayank.sharma@wastewarriors.org</w:t>
            </w:r>
          </w:p>
        </w:tc>
      </w:tr>
    </w:tbl>
    <w:p/>
    <w:p>
      <w:pPr>
        <w:spacing w:after="80"/>
      </w:pPr>
      <w:r>
        <w:rPr>
          <w:color w:val="333333"/>
          <w:sz w:val="21"/>
        </w:rPr>
        <w:t>Secondary Contact (Partnerships):</w:t>
      </w:r>
    </w:p>
    <w:tbl>
      <w:tblPr>
        <w:tblStyle w:val="TableGrid"/>
        <w:tblW w:type="auto" w:w="0"/>
        <w:tblLook w:firstColumn="1" w:firstRow="1" w:lastColumn="0" w:lastRow="0" w:noHBand="0" w:noVBand="1" w:val="04A0"/>
      </w:tblPr>
      <w:tblGrid>
        <w:gridCol w:w="4561"/>
        <w:gridCol w:w="4561"/>
      </w:tblGrid>
      <w:tr>
        <w:tc>
          <w:tcPr>
            <w:tcW w:type="dxa" w:w="4561"/>
            <w:shd w:val="clear" w:color="auto" w:fill="D4EDDA"/>
          </w:tcPr>
          <w:p>
            <w:r>
              <w:rPr>
                <w:b/>
                <w:color w:val="1A5C3A"/>
                <w:sz w:val="20"/>
              </w:rPr>
              <w:t>Name</w:t>
            </w:r>
          </w:p>
        </w:tc>
        <w:tc>
          <w:tcPr>
            <w:tcW w:type="dxa" w:w="4561"/>
          </w:tcPr>
          <w:p>
            <w:r>
              <w:rPr>
                <w:color w:val="333333"/>
                <w:sz w:val="20"/>
              </w:rPr>
              <w:t>Lehar Arora</w:t>
            </w:r>
          </w:p>
        </w:tc>
      </w:tr>
      <w:tr>
        <w:tc>
          <w:tcPr>
            <w:tcW w:type="dxa" w:w="4561"/>
            <w:shd w:val="clear" w:color="auto" w:fill="D4EDDA"/>
          </w:tcPr>
          <w:p>
            <w:r>
              <w:rPr>
                <w:b/>
                <w:color w:val="1A5C3A"/>
                <w:sz w:val="20"/>
              </w:rPr>
              <w:t>Designation</w:t>
            </w:r>
          </w:p>
        </w:tc>
        <w:tc>
          <w:tcPr>
            <w:tcW w:type="dxa" w:w="4561"/>
          </w:tcPr>
          <w:p>
            <w:r>
              <w:rPr>
                <w:color w:val="333333"/>
                <w:sz w:val="20"/>
              </w:rPr>
              <w:t>Manager — Partnerships</w:t>
            </w:r>
          </w:p>
        </w:tc>
      </w:tr>
      <w:tr>
        <w:tc>
          <w:tcPr>
            <w:tcW w:type="dxa" w:w="4561"/>
            <w:shd w:val="clear" w:color="auto" w:fill="D4EDDA"/>
          </w:tcPr>
          <w:p>
            <w:r>
              <w:rPr>
                <w:b/>
                <w:color w:val="1A5C3A"/>
                <w:sz w:val="20"/>
              </w:rPr>
              <w:t>Email ID</w:t>
            </w:r>
          </w:p>
        </w:tc>
        <w:tc>
          <w:tcPr>
            <w:tcW w:type="dxa" w:w="4561"/>
          </w:tcPr>
          <w:p>
            <w:r>
              <w:rPr>
                <w:color w:val="333333"/>
                <w:sz w:val="20"/>
              </w:rPr>
              <w:t>lehar.arora@wastewarriors.org</w:t>
            </w:r>
          </w:p>
        </w:tc>
      </w:tr>
    </w:tbl>
    <w:p/>
    <w:p/>
    <w:p>
      <w:pPr>
        <w:spacing w:before="80" w:after="80"/>
        <w:pBdr>
          <w:bottom w:val="single" w:sz="6" w:space="1" w:color="1A5C3A"/>
        </w:pBdr>
      </w:pPr>
    </w:p>
    <w:p>
      <w:pPr>
        <w:spacing w:before="200" w:after="80"/>
      </w:pPr>
      <w:r>
        <w:rPr>
          <w:b/>
          <w:color w:val="1A5C3A"/>
          <w:sz w:val="24"/>
          <w:u w:val="single"/>
        </w:rPr>
        <w:t>Part – II:    LIST OF ANNEXURES TO PROJECT PROPOSAL</w:t>
      </w:r>
    </w:p>
    <w:p>
      <w:pPr>
        <w:spacing w:after="80"/>
        <w:ind w:left="288"/>
      </w:pPr>
      <w:r>
        <w:rPr>
          <w:b/>
          <w:color w:val="2E8648"/>
          <w:sz w:val="21"/>
        </w:rPr>
        <w:t>1.  Undertaking by the Implementing Agency</w:t>
        <w:br/>
      </w:r>
      <w:r>
        <w:rPr>
          <w:color w:val="333333"/>
          <w:sz w:val="20"/>
        </w:rPr>
        <w:t xml:space="preserve">     Waste Warriors Society will execute an undertaking on its official letterhead stating that it will abide by all terms and conditions of the CSR grant; will not divert funds or entrust execution to other organisations (unless agreed by NBCFDC in writing); and accepts full liability for refund of entire/unutilised grant amounts in the event of any breach.</w:t>
      </w:r>
    </w:p>
    <w:p>
      <w:pPr>
        <w:spacing w:after="80"/>
        <w:ind w:left="288"/>
      </w:pPr>
      <w:r>
        <w:rPr>
          <w:b/>
          <w:color w:val="2E8648"/>
          <w:sz w:val="21"/>
        </w:rPr>
        <w:t>2.  Copy of Registration Certificate / Trust Deed / MOA</w:t>
        <w:br/>
      </w:r>
      <w:r>
        <w:rPr>
          <w:color w:val="333333"/>
          <w:sz w:val="20"/>
        </w:rPr>
        <w:t xml:space="preserve">     WWS is registered under the Societies Registration Act 1860 — Registration Number 243/2012-2013. Copy enclosed.</w:t>
      </w:r>
    </w:p>
    <w:p>
      <w:pPr>
        <w:spacing w:after="80"/>
        <w:ind w:left="288"/>
      </w:pPr>
      <w:r>
        <w:rPr>
          <w:b/>
          <w:color w:val="2E8648"/>
          <w:sz w:val="21"/>
        </w:rPr>
        <w:t>3.  Annual Reports with Audited Accounts (Last 3 Years)</w:t>
        <w:br/>
      </w:r>
      <w:r>
        <w:rPr>
          <w:color w:val="333333"/>
          <w:sz w:val="20"/>
        </w:rPr>
        <w:t xml:space="preserve">     Audited financial statements for the past three years with auditor's reports — to be enclosed.</w:t>
      </w:r>
    </w:p>
    <w:p>
      <w:pPr>
        <w:spacing w:after="80"/>
        <w:ind w:left="288"/>
      </w:pPr>
      <w:r>
        <w:rPr>
          <w:b/>
          <w:color w:val="2E8648"/>
          <w:sz w:val="21"/>
        </w:rPr>
        <w:t>4.  PAN Card and TAN Number</w:t>
        <w:br/>
      </w:r>
      <w:r>
        <w:rPr>
          <w:color w:val="333333"/>
          <w:sz w:val="20"/>
        </w:rPr>
        <w:t xml:space="preserve">     Copy of PAN Card and TAN Number — to be enclosed.</w:t>
      </w:r>
    </w:p>
    <w:p>
      <w:pPr>
        <w:spacing w:after="80"/>
        <w:ind w:left="288"/>
      </w:pPr>
      <w:r>
        <w:rPr>
          <w:b/>
          <w:color w:val="2E8648"/>
          <w:sz w:val="21"/>
        </w:rPr>
        <w:t>5.  List of Board of Directors / Executive Committee Members</w:t>
        <w:br/>
      </w:r>
      <w:r>
        <w:rPr>
          <w:color w:val="333333"/>
          <w:sz w:val="20"/>
        </w:rPr>
        <w:t xml:space="preserve">     List with addresses and contact numbers — to be enclosed.</w:t>
      </w:r>
    </w:p>
    <w:p>
      <w:pPr>
        <w:spacing w:after="80"/>
        <w:ind w:left="288"/>
      </w:pPr>
      <w:r>
        <w:rPr>
          <w:b/>
          <w:color w:val="2E8648"/>
          <w:sz w:val="21"/>
        </w:rPr>
        <w:t>6.  List of Major Donors / Partners</w:t>
        <w:br/>
      </w:r>
      <w:r>
        <w:rPr>
          <w:color w:val="333333"/>
          <w:sz w:val="20"/>
        </w:rPr>
        <w:t xml:space="preserve">     Parle Biscuits Pvt. Ltd., Airbnb, MacArthur Foundation, HDFC Bank Ltd, HT Parekh Foundation, Give India Foundation, Make My Trip Foundation, Rain Matter Foundation, Edelgive Foundation, Rohini Nilekani Philanthropies, Godrej Consumer Products Ltd, SBI Foundation, and others.</w:t>
      </w:r>
    </w:p>
    <w:p>
      <w:pPr>
        <w:spacing w:after="80"/>
        <w:ind w:left="288"/>
      </w:pPr>
      <w:r>
        <w:rPr>
          <w:b/>
          <w:color w:val="2E8648"/>
          <w:sz w:val="21"/>
        </w:rPr>
        <w:t>7.  Due Diligence Summary</w:t>
        <w:br/>
      </w:r>
      <w:r>
        <w:rPr>
          <w:color w:val="333333"/>
          <w:sz w:val="20"/>
        </w:rPr>
        <w:t xml:space="preserve">     Refer to the WWS Due Diligence table reproduced below.</w:t>
      </w:r>
    </w:p>
    <w:p>
      <w:pPr>
        <w:spacing w:after="80"/>
        <w:ind w:left="288"/>
      </w:pPr>
      <w:r>
        <w:rPr>
          <w:b/>
          <w:color w:val="2E8648"/>
          <w:sz w:val="21"/>
        </w:rPr>
        <w:t>8.  Any Other Document</w:t>
        <w:br/>
      </w:r>
      <w:r>
        <w:rPr>
          <w:color w:val="333333"/>
          <w:sz w:val="20"/>
        </w:rPr>
        <w:t xml:space="preserve">     As may be required by NBCFDC.</w:t>
      </w:r>
    </w:p>
    <w:p/>
    <w:p>
      <w:pPr>
        <w:spacing w:before="160" w:after="40"/>
      </w:pPr>
      <w:r>
        <w:rPr>
          <w:b/>
          <w:color w:val="2E8648"/>
          <w:sz w:val="22"/>
        </w:rPr>
        <w:t>WWS Due Diligence Summary</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5C3A"/>
          </w:tcPr>
          <w:p>
            <w:pPr>
              <w:jc w:val="center"/>
            </w:pPr>
            <w:r>
              <w:rPr>
                <w:b/>
                <w:color w:val="FFFFFF"/>
                <w:sz w:val="18"/>
              </w:rPr>
              <w:t>S.No.</w:t>
            </w:r>
          </w:p>
        </w:tc>
        <w:tc>
          <w:tcPr>
            <w:tcW w:type="dxa" w:w="1824"/>
            <w:shd w:val="clear" w:color="auto" w:fill="1A5C3A"/>
          </w:tcPr>
          <w:p>
            <w:pPr>
              <w:jc w:val="center"/>
            </w:pPr>
            <w:r>
              <w:rPr>
                <w:b/>
                <w:color w:val="FFFFFF"/>
                <w:sz w:val="18"/>
              </w:rPr>
              <w:t>Particulars</w:t>
            </w:r>
          </w:p>
        </w:tc>
        <w:tc>
          <w:tcPr>
            <w:tcW w:type="dxa" w:w="1824"/>
            <w:shd w:val="clear" w:color="auto" w:fill="1A5C3A"/>
          </w:tcPr>
          <w:p>
            <w:pPr>
              <w:jc w:val="center"/>
            </w:pPr>
            <w:r>
              <w:rPr>
                <w:b/>
                <w:color w:val="FFFFFF"/>
                <w:sz w:val="18"/>
              </w:rPr>
              <w:t>Applicable</w:t>
            </w:r>
          </w:p>
        </w:tc>
        <w:tc>
          <w:tcPr>
            <w:tcW w:type="dxa" w:w="1824"/>
            <w:shd w:val="clear" w:color="auto" w:fill="1A5C3A"/>
          </w:tcPr>
          <w:p>
            <w:pPr>
              <w:jc w:val="center"/>
            </w:pPr>
            <w:r>
              <w:rPr>
                <w:b/>
                <w:color w:val="FFFFFF"/>
                <w:sz w:val="18"/>
              </w:rPr>
              <w:t>Registration Date</w:t>
            </w:r>
          </w:p>
        </w:tc>
        <w:tc>
          <w:tcPr>
            <w:tcW w:type="dxa" w:w="1824"/>
            <w:shd w:val="clear" w:color="auto" w:fill="1A5C3A"/>
          </w:tcPr>
          <w:p>
            <w:pPr>
              <w:jc w:val="center"/>
            </w:pPr>
            <w:r>
              <w:rPr>
                <w:b/>
                <w:color w:val="FFFFFF"/>
                <w:sz w:val="18"/>
              </w:rPr>
              <w:t>Valid Till</w:t>
            </w:r>
          </w:p>
        </w:tc>
      </w:tr>
      <w:tr>
        <w:tc>
          <w:tcPr>
            <w:tcW w:type="dxa" w:w="1824"/>
            <w:shd w:val="clear" w:color="auto" w:fill="EAF7EE"/>
          </w:tcPr>
          <w:p>
            <w:pPr>
              <w:jc w:val="center"/>
            </w:pPr>
            <w:r>
              <w:rPr>
                <w:color w:val="333333"/>
                <w:sz w:val="18"/>
              </w:rPr>
              <w:t>1</w:t>
            </w:r>
          </w:p>
        </w:tc>
        <w:tc>
          <w:tcPr>
            <w:tcW w:type="dxa" w:w="1824"/>
            <w:shd w:val="clear" w:color="auto" w:fill="EAF7EE"/>
          </w:tcPr>
          <w:p>
            <w:r>
              <w:rPr>
                <w:color w:val="333333"/>
                <w:sz w:val="18"/>
              </w:rPr>
              <w:t>NGO Registration</w:t>
            </w:r>
          </w:p>
        </w:tc>
        <w:tc>
          <w:tcPr>
            <w:tcW w:type="dxa" w:w="1824"/>
            <w:shd w:val="clear" w:color="auto" w:fill="EAF7EE"/>
          </w:tcPr>
          <w:p>
            <w:pPr>
              <w:jc w:val="center"/>
            </w:pPr>
            <w:r>
              <w:rPr>
                <w:color w:val="333333"/>
                <w:sz w:val="18"/>
              </w:rPr>
              <w:t>Yes</w:t>
            </w:r>
          </w:p>
        </w:tc>
        <w:tc>
          <w:tcPr>
            <w:tcW w:type="dxa" w:w="1824"/>
            <w:shd w:val="clear" w:color="auto" w:fill="EAF7EE"/>
          </w:tcPr>
          <w:p>
            <w:r>
              <w:rPr>
                <w:color w:val="333333"/>
                <w:sz w:val="18"/>
              </w:rPr>
              <w:t>17-11-2012</w:t>
            </w:r>
          </w:p>
        </w:tc>
        <w:tc>
          <w:tcPr>
            <w:tcW w:type="dxa" w:w="1824"/>
            <w:shd w:val="clear" w:color="auto" w:fill="EAF7EE"/>
          </w:tcPr>
          <w:p>
            <w:r>
              <w:rPr>
                <w:color w:val="333333"/>
                <w:sz w:val="18"/>
              </w:rPr>
              <w:t>17-11-2027</w:t>
            </w:r>
          </w:p>
        </w:tc>
      </w:tr>
      <w:tr>
        <w:tc>
          <w:tcPr>
            <w:tcW w:type="dxa" w:w="1824"/>
          </w:tcPr>
          <w:p>
            <w:pPr>
              <w:jc w:val="center"/>
            </w:pPr>
            <w:r>
              <w:rPr>
                <w:color w:val="333333"/>
                <w:sz w:val="18"/>
              </w:rPr>
              <w:t>2</w:t>
            </w:r>
          </w:p>
        </w:tc>
        <w:tc>
          <w:tcPr>
            <w:tcW w:type="dxa" w:w="1824"/>
          </w:tcPr>
          <w:p>
            <w:r>
              <w:rPr>
                <w:color w:val="333333"/>
                <w:sz w:val="18"/>
              </w:rPr>
              <w:t>Permanent Account Number (PAN)</w:t>
            </w:r>
          </w:p>
        </w:tc>
        <w:tc>
          <w:tcPr>
            <w:tcW w:type="dxa" w:w="1824"/>
          </w:tcPr>
          <w:p>
            <w:pPr>
              <w:jc w:val="center"/>
            </w:pPr>
            <w:r>
              <w:rPr>
                <w:color w:val="333333"/>
                <w:sz w:val="18"/>
              </w:rPr>
              <w:t>Yes</w:t>
            </w:r>
          </w:p>
        </w:tc>
        <w:tc>
          <w:tcPr>
            <w:tcW w:type="dxa" w:w="1824"/>
          </w:tcPr>
          <w:p>
            <w:r>
              <w:rPr>
                <w:color w:val="333333"/>
                <w:sz w:val="18"/>
              </w:rPr>
              <w:t>17-11-2012</w:t>
            </w:r>
          </w:p>
        </w:tc>
        <w:tc>
          <w:tcPr>
            <w:tcW w:type="dxa" w:w="1824"/>
          </w:tcPr>
          <w:p>
            <w:r>
              <w:rPr>
                <w:color w:val="333333"/>
                <w:sz w:val="18"/>
              </w:rPr>
              <w:t>Perpetual</w:t>
            </w:r>
          </w:p>
        </w:tc>
      </w:tr>
      <w:tr>
        <w:tc>
          <w:tcPr>
            <w:tcW w:type="dxa" w:w="1824"/>
            <w:shd w:val="clear" w:color="auto" w:fill="EAF7EE"/>
          </w:tcPr>
          <w:p>
            <w:pPr>
              <w:jc w:val="center"/>
            </w:pPr>
            <w:r>
              <w:rPr>
                <w:color w:val="333333"/>
                <w:sz w:val="18"/>
              </w:rPr>
              <w:t>3</w:t>
            </w:r>
          </w:p>
        </w:tc>
        <w:tc>
          <w:tcPr>
            <w:tcW w:type="dxa" w:w="1824"/>
            <w:shd w:val="clear" w:color="auto" w:fill="EAF7EE"/>
          </w:tcPr>
          <w:p>
            <w:r>
              <w:rPr>
                <w:color w:val="333333"/>
                <w:sz w:val="18"/>
              </w:rPr>
              <w:t>Certificate under 12A</w:t>
            </w:r>
          </w:p>
        </w:tc>
        <w:tc>
          <w:tcPr>
            <w:tcW w:type="dxa" w:w="1824"/>
            <w:shd w:val="clear" w:color="auto" w:fill="EAF7EE"/>
          </w:tcPr>
          <w:p>
            <w:pPr>
              <w:jc w:val="center"/>
            </w:pPr>
            <w:r>
              <w:rPr>
                <w:color w:val="333333"/>
                <w:sz w:val="18"/>
              </w:rPr>
              <w:t>Yes</w:t>
            </w:r>
          </w:p>
        </w:tc>
        <w:tc>
          <w:tcPr>
            <w:tcW w:type="dxa" w:w="1824"/>
            <w:shd w:val="clear" w:color="auto" w:fill="EAF7EE"/>
          </w:tcPr>
          <w:p>
            <w:r>
              <w:rPr>
                <w:color w:val="333333"/>
                <w:sz w:val="18"/>
              </w:rPr>
              <w:t>02-03-2026</w:t>
            </w:r>
          </w:p>
        </w:tc>
        <w:tc>
          <w:tcPr>
            <w:tcW w:type="dxa" w:w="1824"/>
            <w:shd w:val="clear" w:color="auto" w:fill="EAF7EE"/>
          </w:tcPr>
          <w:p>
            <w:r>
              <w:rPr>
                <w:color w:val="333333"/>
                <w:sz w:val="18"/>
              </w:rPr>
              <w:t>31-03-2036</w:t>
            </w:r>
          </w:p>
        </w:tc>
      </w:tr>
      <w:tr>
        <w:tc>
          <w:tcPr>
            <w:tcW w:type="dxa" w:w="1824"/>
          </w:tcPr>
          <w:p>
            <w:pPr>
              <w:jc w:val="center"/>
            </w:pPr>
            <w:r>
              <w:rPr>
                <w:color w:val="333333"/>
                <w:sz w:val="18"/>
              </w:rPr>
              <w:t>4</w:t>
            </w:r>
          </w:p>
        </w:tc>
        <w:tc>
          <w:tcPr>
            <w:tcW w:type="dxa" w:w="1824"/>
          </w:tcPr>
          <w:p>
            <w:r>
              <w:rPr>
                <w:color w:val="333333"/>
                <w:sz w:val="18"/>
              </w:rPr>
              <w:t>Certificate under 80G</w:t>
            </w:r>
          </w:p>
        </w:tc>
        <w:tc>
          <w:tcPr>
            <w:tcW w:type="dxa" w:w="1824"/>
          </w:tcPr>
          <w:p>
            <w:pPr>
              <w:jc w:val="center"/>
            </w:pPr>
            <w:r>
              <w:rPr>
                <w:color w:val="333333"/>
                <w:sz w:val="18"/>
              </w:rPr>
              <w:t>Yes</w:t>
            </w:r>
          </w:p>
        </w:tc>
        <w:tc>
          <w:tcPr>
            <w:tcW w:type="dxa" w:w="1824"/>
          </w:tcPr>
          <w:p>
            <w:r>
              <w:rPr>
                <w:color w:val="333333"/>
                <w:sz w:val="18"/>
              </w:rPr>
              <w:t>02-03-2026</w:t>
            </w:r>
          </w:p>
        </w:tc>
        <w:tc>
          <w:tcPr>
            <w:tcW w:type="dxa" w:w="1824"/>
          </w:tcPr>
          <w:p>
            <w:r>
              <w:rPr>
                <w:color w:val="333333"/>
                <w:sz w:val="18"/>
              </w:rPr>
              <w:t>31-03-2031</w:t>
            </w:r>
          </w:p>
        </w:tc>
      </w:tr>
      <w:tr>
        <w:tc>
          <w:tcPr>
            <w:tcW w:type="dxa" w:w="1824"/>
            <w:shd w:val="clear" w:color="auto" w:fill="EAF7EE"/>
          </w:tcPr>
          <w:p>
            <w:pPr>
              <w:jc w:val="center"/>
            </w:pPr>
            <w:r>
              <w:rPr>
                <w:color w:val="333333"/>
                <w:sz w:val="18"/>
              </w:rPr>
              <w:t>5</w:t>
            </w:r>
          </w:p>
        </w:tc>
        <w:tc>
          <w:tcPr>
            <w:tcW w:type="dxa" w:w="1824"/>
            <w:shd w:val="clear" w:color="auto" w:fill="EAF7EE"/>
          </w:tcPr>
          <w:p>
            <w:r>
              <w:rPr>
                <w:color w:val="333333"/>
                <w:sz w:val="18"/>
              </w:rPr>
              <w:t>CSR-1 Registration</w:t>
            </w:r>
          </w:p>
        </w:tc>
        <w:tc>
          <w:tcPr>
            <w:tcW w:type="dxa" w:w="1824"/>
            <w:shd w:val="clear" w:color="auto" w:fill="EAF7EE"/>
          </w:tcPr>
          <w:p>
            <w:pPr>
              <w:jc w:val="center"/>
            </w:pPr>
            <w:r>
              <w:rPr>
                <w:color w:val="333333"/>
                <w:sz w:val="18"/>
              </w:rPr>
              <w:t>Yes</w:t>
            </w:r>
          </w:p>
        </w:tc>
        <w:tc>
          <w:tcPr>
            <w:tcW w:type="dxa" w:w="1824"/>
            <w:shd w:val="clear" w:color="auto" w:fill="EAF7EE"/>
          </w:tcPr>
          <w:p>
            <w:r>
              <w:rPr>
                <w:color w:val="333333"/>
                <w:sz w:val="18"/>
              </w:rPr>
              <w:t>19-04-2021</w:t>
            </w:r>
          </w:p>
        </w:tc>
        <w:tc>
          <w:tcPr>
            <w:tcW w:type="dxa" w:w="1824"/>
            <w:shd w:val="clear" w:color="auto" w:fill="EAF7EE"/>
          </w:tcPr>
          <w:p>
            <w:r>
              <w:rPr>
                <w:color w:val="333333"/>
                <w:sz w:val="18"/>
              </w:rPr>
              <w:t>Perpetual</w:t>
            </w:r>
          </w:p>
        </w:tc>
      </w:tr>
      <w:tr>
        <w:tc>
          <w:tcPr>
            <w:tcW w:type="dxa" w:w="1824"/>
          </w:tcPr>
          <w:p>
            <w:pPr>
              <w:jc w:val="center"/>
            </w:pPr>
            <w:r>
              <w:rPr>
                <w:color w:val="333333"/>
                <w:sz w:val="18"/>
              </w:rPr>
              <w:t>6</w:t>
            </w:r>
          </w:p>
        </w:tc>
        <w:tc>
          <w:tcPr>
            <w:tcW w:type="dxa" w:w="1824"/>
          </w:tcPr>
          <w:p>
            <w:r>
              <w:rPr>
                <w:color w:val="333333"/>
                <w:sz w:val="18"/>
              </w:rPr>
              <w:t>FCRA Renewal Application</w:t>
            </w:r>
          </w:p>
        </w:tc>
        <w:tc>
          <w:tcPr>
            <w:tcW w:type="dxa" w:w="1824"/>
          </w:tcPr>
          <w:p>
            <w:pPr>
              <w:jc w:val="center"/>
            </w:pPr>
            <w:r>
              <w:rPr>
                <w:color w:val="333333"/>
                <w:sz w:val="18"/>
              </w:rPr>
              <w:t>Yes</w:t>
            </w:r>
          </w:p>
        </w:tc>
        <w:tc>
          <w:tcPr>
            <w:tcW w:type="dxa" w:w="1824"/>
          </w:tcPr>
          <w:p>
            <w:r>
              <w:rPr>
                <w:color w:val="333333"/>
                <w:sz w:val="18"/>
              </w:rPr>
              <w:t>15-11-2017</w:t>
            </w:r>
          </w:p>
        </w:tc>
        <w:tc>
          <w:tcPr>
            <w:tcW w:type="dxa" w:w="1824"/>
          </w:tcPr>
          <w:p>
            <w:r>
              <w:rPr>
                <w:color w:val="333333"/>
                <w:sz w:val="18"/>
              </w:rPr>
              <w:t>01-04-2028</w:t>
            </w:r>
          </w:p>
        </w:tc>
      </w:tr>
      <w:tr>
        <w:tc>
          <w:tcPr>
            <w:tcW w:type="dxa" w:w="1824"/>
            <w:shd w:val="clear" w:color="auto" w:fill="EAF7EE"/>
          </w:tcPr>
          <w:p>
            <w:pPr>
              <w:jc w:val="center"/>
            </w:pPr>
            <w:r>
              <w:rPr>
                <w:color w:val="333333"/>
                <w:sz w:val="18"/>
              </w:rPr>
              <w:t>7</w:t>
            </w:r>
          </w:p>
        </w:tc>
        <w:tc>
          <w:tcPr>
            <w:tcW w:type="dxa" w:w="1824"/>
            <w:shd w:val="clear" w:color="auto" w:fill="EAF7EE"/>
          </w:tcPr>
          <w:p>
            <w:r>
              <w:rPr>
                <w:color w:val="333333"/>
                <w:sz w:val="18"/>
              </w:rPr>
              <w:t>Employee Provident Fund (EPF)</w:t>
            </w:r>
          </w:p>
        </w:tc>
        <w:tc>
          <w:tcPr>
            <w:tcW w:type="dxa" w:w="1824"/>
            <w:shd w:val="clear" w:color="auto" w:fill="EAF7EE"/>
          </w:tcPr>
          <w:p>
            <w:pPr>
              <w:jc w:val="center"/>
            </w:pPr>
            <w:r>
              <w:rPr>
                <w:color w:val="333333"/>
                <w:sz w:val="18"/>
              </w:rPr>
              <w:t>Yes</w:t>
            </w:r>
          </w:p>
        </w:tc>
        <w:tc>
          <w:tcPr>
            <w:tcW w:type="dxa" w:w="1824"/>
            <w:shd w:val="clear" w:color="auto" w:fill="EAF7EE"/>
          </w:tcPr>
          <w:p>
            <w:r>
              <w:rPr>
                <w:color w:val="333333"/>
                <w:sz w:val="18"/>
              </w:rPr>
              <w:t>27-11-2015</w:t>
            </w:r>
          </w:p>
        </w:tc>
        <w:tc>
          <w:tcPr>
            <w:tcW w:type="dxa" w:w="1824"/>
            <w:shd w:val="clear" w:color="auto" w:fill="EAF7EE"/>
          </w:tcPr>
          <w:p>
            <w:r>
              <w:rPr>
                <w:color w:val="333333"/>
                <w:sz w:val="18"/>
              </w:rPr>
              <w:t>Perpetual</w:t>
            </w:r>
          </w:p>
        </w:tc>
      </w:tr>
      <w:tr>
        <w:tc>
          <w:tcPr>
            <w:tcW w:type="dxa" w:w="1824"/>
          </w:tcPr>
          <w:p>
            <w:pPr>
              <w:jc w:val="center"/>
            </w:pPr>
            <w:r>
              <w:rPr>
                <w:color w:val="333333"/>
                <w:sz w:val="18"/>
              </w:rPr>
              <w:t>8</w:t>
            </w:r>
          </w:p>
        </w:tc>
        <w:tc>
          <w:tcPr>
            <w:tcW w:type="dxa" w:w="1824"/>
          </w:tcPr>
          <w:p>
            <w:r>
              <w:rPr>
                <w:color w:val="333333"/>
                <w:sz w:val="18"/>
              </w:rPr>
              <w:t>Audited Balance Sheets (last 3 years)</w:t>
            </w:r>
          </w:p>
        </w:tc>
        <w:tc>
          <w:tcPr>
            <w:tcW w:type="dxa" w:w="1824"/>
          </w:tcPr>
          <w:p>
            <w:pPr>
              <w:jc w:val="center"/>
            </w:pPr>
            <w:r>
              <w:rPr>
                <w:color w:val="333333"/>
                <w:sz w:val="18"/>
              </w:rPr>
              <w:t>Yes</w:t>
            </w:r>
          </w:p>
        </w:tc>
        <w:tc>
          <w:tcPr>
            <w:tcW w:type="dxa" w:w="1824"/>
          </w:tcPr>
          <w:p>
            <w:r>
              <w:rPr>
                <w:color w:val="333333"/>
                <w:sz w:val="18"/>
              </w:rPr>
              <w:t>—</w:t>
            </w:r>
          </w:p>
        </w:tc>
        <w:tc>
          <w:tcPr>
            <w:tcW w:type="dxa" w:w="1824"/>
          </w:tcPr>
          <w:p>
            <w:r>
              <w:rPr>
                <w:color w:val="333333"/>
                <w:sz w:val="18"/>
              </w:rPr>
              <w:t>—</w:t>
            </w:r>
          </w:p>
        </w:tc>
      </w:tr>
    </w:tbl>
    <w:p/>
    <w:p/>
    <w:p>
      <w:pPr>
        <w:spacing w:before="80" w:after="80"/>
        <w:pBdr>
          <w:bottom w:val="single" w:sz="6" w:space="1" w:color="1A5C3A"/>
        </w:pBdr>
      </w:pPr>
    </w:p>
    <w:p>
      <w:pPr>
        <w:spacing w:before="320"/>
        <w:jc w:val="right"/>
      </w:pPr>
      <w:r>
        <w:rPr>
          <w:color w:val="333333"/>
          <w:sz w:val="20"/>
        </w:rPr>
        <w:t>Name &amp; Signature of Authorised Signatory</w:t>
        <w:br/>
      </w:r>
      <w:r>
        <w:rPr>
          <w:b/>
          <w:color w:val="1A5C3A"/>
          <w:sz w:val="20"/>
        </w:rPr>
        <w:t>Mayank Sharma — Chief Executive Officer</w:t>
        <w:br/>
      </w:r>
      <w:r>
        <w:rPr>
          <w:b/>
          <w:color w:val="1A5C3A"/>
          <w:sz w:val="20"/>
        </w:rPr>
        <w:t>Waste Warriors Society</w:t>
        <w:br/>
      </w:r>
      <w:r>
        <w:rPr>
          <w:color w:val="333333"/>
          <w:sz w:val="20"/>
        </w:rPr>
        <w:t>136/2/2, Shivam Vihar, Jakhan, Rajpur Road,</w:t>
        <w:br/>
      </w:r>
      <w:r>
        <w:rPr>
          <w:color w:val="333333"/>
          <w:sz w:val="20"/>
        </w:rPr>
        <w:t>Dehradun, Uttarakhand – 248001</w:t>
        <w:br/>
      </w:r>
      <w:r>
        <w:rPr>
          <w:color w:val="333333"/>
          <w:sz w:val="20"/>
        </w:rPr>
        <w:t>Phone: +91-7505763049</w:t>
        <w:br/>
      </w:r>
      <w:r>
        <w:rPr>
          <w:color w:val="333333"/>
          <w:sz w:val="20"/>
        </w:rPr>
        <w:t>Email: partnerships@wastewarriors.org</w:t>
        <w:br/>
      </w:r>
      <w:r>
        <w:rPr>
          <w:color w:val="333333"/>
          <w:sz w:val="20"/>
        </w:rPr>
        <w:t>Website: www.wastewarriors.org</w:t>
        <w:br/>
      </w:r>
    </w:p>
    <w:p/>
    <w:p>
      <w:pPr>
        <w:jc w:val="center"/>
      </w:pPr>
      <w:r>
        <w:rPr>
          <w:i/>
          <w:color w:val="333333"/>
          <w:sz w:val="18"/>
        </w:rPr>
        <w:t>All documents (each page) shall be duly signed and stamped by the applicant and the Head of the Grantee Organisation. The Institution shall produce original documents on demand by NBCFDC. The Institution will submit Monthly Progress Reports (MPR) as per the Appendix format enclosed with this proposal.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