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6236"/>
            <w:shd w:val="clear" w:color="auto" w:fill="1B2A4A"/>
            <w:tcMar>
              <w:top w:w="140" w:type="dxa"/>
              <w:bottom w:w="140" w:type="dxa"/>
              <w:left w:w="160" w:type="dxa"/>
              <w:right w:w="80" w:type="dxa"/>
            </w:tcMar>
          </w:tcPr>
          <w:p>
            <w:r>
              <w:rPr>
                <w:b/>
                <w:color w:val="FFFFFF"/>
                <w:sz w:val="28"/>
              </w:rPr>
              <w:t>IEC &amp; Community Mobilisation Programme</w:t>
            </w:r>
          </w:p>
          <w:p>
            <w:r>
              <w:rPr>
                <w:color w:val="CCE8E6"/>
                <w:sz w:val="18"/>
              </w:rPr>
              <w:t>Dharamshala, Himachal Pradesh  ·  FY 2026–27</w:t>
            </w:r>
          </w:p>
        </w:tc>
        <w:tc>
          <w:tcPr>
            <w:tcW w:type="dxa" w:w="3118"/>
            <w:shd w:val="clear" w:color="auto" w:fill="00877A"/>
            <w:tcMar>
              <w:top w:w="140" w:type="dxa"/>
              <w:bottom w:w="140" w:type="dxa"/>
              <w:left w:w="80" w:type="dxa"/>
              <w:right w:w="16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Waste Warriors Society</w:t>
            </w:r>
          </w:p>
          <w:p>
            <w:pPr>
              <w:jc w:val="right"/>
            </w:pPr>
            <w:r>
              <w:rPr>
                <w:color w:val="CCE8E6"/>
                <w:sz w:val="16"/>
              </w:rPr>
              <w:t>In partnership with</w:t>
              <w:br/>
              <w:t>Dharamshala Municipal Corporation</w:t>
            </w:r>
          </w:p>
        </w:tc>
      </w:tr>
    </w:tbl>
    <w:p>
      <w:pPr>
        <w:spacing w:after="20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F2F7F6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b/>
                <w:color w:val="1B2A4A"/>
                <w:sz w:val="22"/>
              </w:rPr>
              <w:t>What We Are Doing</w:t>
            </w:r>
          </w:p>
          <w:p>
            <w:r>
              <w:rPr>
                <w:color w:val="444444"/>
                <w:sz w:val="19"/>
              </w:rPr>
              <w:t>To make Dharamshala visibly cleaner and improve the Urban Local Body's (ULB / Nagar Palika) Swachhata Survekshan Ranking, Waste Warriors is executing a suite of direct-action interventions and city-wide Information, Education and Communication (IEC) activities — in active partnership with the Dharamshala Municipal Corporation.</w:t>
            </w:r>
          </w:p>
        </w:tc>
      </w:tr>
    </w:tbl>
    <w:p>
      <w:pPr>
        <w:spacing w:after="160" w:before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00877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01</w:t>
            </w:r>
          </w:p>
        </w:tc>
        <w:tc>
          <w:tcPr>
            <w:tcW w:type="dxa" w:w="3685"/>
            <w:shd w:val="clear" w:color="auto" w:fill="F2F7F6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Regular Follow-ups with 27 Waste Collection Vehicles &amp; Workers — 17 Wards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Daily route monitoring across all 17 wards, verifying segregation compliance and worker accountability at point of collection.</w:t>
            </w:r>
          </w:p>
        </w:tc>
      </w:tr>
      <w:tr>
        <w:tc>
          <w:tcPr>
            <w:tcW w:type="dxa" w:w="680"/>
            <w:shd w:val="clear" w:color="auto" w:fill="1B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02</w:t>
            </w:r>
          </w:p>
        </w:tc>
        <w:tc>
          <w:tcPr>
            <w:tcW w:type="dxa" w:w="3685"/>
            <w:shd w:val="clear" w:color="auto" w:fill="E0F0EE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Monthly Progress &amp; Knowledge Transfer to the ULB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The team shares IEC, BCC and monitoring progress with the Urban Local Body every month — building institutional capacity and easing the responsibility handover process.</w:t>
            </w:r>
          </w:p>
        </w:tc>
      </w:tr>
      <w:tr>
        <w:tc>
          <w:tcPr>
            <w:tcW w:type="dxa" w:w="680"/>
            <w:shd w:val="clear" w:color="auto" w:fill="00877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03</w:t>
            </w:r>
          </w:p>
        </w:tc>
        <w:tc>
          <w:tcPr>
            <w:tcW w:type="dxa" w:w="3685"/>
            <w:shd w:val="clear" w:color="auto" w:fill="F2F7F6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Citizen Feedback Mechanism for Swachhata Activities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Identifying and deploying an easy-to-use mechanism for citizens to give feedback on Swachhata activities directly to the ULB, creating a democratic accountability loop.</w:t>
            </w:r>
          </w:p>
        </w:tc>
      </w:tr>
      <w:tr>
        <w:tc>
          <w:tcPr>
            <w:tcW w:type="dxa" w:w="680"/>
            <w:shd w:val="clear" w:color="auto" w:fill="1B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04</w:t>
            </w:r>
          </w:p>
        </w:tc>
        <w:tc>
          <w:tcPr>
            <w:tcW w:type="dxa" w:w="3685"/>
            <w:shd w:val="clear" w:color="auto" w:fill="E0F0EE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Felicitation of Swachhata Champions &amp; Changemakers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Celebrating active citizens, influencers and changemakers of Swachhata initiatives in the project area — building peer recognition and sustaining community momentum.</w:t>
            </w:r>
          </w:p>
        </w:tc>
      </w:tr>
      <w:tr>
        <w:tc>
          <w:tcPr>
            <w:tcW w:type="dxa" w:w="680"/>
            <w:shd w:val="clear" w:color="auto" w:fill="00877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05</w:t>
            </w:r>
          </w:p>
        </w:tc>
        <w:tc>
          <w:tcPr>
            <w:tcW w:type="dxa" w:w="3685"/>
            <w:shd w:val="clear" w:color="auto" w:fill="F2F7F6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Signboards, Wall Murals &amp; Art Installations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Messaging designed and submitted to the ULB for formal approval before installation — every high-footfall point becomes a permanent visual anchor of civic responsibility.</w:t>
            </w:r>
          </w:p>
        </w:tc>
      </w:tr>
      <w:tr>
        <w:tc>
          <w:tcPr>
            <w:tcW w:type="dxa" w:w="680"/>
            <w:shd w:val="clear" w:color="auto" w:fill="1B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06</w:t>
            </w:r>
          </w:p>
        </w:tc>
        <w:tc>
          <w:tcPr>
            <w:tcW w:type="dxa" w:w="3685"/>
            <w:shd w:val="clear" w:color="auto" w:fill="E0F0EE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Two Zero Waste Melas with Dharamshala Municipal Corporation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City-wide events combining waste awareness, community celebration and felicitation of changemakers — organised in partnership with the DMC.</w:t>
            </w:r>
          </w:p>
        </w:tc>
      </w:tr>
      <w:tr>
        <w:tc>
          <w:tcPr>
            <w:tcW w:type="dxa" w:w="680"/>
            <w:shd w:val="clear" w:color="auto" w:fill="00877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07</w:t>
            </w:r>
          </w:p>
        </w:tc>
        <w:tc>
          <w:tcPr>
            <w:tcW w:type="dxa" w:w="3685"/>
            <w:shd w:val="clear" w:color="auto" w:fill="F2F7F6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Monthly Cleanup Drive in Every Ward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A ward-level cleanup drive every month — removing accumulated waste from public spaces and creating a civic platform for youth and women as environmental actors.</w:t>
            </w:r>
          </w:p>
        </w:tc>
      </w:tr>
      <w:tr>
        <w:tc>
          <w:tcPr>
            <w:tcW w:type="dxa" w:w="680"/>
            <w:shd w:val="clear" w:color="auto" w:fill="1B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08</w:t>
            </w:r>
          </w:p>
        </w:tc>
        <w:tc>
          <w:tcPr>
            <w:tcW w:type="dxa" w:w="3685"/>
            <w:shd w:val="clear" w:color="auto" w:fill="E0F0EE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Dark Spot Identification, Digital Documentation &amp; Reporting to DMC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Every ward's dumping dark spots identified, digitally mapped and formally reported to the Dharamshala Municipal Corporation — creating an official, actionable waste geography record.</w:t>
            </w:r>
          </w:p>
        </w:tc>
      </w:tr>
      <w:tr>
        <w:tc>
          <w:tcPr>
            <w:tcW w:type="dxa" w:w="680"/>
            <w:shd w:val="clear" w:color="auto" w:fill="00877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09</w:t>
            </w:r>
          </w:p>
        </w:tc>
        <w:tc>
          <w:tcPr>
            <w:tcW w:type="dxa" w:w="3685"/>
            <w:shd w:val="clear" w:color="auto" w:fill="F2F7F6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Transformation of 17 Dark Spots (1 per Ward)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Each identified dark spot is physically cleared and converted into a clean, mural-marked public space — removing the physical norm of dumping removes the social norm.</w:t>
            </w:r>
          </w:p>
        </w:tc>
      </w:tr>
      <w:tr>
        <w:tc>
          <w:tcPr>
            <w:tcW w:type="dxa" w:w="680"/>
            <w:shd w:val="clear" w:color="auto" w:fill="1B2A4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3685"/>
            <w:shd w:val="clear" w:color="auto" w:fill="E0F0EE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b/>
                <w:color w:val="1B2A4A"/>
                <w:sz w:val="18"/>
              </w:rPr>
              <w:t>Human Resource Deployment for Smooth Operations</w:t>
            </w:r>
          </w:p>
        </w:tc>
        <w:tc>
          <w:tcPr>
            <w:tcW w:type="dxa" w:w="4989"/>
            <w:shd w:val="clear" w:color="auto" w:fill="FFFFFF"/>
            <w:tcMar>
              <w:top w:w="80" w:type="dxa"/>
              <w:bottom w:w="80" w:type="dxa"/>
              <w:left w:w="110" w:type="dxa"/>
              <w:right w:w="80" w:type="dxa"/>
            </w:tcMar>
          </w:tcPr>
          <w:p>
            <w:r>
              <w:rPr>
                <w:color w:val="444444"/>
                <w:sz w:val="17"/>
              </w:rPr>
              <w:t>Deploying community mobilisers, field executives and Swachhata Coordinators at ward level throughout the 12-month programme for seamless, continuous delivery.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0087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17 Wards</w:t>
              <w:br/>
            </w:r>
            <w:r>
              <w:rPr>
                <w:color w:val="CCE8E6"/>
                <w:sz w:val="16"/>
              </w:rPr>
              <w:t>Active Coverage</w:t>
            </w:r>
          </w:p>
        </w:tc>
        <w:tc>
          <w:tcPr>
            <w:tcW w:type="dxa" w:w="3118"/>
            <w:shd w:val="clear" w:color="auto" w:fill="1B2A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27 Vehicles</w:t>
              <w:br/>
            </w:r>
            <w:r>
              <w:rPr>
                <w:color w:val="CCE8E6"/>
                <w:sz w:val="16"/>
              </w:rPr>
              <w:t>Monitored Daily</w:t>
            </w:r>
          </w:p>
        </w:tc>
        <w:tc>
          <w:tcPr>
            <w:tcW w:type="dxa" w:w="3118"/>
            <w:shd w:val="clear" w:color="auto" w:fill="00877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17 Dark Spots</w:t>
              <w:br/>
            </w:r>
            <w:r>
              <w:rPr>
                <w:color w:val="CCE8E6"/>
                <w:sz w:val="16"/>
              </w:rPr>
              <w:t>Transformed (1/Ward)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