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rPr/>
      </w:pPr>
      <w:bookmarkStart w:colFirst="0" w:colLast="0" w:name="_cd1fp4kq1wyz" w:id="0"/>
      <w:bookmarkEnd w:id="0"/>
      <w:r w:rsidDel="00000000" w:rsidR="00000000" w:rsidRPr="00000000">
        <w:rPr>
          <w:rtl w:val="0"/>
        </w:rPr>
        <w:t xml:space="preserve">How to use DataWriter and DataRenderer: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Since DataWriter program takes three arguments: source data file name with its path, output destination file name with its path, and the number of records contained in the source file, the command is required as following: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% java DataWriter &lt;src file name&gt; &lt;dst file name&gt; &lt;# of records in src&gt;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E.g: % java DataWriter ./SmallAreaIncomePovertyEstData.txt ./SmallAreaIncomePovertyEstData_output.txt 13486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DataRenderer, the arguments are the file name and its path to read, and the number of records contained in this file: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% java DataRenderer &lt;./file name&gt; &lt;# Of records&gt;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E.g: %java DataRenderer ./SmallAreaIncomePovertyEstData_output.txt 56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8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