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14C4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企业知识库（数码电商产品完整版）</w:t>
      </w:r>
      <w:bookmarkStart w:id="12" w:name="_GoBack"/>
      <w:bookmarkEnd w:id="12"/>
    </w:p>
    <w:p w14:paraId="2BC3B60F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一、企业简介</w:t>
      </w:r>
      <w:bookmarkEnd w:id="0"/>
    </w:p>
    <w:p w14:paraId="4CD7D4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企业为专注智能数码产品研发、销售与售后的科技电商品牌，主营智能手机、无线蓝牙耳机、智能手表、移动电源等消费类数码产品。公司坚持以轻量化、高性价比、高颜值为产品核心定位，面向年轻用户、办公人群、户外出行用户提供全套智能数码配套产品与服务。企业拥有独立产品设计团队、品控体系与标准化售后体系，全国拥有20余家线下售后网点，支持线上线下一体化售后服务。</w:t>
      </w:r>
    </w:p>
    <w:p w14:paraId="350E74C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二、核心产品介绍</w:t>
      </w:r>
      <w:bookmarkEnd w:id="1"/>
    </w:p>
    <w:p w14:paraId="58F4A33F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无线降噪蓝牙耳机（Pro Max系列）</w:t>
      </w:r>
      <w:bookmarkEnd w:id="2"/>
    </w:p>
    <w:p w14:paraId="66A50B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款耳机支持主动降噪、通透模式、游戏低延迟模式三模式切换。采用蓝牙5.3协议，兼容安卓、iOS、Windows全平台。单次续航可达6小时，搭配充电仓综合续航30小时。支持ENC通话降噪，通话可过滤环境嘈杂人声与风声。耳机采用半入耳轻量化设计，单耳重量4.8g，支持触控切歌、接听挂断、长按切换降噪模式。</w:t>
      </w:r>
    </w:p>
    <w:p w14:paraId="0A066C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适配场景：日常通勤、办公网课、手游电竞、户外跑步。</w:t>
      </w:r>
    </w:p>
    <w:p w14:paraId="7B7B4E6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智能运动手表（Sport 3系列）</w:t>
      </w:r>
      <w:bookmarkEnd w:id="3"/>
    </w:p>
    <w:p w14:paraId="3ED577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心率实时监测、血氧检测、睡眠质量分析、步数统计、卡路里消耗计算。内置12种运动模式，包含跑步、游泳、骑行、跳绳、瑜伽等。支持IP68级防水，可游泳佩戴。支持消息推送、来电提醒、久坐提醒、闹钟功能。电池常规使用续航7天，轻续航模式可达15天。支持自定义表盘、桌面组件同步手机数据。</w:t>
      </w:r>
    </w:p>
    <w:p w14:paraId="64B51BB7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大容量便携移动电源</w:t>
      </w:r>
      <w:bookmarkEnd w:id="4"/>
    </w:p>
    <w:p w14:paraId="58CAC8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定容量20000mAh，支持双向快充，支持PD快充、QC快充协议。兼容手机、平板、蓝牙耳机、智能手表等设备充电。自带数显电量功能，可实时查看剩余电量。支持同时三台设备并联充电，具备过充保护、过热保护、短路保护、稳压保护四重安全防护。机身轻薄防滑，支持登机携带，无爆炸安全隐患。</w:t>
      </w:r>
    </w:p>
    <w:p w14:paraId="2BDA831D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三、售后政策（核心知识库重点）</w:t>
      </w:r>
      <w:bookmarkEnd w:id="5"/>
    </w:p>
    <w:p w14:paraId="5AE0BC14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 质保期限</w:t>
      </w:r>
      <w:bookmarkEnd w:id="6"/>
    </w:p>
    <w:p w14:paraId="49DD8B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全系列产品支持</w:t>
      </w:r>
      <w:r>
        <w:rPr>
          <w:rFonts w:ascii="Arial" w:hAnsi="Arial" w:eastAsia="等线" w:cs="Arial"/>
          <w:b/>
          <w:sz w:val="22"/>
        </w:rPr>
        <w:t>一年免费整机质保</w:t>
      </w:r>
      <w:r>
        <w:rPr>
          <w:rFonts w:ascii="Arial" w:hAnsi="Arial" w:eastAsia="等线" w:cs="Arial"/>
          <w:sz w:val="22"/>
        </w:rPr>
        <w:t>，自用户签收当日起计算。人为损坏、进水、私自拆机、外力摔砸不在免费质保范围内。</w:t>
      </w:r>
    </w:p>
    <w:p w14:paraId="786E0E2F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 七天无理由退换</w:t>
      </w:r>
      <w:bookmarkEnd w:id="7"/>
    </w:p>
    <w:p w14:paraId="280AB3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用户签收7天内，产品无划痕、无磕碰、包装配件齐全、不影响二次销售，可支持无理由退货或换货。已拆封使用但无损坏可换货，产生的运费由用户承担；产品本身质量问题由商家承担双向运费。</w:t>
      </w:r>
    </w:p>
    <w:p w14:paraId="38FC5DBF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 质量问题处理规则</w:t>
      </w:r>
      <w:bookmarkEnd w:id="8"/>
    </w:p>
    <w:p w14:paraId="70947A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产品出现无声、断连、无法开机、充电异常、功能失灵等非人为质量问题，15天内可换新，一年内免费维修。</w:t>
      </w:r>
    </w:p>
    <w:p w14:paraId="6020E51F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 不保修范围</w:t>
      </w:r>
      <w:bookmarkEnd w:id="9"/>
    </w:p>
    <w:p w14:paraId="247CE6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人为摔落、挤压变形、进水受潮导致故障；</w:t>
      </w:r>
    </w:p>
    <w:p w14:paraId="20F64C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私自拆解、改装、维修导致的损坏；</w:t>
      </w:r>
    </w:p>
    <w:p w14:paraId="71B935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正常使用磨损、轻微划痕、氧化不属于质量问题；</w:t>
      </w:r>
    </w:p>
    <w:p w14:paraId="715906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配件类（数据线、耳塞）属于消耗品，不参与质保。</w:t>
      </w:r>
    </w:p>
    <w:p w14:paraId="3A524E39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四、常见用户FAQ（适合RAG问答测试）</w:t>
      </w:r>
      <w:bookmarkEnd w:id="10"/>
    </w:p>
    <w:p w14:paraId="0CD77F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Q1：耳机连接不稳定、经常断连怎么办？</w:t>
      </w:r>
    </w:p>
    <w:p w14:paraId="336604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A：首先关闭手机蓝牙重新打开，忽略设备重新配对；其次远离路由器、微波炉等2.4G干扰设备；仍异常可恢复耳机出厂设置：长按触控区10秒重置。</w:t>
      </w:r>
    </w:p>
    <w:p w14:paraId="55A2A6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Q2：耳机为什么降噪效果忽强忽弱？</w:t>
      </w:r>
    </w:p>
    <w:p w14:paraId="630D8E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A：降噪效果受佩戴贴合度、环境风噪影响较大，有风环境降噪会自动弱化，属于正常现象。建议佩戴贴合耳道，开启通透模式可改善风噪问题。</w:t>
      </w:r>
    </w:p>
    <w:p w14:paraId="37ABF1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Q3：智能手表无法同步手机消息？</w:t>
      </w:r>
    </w:p>
    <w:p w14:paraId="756F29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A：确认蓝牙已保持连接、手机后台权限已开启通知读取权限；关闭手机省电模式、后台清理限制，避免系统杀掉后台进程。</w:t>
      </w:r>
    </w:p>
    <w:p w14:paraId="49D79F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Q4：移动电源充电变慢是什么原因？</w:t>
      </w:r>
    </w:p>
    <w:p w14:paraId="38FFD9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A：低温环境、线材不支持快充、设备电量接近满电均会自动降速，属于正常保护机制。更换原装快充线可恢复快充速度。</w:t>
      </w:r>
    </w:p>
    <w:p w14:paraId="02D1C1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Q5：可以开发票吗？</w:t>
      </w:r>
    </w:p>
    <w:p w14:paraId="1A6DB7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A：所有商品均可开具电子普通发票，下单备注抬头和税号，订单完成后24小时内发送至用户邮箱。</w:t>
      </w:r>
    </w:p>
    <w:p w14:paraId="373A10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Q6：是否支持批量企业采购、定制logo？</w:t>
      </w:r>
    </w:p>
    <w:p w14:paraId="2C5D45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A：支持企业批量采购、礼盒定制、机身logo刻印，量大可议价，专属客服对接定制方案。</w:t>
      </w:r>
    </w:p>
    <w:p w14:paraId="02B44634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五、产品禁止宣传与禁忌说明</w:t>
      </w:r>
      <w:bookmarkEnd w:id="11"/>
    </w:p>
    <w:p w14:paraId="798EDD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本公司产品不具备医疗功能，心率、血氧数据仅供参考，不可作为医疗诊断依据；耳机不具备防水游泳功能，仅支持日常防泼溅；移动电源不支持航空托运超大容量标准，本机均符合民航登机携带规范。</w:t>
      </w:r>
    </w:p>
    <w:p w14:paraId="163713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5BBF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FDAEA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FDF6E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2026-05-30T00:16:00Z</dcterms:created>
  <dc:creator>Apache POI</dc:creator>
  <cp:lastModifiedBy>一位不愿意透露姓氏的Cai先森</cp:lastModifiedBy>
  <dcterms:modified xsi:type="dcterms:W3CDTF">2026-05-30T00:17:23Z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{"Label":"1","ContentProducer":"001191110102MACQD9K64010000","ProduceID":"7645348335994784700","ReservedCode1":"","ContentPropagator":"","PropagateID":"","ReservedCode2":""}</vt:lpwstr>
  </property>
  <property fmtid="{D5CDD505-2E9C-101B-9397-08002B2CF9AE}" pid="3" name="KSOProductBuildVer">
    <vt:lpwstr>2052-12.1.25205.25205</vt:lpwstr>
  </property>
  <property fmtid="{D5CDD505-2E9C-101B-9397-08002B2CF9AE}" pid="4" name="ICV">
    <vt:lpwstr>1A654494BE122B6D13BC196A5E94D544_42</vt:lpwstr>
  </property>
</Properties>
</file>