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Experiment 01</w:t>
          </w:r>
        </w:p>
      </w:sdtContent>
    </w:sdt>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Learning Objective: </w:t>
      </w:r>
      <w:r w:rsidDel="00000000" w:rsidR="00000000" w:rsidRPr="00000000">
        <w:rPr>
          <w:rFonts w:ascii="Times New Roman" w:cs="Times New Roman" w:eastAsia="Times New Roman" w:hAnsi="Times New Roman"/>
          <w:sz w:val="24"/>
          <w:szCs w:val="24"/>
          <w:rtl w:val="0"/>
        </w:rPr>
        <w:t xml:space="preserve">Student should be able to apply Assembly Language Programing to enter and display 8 bit &amp; 16 bits number</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Tools: </w:t>
      </w:r>
      <w:r w:rsidDel="00000000" w:rsidR="00000000" w:rsidRPr="00000000">
        <w:rPr>
          <w:rFonts w:ascii="Times New Roman" w:cs="Times New Roman" w:eastAsia="Times New Roman" w:hAnsi="Times New Roman"/>
          <w:sz w:val="24"/>
          <w:szCs w:val="24"/>
          <w:rtl w:val="0"/>
        </w:rPr>
        <w:t xml:space="preserve">TASM/MASM</w:t>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 Theory: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Assembler Directives:-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type of statements includes commands that are addressed to the assembler, such as: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Constant and variable definition.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Allocation of memory space and initialization of memory, and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of the assembly process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assembler directives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Allocation Directives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DB…………..define byte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DW………….define word (2 bytes)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DD………….define double word (4 bytes)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DQ………….define quadword (8 bytes)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DT…………..define tenbytes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EQU…………equate, assign numeric expression to a name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Examples: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         100 dup (?)      define 100 bytes, with no initial values for bytes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        “Hello”</w:t>
        <w:tab/>
        <w:t xml:space="preserve">define 5 bytes, ASCII equivalent of “Hello”.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maxint</w:t>
        <w:tab/>
        <w:t xml:space="preserve">equ</w:t>
        <w:tab/>
        <w:t xml:space="preserve">32767</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w:t>
        <w:tab/>
        <w:t xml:space="preserve">equ</w:t>
        <w:tab/>
        <w:t xml:space="preserve">10 * 20       ; calculate a value (200)</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ENDS…………used to indicate the end of the segment.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used to indicate the end of program.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PROC……........used to indicate the beginning of a procedure.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ENDP……….. .used to indicate the end of a program.</w:t>
        <w:tab/>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ENDM………. used to indicate the end of a program.</w:t>
        <w:tab/>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SEGMENT…...used to indicate the start of the segment.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TITLE…………used to indicate the title of the program.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 …………..used to give a name to some value or to a symbol. Each time the assembler finds the name in the program, it will replace the name with the value or symbol you given to that name.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Associates a logical segment to processor segment.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Example: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CS:CODE ;</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TASM COMMANDS:</w:t>
      </w:r>
    </w:p>
    <w:p w:rsidR="00000000" w:rsidDel="00000000" w:rsidP="00000000" w:rsidRDefault="00000000" w:rsidRPr="00000000" w14:paraId="00000028">
      <w:pPr>
        <w:spacing w:after="0" w:line="360" w:lineRule="auto"/>
        <w:ind w:left="3600" w:hanging="36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:/&gt;cd foldername</w:t>
        <w:tab/>
      </w:r>
    </w:p>
    <w:p w:rsidR="00000000" w:rsidDel="00000000" w:rsidP="00000000" w:rsidRDefault="00000000" w:rsidRPr="00000000" w14:paraId="0000002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C:/foldername&gt;edit filename.asm</w:t>
        <w:tab/>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this command executed in command prompt an editor window will open. Program should be typed in this window and saved. The program structure is given below.</w:t>
      </w:r>
    </w:p>
    <w:p w:rsidR="00000000" w:rsidDel="00000000" w:rsidP="00000000" w:rsidRDefault="00000000" w:rsidRPr="00000000" w14:paraId="0000002B">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Structure of Program:</w:t>
      </w:r>
    </w:p>
    <w:p w:rsidR="00000000" w:rsidDel="00000000" w:rsidP="00000000" w:rsidRDefault="00000000" w:rsidRPr="00000000" w14:paraId="0000002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tiny/small/medium/large</w:t>
      </w:r>
    </w:p>
    <w:p w:rsidR="00000000" w:rsidDel="00000000" w:rsidP="00000000" w:rsidRDefault="00000000" w:rsidRPr="00000000" w14:paraId="0000002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 &lt;some number&gt;</w:t>
      </w:r>
    </w:p>
    <w:p w:rsidR="00000000" w:rsidDel="00000000" w:rsidP="00000000" w:rsidRDefault="00000000" w:rsidRPr="00000000" w14:paraId="0000002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2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Initialize data</w:t>
      </w:r>
    </w:p>
    <w:p w:rsidR="00000000" w:rsidDel="00000000" w:rsidP="00000000" w:rsidRDefault="00000000" w:rsidRPr="00000000" w14:paraId="0000003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which is used in program.</w:t>
      </w:r>
    </w:p>
    <w:p w:rsidR="00000000" w:rsidDel="00000000" w:rsidP="00000000" w:rsidRDefault="00000000" w:rsidRPr="00000000" w14:paraId="0000003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.startup</w:t>
      </w:r>
    </w:p>
    <w:p w:rsidR="00000000" w:rsidDel="00000000" w:rsidP="00000000" w:rsidRDefault="00000000" w:rsidRPr="00000000" w14:paraId="0000003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Program logic goes here.</w:t>
      </w:r>
    </w:p>
    <w:p w:rsidR="00000000" w:rsidDel="00000000" w:rsidP="00000000" w:rsidRDefault="00000000" w:rsidRPr="00000000" w14:paraId="0000003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.exit</w:t>
      </w:r>
    </w:p>
    <w:p w:rsidR="00000000" w:rsidDel="00000000" w:rsidP="00000000" w:rsidRDefault="00000000" w:rsidRPr="00000000" w14:paraId="0000003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w:t>
      </w:r>
    </w:p>
    <w:p w:rsidR="00000000" w:rsidDel="00000000" w:rsidP="00000000" w:rsidRDefault="00000000" w:rsidRPr="00000000" w14:paraId="0000003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run the program, the following steps have to be followed:</w:t>
      </w:r>
    </w:p>
    <w:p w:rsidR="00000000" w:rsidDel="00000000" w:rsidP="00000000" w:rsidRDefault="00000000" w:rsidRPr="00000000" w14:paraId="0000003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C:/foldername&gt;Tasm filename.asm</w:t>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this command is executed in command prompt if there are no errors in program regarding to syntax the assembler will generates an object module as discuss above.</w:t>
      </w:r>
    </w:p>
    <w:p w:rsidR="00000000" w:rsidDel="00000000" w:rsidP="00000000" w:rsidRDefault="00000000" w:rsidRPr="00000000" w14:paraId="0000003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C:/foldername&gt;Tlink filename.obj</w:t>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verifying the program for correct syntax and the generated object files should be linked together. For this the above link command should be executed and it will give an EXE file if the model directive is small as discuss above.</w:t>
      </w:r>
    </w:p>
    <w:p w:rsidR="00000000" w:rsidDel="00000000" w:rsidP="00000000" w:rsidRDefault="00000000" w:rsidRPr="00000000" w14:paraId="0000003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C:/foldername&gt;td filename.exe</w:t>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generating EXE file by the assembler it’s the time to check the output. For this the above command is used and the execution of the program can be done in different ways. It is as shown below:</w:t>
      </w:r>
    </w:p>
    <w:p w:rsidR="00000000" w:rsidDel="00000000" w:rsidP="00000000" w:rsidRDefault="00000000" w:rsidRPr="00000000" w14:paraId="0000003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 g</w:t>
        <w:tab/>
        <w:t xml:space="preserve">; complete execution of program in single step.</w:t>
      </w:r>
    </w:p>
    <w:p w:rsidR="00000000" w:rsidDel="00000000" w:rsidP="00000000" w:rsidRDefault="00000000" w:rsidRPr="00000000" w14:paraId="0000003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 t</w:t>
        <w:tab/>
        <w:t xml:space="preserve">; Stepwise execution.</w:t>
      </w:r>
    </w:p>
    <w:p w:rsidR="00000000" w:rsidDel="00000000" w:rsidP="00000000" w:rsidRDefault="00000000" w:rsidRPr="00000000" w14:paraId="0000003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__d ds: starting address or ending address</w:t>
        <w:tab/>
        <w:t xml:space="preserve">; To see data in memory locations</w:t>
      </w:r>
    </w:p>
    <w:p w:rsidR="00000000" w:rsidDel="00000000" w:rsidP="00000000" w:rsidRDefault="00000000" w:rsidRPr="00000000" w14:paraId="00000040">
      <w:pPr>
        <w:spacing w:after="0" w:line="360" w:lineRule="auto"/>
        <w:ind w:left="72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__p; Used to execute interrupt or procedure during stepwise execution of program</w:t>
      </w:r>
    </w:p>
    <w:p w:rsidR="00000000" w:rsidDel="00000000" w:rsidP="00000000" w:rsidRDefault="00000000" w:rsidRPr="00000000" w14:paraId="0000004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 q</w:t>
        <w:tab/>
        <w:t xml:space="preserve">; To quit the execution.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Procedure/ Algorithm</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to accept 8 bit number and display 8 bit number </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Conversions from ASCII to binary usually start with keyboard data entry. If a single key is typed the conversion is accomplished by subtracting a 30H from the number. If more than one key is typed, conversion from ASCII to binary still requires that 30H be subtracted, but there is one additional step. After subtracting 30H, the prior result is first multiplied by 10, the number is added to the result. The algorithm used to convert ASCII to binary is:</w:t>
      </w:r>
    </w:p>
    <w:p w:rsidR="00000000" w:rsidDel="00000000" w:rsidP="00000000" w:rsidRDefault="00000000" w:rsidRPr="00000000" w14:paraId="00000045">
      <w:pPr>
        <w:numPr>
          <w:ilvl w:val="0"/>
          <w:numId w:val="3"/>
        </w:numPr>
        <w:spacing w:after="0" w:line="36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with a binary result of 0. </w:t>
      </w:r>
    </w:p>
    <w:p w:rsidR="00000000" w:rsidDel="00000000" w:rsidP="00000000" w:rsidRDefault="00000000" w:rsidRPr="00000000" w14:paraId="00000046">
      <w:pPr>
        <w:numPr>
          <w:ilvl w:val="0"/>
          <w:numId w:val="3"/>
        </w:numPr>
        <w:spacing w:after="0" w:line="36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30H from the character typed on the keyboard to convert it to BCD.</w:t>
      </w:r>
    </w:p>
    <w:p w:rsidR="00000000" w:rsidDel="00000000" w:rsidP="00000000" w:rsidRDefault="00000000" w:rsidRPr="00000000" w14:paraId="00000047">
      <w:pPr>
        <w:numPr>
          <w:ilvl w:val="0"/>
          <w:numId w:val="3"/>
        </w:numPr>
        <w:tabs>
          <w:tab w:val="left" w:pos="1545"/>
          <w:tab w:val="right" w:pos="10800"/>
        </w:tabs>
        <w:spacing w:after="0" w:line="36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the binary result by 10 and add the new BCD digit.</w:t>
      </w:r>
    </w:p>
    <w:p w:rsidR="00000000" w:rsidDel="00000000" w:rsidP="00000000" w:rsidRDefault="00000000" w:rsidRPr="00000000" w14:paraId="00000048">
      <w:pPr>
        <w:numPr>
          <w:ilvl w:val="0"/>
          <w:numId w:val="3"/>
        </w:numPr>
        <w:tabs>
          <w:tab w:val="left" w:pos="1560"/>
        </w:tabs>
        <w:spacing w:after="0" w:line="36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steps 2 and 3 until the character typed is not an ASCII coded number of 30H-39H.</w:t>
      </w:r>
    </w:p>
    <w:p w:rsidR="00000000" w:rsidDel="00000000" w:rsidP="00000000" w:rsidRDefault="00000000" w:rsidRPr="00000000" w14:paraId="0000004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 and Interrupts:</w:t>
      </w:r>
    </w:p>
    <w:p w:rsidR="00000000" w:rsidDel="00000000" w:rsidP="00000000" w:rsidRDefault="00000000" w:rsidRPr="00000000" w14:paraId="0000004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message on screen.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 ah,09</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 dx, msg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21h</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single char from user.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 Ah,01</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21h</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 AL= ASCII value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single char on screen.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 Ah,02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21h</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Conversion from ASCII to BCD</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Conversion  from BCD to ASCII </w:t>
      </w:r>
    </w:p>
    <w:p w:rsidR="00000000" w:rsidDel="00000000" w:rsidP="00000000" w:rsidRDefault="00000000" w:rsidRPr="00000000" w14:paraId="0000005C">
      <w:pPr>
        <w:spacing w:after="0" w:before="28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spacing w:after="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Design: </w:t>
      </w:r>
      <w:r w:rsidDel="00000000" w:rsidR="00000000" w:rsidRPr="00000000">
        <w:rPr>
          <w:rtl w:val="0"/>
        </w:rPr>
      </w:r>
    </w:p>
    <w:p w:rsidR="00000000" w:rsidDel="00000000" w:rsidP="00000000" w:rsidRDefault="00000000" w:rsidRPr="00000000" w14:paraId="0000005E">
      <w:pPr>
        <w:spacing w:after="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before="28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 and Discussion: </w:t>
      </w:r>
    </w:p>
    <w:p w:rsidR="00000000" w:rsidDel="00000000" w:rsidP="00000000" w:rsidRDefault="00000000" w:rsidRPr="00000000" w14:paraId="00000062">
      <w:pPr>
        <w:spacing w:after="0" w:before="28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spacing w:after="0" w:before="28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spacing w:after="0" w:before="28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spacing w:after="0" w:before="28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spacing w:after="0" w:before="28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spacing w:after="0" w:before="28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spacing w:after="0" w:before="28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spacing w:after="0" w:before="28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spacing w:after="0" w:before="28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spacing w:after="0" w:before="28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Learning Outcomes:</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should have the ability to </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LO1 List the features of Assembly language.</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LO2 Identify the role of translator in programming language.</w:t>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LO3 List and define the assemble directives.</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LO4 Implement a basic program using assembly language features.</w:t>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Outcomes</w:t>
      </w:r>
      <w:r w:rsidDel="00000000" w:rsidR="00000000" w:rsidRPr="00000000">
        <w:rPr>
          <w:rFonts w:ascii="Times New Roman" w:cs="Times New Roman" w:eastAsia="Times New Roman" w:hAnsi="Times New Roman"/>
          <w:sz w:val="24"/>
          <w:szCs w:val="24"/>
          <w:rtl w:val="0"/>
        </w:rPr>
        <w:t xml:space="preserve">: Upon completion of the course students will be able to make use of instructions of 8086 to build assembly and Mixed language programs.</w:t>
      </w:r>
    </w:p>
    <w:p w:rsidR="00000000" w:rsidDel="00000000" w:rsidP="00000000" w:rsidRDefault="00000000" w:rsidRPr="00000000" w14:paraId="00000075">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For Faculty Use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203200</wp:posOffset>
                </wp:positionV>
                <wp:extent cx="7753350" cy="28575"/>
                <wp:effectExtent b="0" l="0" r="0" t="0"/>
                <wp:wrapNone/>
                <wp:docPr id="3" name=""/>
                <a:graphic>
                  <a:graphicData uri="http://schemas.microsoft.com/office/word/2010/wordprocessingShape">
                    <wps:wsp>
                      <wps:cNvCnPr/>
                      <wps:spPr>
                        <a:xfrm>
                          <a:off x="1474088" y="3770475"/>
                          <a:ext cx="7743825" cy="190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203200</wp:posOffset>
                </wp:positionV>
                <wp:extent cx="7753350" cy="2857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53350" cy="28575"/>
                        </a:xfrm>
                        <a:prstGeom prst="rect"/>
                        <a:ln/>
                      </pic:spPr>
                    </pic:pic>
                  </a:graphicData>
                </a:graphic>
              </wp:anchor>
            </w:drawing>
          </mc:Fallback>
        </mc:AlternateContent>
      </w:r>
    </w:p>
    <w:tbl>
      <w:tblPr>
        <w:tblStyle w:val="Table1"/>
        <w:tblW w:w="10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390"/>
        <w:gridCol w:w="2210"/>
        <w:gridCol w:w="1800"/>
        <w:gridCol w:w="3690"/>
        <w:tblGridChange w:id="0">
          <w:tblGrid>
            <w:gridCol w:w="1435"/>
            <w:gridCol w:w="1390"/>
            <w:gridCol w:w="2210"/>
            <w:gridCol w:w="1800"/>
            <w:gridCol w:w="3690"/>
          </w:tblGrid>
        </w:tblGridChange>
      </w:tblGrid>
      <w:tr>
        <w:trPr>
          <w:cantSplit w:val="0"/>
          <w:tblHeader w:val="0"/>
        </w:trPr>
        <w:tc>
          <w:tcPr/>
          <w:p w:rsidR="00000000" w:rsidDel="00000000" w:rsidP="00000000" w:rsidRDefault="00000000" w:rsidRPr="00000000" w14:paraId="0000007A">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Correction Parameters</w:t>
            </w:r>
          </w:p>
        </w:tc>
        <w:tc>
          <w:tcPr/>
          <w:p w:rsidR="00000000" w:rsidDel="00000000" w:rsidP="00000000" w:rsidRDefault="00000000" w:rsidRPr="00000000" w14:paraId="0000007B">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Formative Assessment [40%]</w:t>
            </w:r>
          </w:p>
        </w:tc>
        <w:tc>
          <w:tcPr/>
          <w:p w:rsidR="00000000" w:rsidDel="00000000" w:rsidP="00000000" w:rsidRDefault="00000000" w:rsidRPr="00000000" w14:paraId="0000007C">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Timely completion of Practical [ 40%]</w:t>
            </w:r>
          </w:p>
        </w:tc>
        <w:tc>
          <w:tcPr/>
          <w:p w:rsidR="00000000" w:rsidDel="00000000" w:rsidP="00000000" w:rsidRDefault="00000000" w:rsidRPr="00000000" w14:paraId="0000007D">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Attendance / Learning Attitude [20%]</w:t>
            </w:r>
          </w:p>
        </w:tc>
        <w:tc>
          <w:tcPr>
            <w:vMerge w:val="restart"/>
          </w:tcPr>
          <w:p w:rsidR="00000000" w:rsidDel="00000000" w:rsidP="00000000" w:rsidRDefault="00000000" w:rsidRPr="00000000" w14:paraId="0000007E">
            <w:pPr>
              <w:rPr>
                <w:rFonts w:ascii="Times New Roman" w:cs="Times New Roman" w:eastAsia="Times New Roman" w:hAnsi="Times New Roman"/>
                <w:b w:val="1"/>
                <w:sz w:val="24"/>
                <w:szCs w:val="24"/>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Marks Obtained</w:t>
            </w:r>
            <w:r w:rsidDel="00000000" w:rsidR="00000000" w:rsidRPr="00000000">
              <w:rPr>
                <w:rtl w:val="0"/>
              </w:rPr>
            </w:r>
          </w:p>
        </w:tc>
        <w:tc>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B7B99"/>
    <w:pPr>
      <w:spacing w:after="200" w:line="276" w:lineRule="auto"/>
    </w:pPr>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FB7B99"/>
    <w:pPr>
      <w:spacing w:after="100" w:afterAutospacing="1" w:before="100" w:beforeAutospacing="1" w:line="240" w:lineRule="auto"/>
    </w:pPr>
    <w:rPr>
      <w:rFonts w:ascii="Times New Roman" w:eastAsia="Times New Roman" w:hAnsi="Times New Roman"/>
      <w:sz w:val="24"/>
      <w:szCs w:val="24"/>
    </w:rPr>
  </w:style>
  <w:style w:type="paragraph" w:styleId="NoSpacing">
    <w:name w:val="No Spacing"/>
    <w:uiPriority w:val="1"/>
    <w:qFormat w:val="1"/>
    <w:rsid w:val="00831A41"/>
    <w:pPr>
      <w:spacing w:after="0" w:line="240" w:lineRule="auto"/>
    </w:pPr>
  </w:style>
  <w:style w:type="paragraph" w:styleId="ListParagraph">
    <w:name w:val="List Paragraph"/>
    <w:basedOn w:val="Normal"/>
    <w:uiPriority w:val="34"/>
    <w:qFormat w:val="1"/>
    <w:rsid w:val="00A20933"/>
    <w:pPr>
      <w:ind w:left="720"/>
      <w:contextualSpacing w:val="1"/>
    </w:pPr>
  </w:style>
  <w:style w:type="paragraph" w:styleId="Default" w:customStyle="1">
    <w:name w:val="Default"/>
    <w:qFormat w:val="1"/>
    <w:rsid w:val="00C40042"/>
    <w:pPr>
      <w:autoSpaceDE w:val="0"/>
      <w:autoSpaceDN w:val="0"/>
      <w:adjustRightInd w:val="0"/>
      <w:spacing w:after="0" w:line="240" w:lineRule="auto"/>
    </w:pPr>
    <w:rPr>
      <w:rFonts w:ascii="Times New Roman" w:cs="Times New Roman" w:eastAsia="Calibri" w:hAnsi="Times New Roman"/>
      <w:color w:val="000000"/>
      <w:sz w:val="24"/>
      <w:szCs w:val="24"/>
    </w:rPr>
  </w:style>
  <w:style w:type="table" w:styleId="TableGrid">
    <w:name w:val="Table Grid"/>
    <w:basedOn w:val="TableNormal"/>
    <w:uiPriority w:val="39"/>
    <w:rsid w:val="00DF344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krdJEBsX1f1hklekk59COL9C0Q==">AMUW2mW4dqCZOtKalaHcX4KMGMR1kt1qilxIp85DqtECXh9m9Xz4NTK1mcsuCF3oVVTSBa6RRSeY/HXJelqYG82U07CmoxIr9vGOqOhst2b7KjFa4qx1iPlu7zKUXGG3pVYp3sFr0yYD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2020-08-19T11:32:00Z</dcterms:created>
  <dc:creator>cmpn- staff 2</dc:creator>
</cp:coreProperties>
</file>