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CBCC" w14:textId="644B94D2" w:rsidR="00C560F4" w:rsidRDefault="00C560F4">
      <w:r>
        <w:t>123</w:t>
      </w:r>
    </w:p>
    <w:p w14:paraId="0914BD95" w14:textId="77777777" w:rsidR="00C560F4" w:rsidRDefault="00C560F4">
      <w:pPr>
        <w:rPr>
          <w:rFonts w:hint="eastAsia"/>
        </w:rPr>
      </w:pPr>
    </w:p>
    <w:sectPr w:rsidR="00C560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F4"/>
    <w:rsid w:val="00C5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5FC66"/>
  <w15:chartTrackingRefBased/>
  <w15:docId w15:val="{B89F7235-9AF5-F14C-B80C-90A1F8E4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家俊</dc:creator>
  <cp:keywords/>
  <dc:description/>
  <cp:lastModifiedBy>文 家俊</cp:lastModifiedBy>
  <cp:revision>1</cp:revision>
  <dcterms:created xsi:type="dcterms:W3CDTF">2023-05-22T02:02:00Z</dcterms:created>
  <dcterms:modified xsi:type="dcterms:W3CDTF">2023-05-22T02:02:00Z</dcterms:modified>
</cp:coreProperties>
</file>