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FDF0AE" w14:textId="417282B2" w:rsidR="00E11C3E" w:rsidRDefault="00E11C3E" w:rsidP="007836DB">
      <w:pPr>
        <w:pStyle w:val="Heading1"/>
      </w:pPr>
      <w:r>
        <w:t>Introduction</w:t>
      </w:r>
    </w:p>
    <w:p w14:paraId="591B1172" w14:textId="1969A109" w:rsidR="00694149" w:rsidRDefault="00694149" w:rsidP="00694149">
      <w:pPr>
        <w:rPr>
          <w:lang w:val="en-US"/>
        </w:rPr>
      </w:pPr>
      <w:r>
        <w:rPr>
          <w:lang w:val="en-US"/>
        </w:rPr>
        <w:t>We study evolution to understand natural diversity; adaptation via natural selection is the cause of complex forms; natural selection acts on genetic diversity</w:t>
      </w:r>
      <w:r w:rsidR="001C465B">
        <w:rPr>
          <w:lang w:val="en-US"/>
        </w:rPr>
        <w:t xml:space="preserve">; </w:t>
      </w:r>
      <w:r>
        <w:rPr>
          <w:lang w:val="en-US"/>
        </w:rPr>
        <w:t xml:space="preserve">the amount and direction of diversity limits a population to a certain range of possible phenotypes; particularly the additive variance in traits is important because it is heritable; </w:t>
      </w:r>
    </w:p>
    <w:p w14:paraId="617A05ED" w14:textId="48D5A808" w:rsidR="00694149" w:rsidRDefault="00694149" w:rsidP="00694149">
      <w:pPr>
        <w:rPr>
          <w:lang w:val="en-US"/>
        </w:rPr>
      </w:pPr>
      <w:r>
        <w:rPr>
          <w:lang w:val="en-US"/>
        </w:rPr>
        <w:t xml:space="preserve">Additive variance is </w:t>
      </w:r>
      <w:r w:rsidR="001C465B">
        <w:rPr>
          <w:lang w:val="en-US"/>
        </w:rPr>
        <w:t>heritable</w:t>
      </w:r>
      <w:r>
        <w:rPr>
          <w:lang w:val="en-US"/>
        </w:rPr>
        <w:t>;</w:t>
      </w:r>
      <w:r w:rsidR="001C465B">
        <w:rPr>
          <w:lang w:val="en-US"/>
        </w:rPr>
        <w:t xml:space="preserve"> explains polygenic traits</w:t>
      </w:r>
      <w:r>
        <w:rPr>
          <w:lang w:val="en-US"/>
        </w:rPr>
        <w:t xml:space="preserve"> </w:t>
      </w:r>
    </w:p>
    <w:p w14:paraId="19DE9903" w14:textId="77777777" w:rsidR="00694149" w:rsidRPr="00694149" w:rsidRDefault="00694149" w:rsidP="00694149">
      <w:pPr>
        <w:rPr>
          <w:lang w:val="en-US"/>
        </w:rPr>
      </w:pPr>
    </w:p>
    <w:p w14:paraId="523119F7" w14:textId="2F80BDE4" w:rsidR="0076067A" w:rsidRDefault="00BC73DE" w:rsidP="006F0488">
      <w:pPr>
        <w:rPr>
          <w:lang w:val="en-US"/>
        </w:rPr>
      </w:pPr>
      <w:r>
        <w:rPr>
          <w:lang w:val="en-US"/>
        </w:rPr>
        <w:t>At the heart of the evolutionary sciences is the need to understand the natural world’s diversity. Darwin’s (1863; SOURCE) introduction of natural selection some 140 years ago led to increasingly accurate glimpses into the units of evolution, genes, and their movement through a population in response to selection (SOURCE).</w:t>
      </w:r>
      <w:r w:rsidR="00747EBA">
        <w:rPr>
          <w:lang w:val="en-US"/>
        </w:rPr>
        <w:t xml:space="preserve"> However, these movements, particularly in a </w:t>
      </w:r>
      <w:r w:rsidR="00116AEC">
        <w:rPr>
          <w:lang w:val="en-US"/>
        </w:rPr>
        <w:t xml:space="preserve">multivariate </w:t>
      </w:r>
      <w:r w:rsidR="00747EBA">
        <w:rPr>
          <w:lang w:val="en-US"/>
        </w:rPr>
        <w:t xml:space="preserve">trait space, become </w:t>
      </w:r>
      <w:r w:rsidR="00715667">
        <w:rPr>
          <w:lang w:val="en-US"/>
        </w:rPr>
        <w:t>a challenging realm to predict</w:t>
      </w:r>
      <w:r w:rsidR="00DF137C">
        <w:rPr>
          <w:lang w:val="en-US"/>
        </w:rPr>
        <w:t xml:space="preserve"> (SOURCE; </w:t>
      </w:r>
      <w:proofErr w:type="spellStart"/>
      <w:r w:rsidR="00DF137C">
        <w:rPr>
          <w:lang w:val="en-US"/>
        </w:rPr>
        <w:t>Lande</w:t>
      </w:r>
      <w:proofErr w:type="spellEnd"/>
      <w:r w:rsidR="00DF137C">
        <w:rPr>
          <w:lang w:val="en-US"/>
        </w:rPr>
        <w:t xml:space="preserve"> 1979</w:t>
      </w:r>
      <w:r w:rsidR="007F6053">
        <w:rPr>
          <w:lang w:val="en-US"/>
        </w:rPr>
        <w:t>, 80 etc.</w:t>
      </w:r>
      <w:r w:rsidR="00DF137C">
        <w:rPr>
          <w:lang w:val="en-US"/>
        </w:rPr>
        <w:t>)</w:t>
      </w:r>
      <w:r w:rsidR="00715667">
        <w:rPr>
          <w:lang w:val="en-US"/>
        </w:rPr>
        <w:t xml:space="preserve">. </w:t>
      </w:r>
      <w:r w:rsidR="00207704">
        <w:rPr>
          <w:lang w:val="en-US"/>
        </w:rPr>
        <w:t>To navigate this space</w:t>
      </w:r>
      <w:r w:rsidR="0076067A">
        <w:rPr>
          <w:lang w:val="en-US"/>
        </w:rPr>
        <w:t>,</w:t>
      </w:r>
      <w:r w:rsidR="00207704">
        <w:rPr>
          <w:lang w:val="en-US"/>
        </w:rPr>
        <w:t xml:space="preserve"> it is necessary to reduce </w:t>
      </w:r>
      <w:r w:rsidR="0076067A">
        <w:rPr>
          <w:lang w:val="en-US"/>
        </w:rPr>
        <w:t xml:space="preserve">the predictors of </w:t>
      </w:r>
      <w:r w:rsidR="00437AD1">
        <w:rPr>
          <w:lang w:val="en-US"/>
        </w:rPr>
        <w:t>trait</w:t>
      </w:r>
      <w:r w:rsidR="0076067A">
        <w:rPr>
          <w:lang w:val="en-US"/>
        </w:rPr>
        <w:t xml:space="preserve"> trajectories to their principle</w:t>
      </w:r>
      <w:r w:rsidR="00272A74">
        <w:rPr>
          <w:lang w:val="en-US"/>
        </w:rPr>
        <w:t>s: how they affect additive genetic variance, the heritable component of trait variability</w:t>
      </w:r>
      <w:r w:rsidR="00AF07FF">
        <w:rPr>
          <w:lang w:val="en-US"/>
        </w:rPr>
        <w:t>.</w:t>
      </w:r>
      <w:r w:rsidR="0076067A">
        <w:rPr>
          <w:lang w:val="en-US"/>
        </w:rPr>
        <w:t xml:space="preserve"> </w:t>
      </w:r>
    </w:p>
    <w:p w14:paraId="3198794E" w14:textId="7CE69E5B" w:rsidR="00694149" w:rsidRDefault="00A54AFE" w:rsidP="006F0488">
      <w:pPr>
        <w:rPr>
          <w:lang w:val="en-US"/>
        </w:rPr>
      </w:pPr>
      <w:r>
        <w:rPr>
          <w:lang w:val="en-US"/>
        </w:rPr>
        <w:t>Additive g</w:t>
      </w:r>
      <w:r w:rsidR="00DA3108">
        <w:rPr>
          <w:lang w:val="en-US"/>
        </w:rPr>
        <w:t xml:space="preserve">enetic variability is regarded as the most important predictor of a population’s adaptability </w:t>
      </w:r>
      <w:r w:rsidR="00BA68FC">
        <w:rPr>
          <w:lang w:val="en-US"/>
        </w:rPr>
        <w:fldChar w:fldCharType="begin">
          <w:fldData xml:space="preserve">PEVuZE5vdGU+PENpdGU+PEF1dGhvcj5MeW5jaDwvQXV0aG9yPjxZZWFyPjE5OTg8L1llYXI+PFJl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</w:fldData>
        </w:fldChar>
      </w:r>
      <w:r w:rsidR="00A879B2">
        <w:rPr>
          <w:lang w:val="en-US"/>
        </w:rPr>
        <w:instrText xml:space="preserve"> ADDIN EN.CITE </w:instrText>
      </w:r>
      <w:r w:rsidR="00A879B2">
        <w:rPr>
          <w:lang w:val="en-US"/>
        </w:rPr>
        <w:fldChar w:fldCharType="begin">
          <w:fldData xml:space="preserve">PEVuZE5vdGU+PENpdGU+PEF1dGhvcj5MeW5jaDwvQXV0aG9yPjxZZWFyPjE5OTg8L1llYXI+PFJl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</w:fldData>
        </w:fldChar>
      </w:r>
      <w:r w:rsidR="00A879B2">
        <w:rPr>
          <w:lang w:val="en-US"/>
        </w:rPr>
        <w:instrText xml:space="preserve"> ADDIN EN.CITE.DATA </w:instrText>
      </w:r>
      <w:r w:rsidR="00A879B2">
        <w:rPr>
          <w:lang w:val="en-US"/>
        </w:rPr>
      </w:r>
      <w:r w:rsidR="00A879B2">
        <w:rPr>
          <w:lang w:val="en-US"/>
        </w:rPr>
        <w:fldChar w:fldCharType="end"/>
      </w:r>
      <w:r w:rsidR="00BA68FC">
        <w:rPr>
          <w:lang w:val="en-US"/>
        </w:rPr>
      </w:r>
      <w:r w:rsidR="00BA68FC">
        <w:rPr>
          <w:lang w:val="en-US"/>
        </w:rPr>
        <w:fldChar w:fldCharType="separate"/>
      </w:r>
      <w:r w:rsidR="00BA68FC">
        <w:rPr>
          <w:noProof/>
          <w:lang w:val="en-US"/>
        </w:rPr>
        <w:t>(</w:t>
      </w:r>
      <w:r w:rsidR="00BA68FC" w:rsidRPr="00BA68FC">
        <w:rPr>
          <w:smallCaps/>
          <w:noProof/>
          <w:lang w:val="en-US"/>
        </w:rPr>
        <w:t>Lynch and Lande</w:t>
      </w:r>
      <w:r w:rsidR="00BA68FC">
        <w:rPr>
          <w:noProof/>
          <w:lang w:val="en-US"/>
        </w:rPr>
        <w:t xml:space="preserve"> 1998; </w:t>
      </w:r>
      <w:r w:rsidR="00BA68FC" w:rsidRPr="00BA68FC">
        <w:rPr>
          <w:smallCaps/>
          <w:noProof/>
          <w:lang w:val="en-US"/>
        </w:rPr>
        <w:t>Aguirre</w:t>
      </w:r>
      <w:r w:rsidR="00BA68FC" w:rsidRPr="00BA68FC">
        <w:rPr>
          <w:i/>
          <w:noProof/>
          <w:lang w:val="en-US"/>
        </w:rPr>
        <w:t xml:space="preserve"> et al.</w:t>
      </w:r>
      <w:r w:rsidR="00BA68FC">
        <w:rPr>
          <w:noProof/>
          <w:lang w:val="en-US"/>
        </w:rPr>
        <w:t xml:space="preserve"> 2014; </w:t>
      </w:r>
      <w:r w:rsidR="00BA68FC" w:rsidRPr="00BA68FC">
        <w:rPr>
          <w:smallCaps/>
          <w:noProof/>
          <w:lang w:val="en-US"/>
        </w:rPr>
        <w:t>Careau</w:t>
      </w:r>
      <w:r w:rsidR="00BA68FC" w:rsidRPr="00BA68FC">
        <w:rPr>
          <w:i/>
          <w:noProof/>
          <w:lang w:val="en-US"/>
        </w:rPr>
        <w:t xml:space="preserve"> et al.</w:t>
      </w:r>
      <w:r w:rsidR="00BA68FC">
        <w:rPr>
          <w:noProof/>
          <w:lang w:val="en-US"/>
        </w:rPr>
        <w:t xml:space="preserve"> 2015)</w:t>
      </w:r>
      <w:r w:rsidR="00BA68FC">
        <w:rPr>
          <w:lang w:val="en-US"/>
        </w:rPr>
        <w:fldChar w:fldCharType="end"/>
      </w:r>
      <w:r w:rsidR="00EB3C50">
        <w:rPr>
          <w:lang w:val="en-US"/>
        </w:rPr>
        <w:t xml:space="preserve">, and hence it’s trajectory through time towards a phenotypic optimum. </w:t>
      </w:r>
      <w:r w:rsidR="009B1353">
        <w:rPr>
          <w:lang w:val="en-US"/>
        </w:rPr>
        <w:t xml:space="preserve">Although </w:t>
      </w:r>
      <w:r w:rsidR="00545C7E">
        <w:rPr>
          <w:lang w:val="en-US"/>
        </w:rPr>
        <w:t xml:space="preserve">a multitude of stochastic and deterministic processes </w:t>
      </w:r>
      <w:r w:rsidR="003E42BB">
        <w:rPr>
          <w:lang w:val="en-US"/>
        </w:rPr>
        <w:t>also contribute to the population’s total trait variability</w:t>
      </w:r>
      <w:r w:rsidR="006C35AB">
        <w:rPr>
          <w:lang w:val="en-US"/>
        </w:rPr>
        <w:t xml:space="preserve">, </w:t>
      </w:r>
      <w:r w:rsidR="003E02F0">
        <w:rPr>
          <w:lang w:val="en-US"/>
        </w:rPr>
        <w:t xml:space="preserve">additive genetic variance is heritable, and hence is </w:t>
      </w:r>
      <w:r w:rsidR="00F9643C">
        <w:rPr>
          <w:lang w:val="en-US"/>
        </w:rPr>
        <w:t xml:space="preserve">the component that can be </w:t>
      </w:r>
    </w:p>
    <w:p w14:paraId="56939890" w14:textId="466F2984" w:rsidR="006F0488" w:rsidRDefault="003E42BB" w:rsidP="006F0488">
      <w:pPr>
        <w:rPr>
          <w:lang w:val="en-US"/>
        </w:rPr>
      </w:pPr>
      <w:r>
        <w:rPr>
          <w:lang w:val="en-US"/>
        </w:rPr>
        <w:t xml:space="preserve"> </w:t>
      </w:r>
      <w:r w:rsidR="00545C7E">
        <w:rPr>
          <w:lang w:val="en-US"/>
        </w:rPr>
        <w:t>including genetic drift, selective pressures, additive effect sizes, between- and within-gene interactions, and heritability (SOURCES).</w:t>
      </w:r>
      <w:r w:rsidR="00F6621B">
        <w:rPr>
          <w:lang w:val="en-US"/>
        </w:rPr>
        <w:t xml:space="preserve"> </w:t>
      </w:r>
    </w:p>
    <w:p w14:paraId="6D8FA5FE" w14:textId="77777777" w:rsidR="006F0488" w:rsidRPr="006F0488" w:rsidRDefault="006F0488" w:rsidP="006F0488">
      <w:pPr>
        <w:rPr>
          <w:lang w:val="en-US"/>
        </w:rPr>
      </w:pPr>
    </w:p>
    <w:p w14:paraId="0F070C1F" w14:textId="62D32994" w:rsidR="00E11C3E" w:rsidRDefault="00E11C3E" w:rsidP="00E11C3E">
      <w:pPr>
        <w:pStyle w:val="ListParagraph"/>
        <w:numPr>
          <w:ilvl w:val="0"/>
          <w:numId w:val="1"/>
        </w:numPr>
      </w:pPr>
      <w:r>
        <w:t>Importance of genetic variability for adaptation</w:t>
      </w:r>
    </w:p>
    <w:p w14:paraId="217C8CF8" w14:textId="27EC6C26" w:rsidR="00E11C3E" w:rsidRDefault="00E11C3E" w:rsidP="00E11C3E">
      <w:pPr>
        <w:pStyle w:val="ListParagraph"/>
        <w:numPr>
          <w:ilvl w:val="0"/>
          <w:numId w:val="1"/>
        </w:numPr>
      </w:pPr>
      <w:r>
        <w:t>Redundancy and genetic pathways to polygenic adaptation</w:t>
      </w:r>
    </w:p>
    <w:p w14:paraId="7857FFE6" w14:textId="0873D70B" w:rsidR="00E11C3E" w:rsidRDefault="00E11C3E" w:rsidP="00E11C3E">
      <w:pPr>
        <w:pStyle w:val="ListParagraph"/>
        <w:numPr>
          <w:ilvl w:val="0"/>
          <w:numId w:val="1"/>
        </w:numPr>
      </w:pPr>
      <w:r>
        <w:t>Additive models of quantitative genetics, Fisher’s geometric model</w:t>
      </w:r>
    </w:p>
    <w:p w14:paraId="5F0D725F" w14:textId="5B5DB3BC" w:rsidR="00E11C3E" w:rsidRDefault="00E11C3E" w:rsidP="00E11C3E">
      <w:pPr>
        <w:pStyle w:val="ListParagraph"/>
        <w:numPr>
          <w:ilvl w:val="0"/>
          <w:numId w:val="1"/>
        </w:numPr>
      </w:pPr>
      <w:r>
        <w:t>Connection between quantitative and population genetics approaches (Geometric model, interaction of traditionally mutation-driven pop gen features (e.g. deleterious mutation, allele frequencies, selective sweeps) with more traits)</w:t>
      </w:r>
    </w:p>
    <w:p w14:paraId="19F6B0E1" w14:textId="46D1DBDA" w:rsidR="00E11C3E" w:rsidRDefault="00E11C3E" w:rsidP="00E11C3E">
      <w:pPr>
        <w:pStyle w:val="ListParagraph"/>
        <w:numPr>
          <w:ilvl w:val="0"/>
          <w:numId w:val="1"/>
        </w:numPr>
      </w:pPr>
      <w:r>
        <w:t>Effects of deleterious mutation on genetic variability, constraining adaptation</w:t>
      </w:r>
    </w:p>
    <w:p w14:paraId="63243B1E" w14:textId="3D78F1A1" w:rsidR="00E11C3E" w:rsidRDefault="00E11C3E" w:rsidP="00E11C3E">
      <w:pPr>
        <w:pStyle w:val="ListParagraph"/>
        <w:numPr>
          <w:ilvl w:val="0"/>
          <w:numId w:val="1"/>
        </w:numPr>
      </w:pPr>
      <w:r>
        <w:t>Recombination and linkage in the context of creating largely deleterious haplotypes with non-trait affecting deleterious mutations</w:t>
      </w:r>
    </w:p>
    <w:p w14:paraId="555C08FE" w14:textId="5B14B89A" w:rsidR="00E11C3E" w:rsidRDefault="00E11C3E" w:rsidP="00E11C3E">
      <w:pPr>
        <w:pStyle w:val="ListParagraph"/>
        <w:numPr>
          <w:ilvl w:val="0"/>
          <w:numId w:val="1"/>
        </w:numPr>
      </w:pPr>
      <w:r>
        <w:t>Effects of pleiotropy and the cost of complexity</w:t>
      </w:r>
    </w:p>
    <w:p w14:paraId="2D16B46E" w14:textId="427EDF74" w:rsidR="00E11C3E" w:rsidRDefault="00E11C3E" w:rsidP="00E11C3E">
      <w:pPr>
        <w:pStyle w:val="ListParagraph"/>
        <w:numPr>
          <w:ilvl w:val="0"/>
          <w:numId w:val="1"/>
        </w:numPr>
      </w:pPr>
      <w:r>
        <w:lastRenderedPageBreak/>
        <w:t>Deleterious mutation and pleiotropy as constraints on adaptation – expectations under geometric model</w:t>
      </w:r>
    </w:p>
    <w:p w14:paraId="507BBAE6" w14:textId="39AC905F" w:rsidR="00E11C3E" w:rsidRDefault="00E11C3E" w:rsidP="00E11C3E">
      <w:pPr>
        <w:pStyle w:val="ListParagraph"/>
        <w:numPr>
          <w:ilvl w:val="0"/>
          <w:numId w:val="1"/>
        </w:numPr>
      </w:pPr>
      <w:r>
        <w:t>Theories of adaptation in quantitative genetics – stabilising, disruptive, directional, squashed stabilising</w:t>
      </w:r>
    </w:p>
    <w:p w14:paraId="1A04BACC" w14:textId="4E0386D2" w:rsidR="00E11C3E" w:rsidRDefault="00E11C3E" w:rsidP="00E11C3E">
      <w:pPr>
        <w:pStyle w:val="ListParagraph"/>
        <w:numPr>
          <w:ilvl w:val="0"/>
          <w:numId w:val="1"/>
        </w:numPr>
      </w:pPr>
      <w:proofErr w:type="spellStart"/>
      <w:r>
        <w:t>SLiM</w:t>
      </w:r>
      <w:proofErr w:type="spellEnd"/>
      <w:r>
        <w:t xml:space="preserve"> as a tool to computationally study these effects over long time scales</w:t>
      </w:r>
    </w:p>
    <w:p w14:paraId="34C5287C" w14:textId="0086DA92" w:rsidR="00E11C3E" w:rsidRDefault="00E11C3E" w:rsidP="00E11C3E">
      <w:pPr>
        <w:pStyle w:val="ListParagraph"/>
        <w:numPr>
          <w:ilvl w:val="0"/>
          <w:numId w:val="1"/>
        </w:numPr>
      </w:pPr>
      <w:r>
        <w:t xml:space="preserve">Introduction of aims – to quantify the effects of deleterious mutation and pleiotropy on neutral evolution in an intermediate-sized population &amp; to quantify the effects of del </w:t>
      </w:r>
      <w:proofErr w:type="spellStart"/>
      <w:r>
        <w:t>muts</w:t>
      </w:r>
      <w:proofErr w:type="spellEnd"/>
      <w:r>
        <w:t xml:space="preserve"> and </w:t>
      </w:r>
      <w:proofErr w:type="spellStart"/>
      <w:r>
        <w:t>pleio</w:t>
      </w:r>
      <w:proofErr w:type="spellEnd"/>
      <w:r>
        <w:t xml:space="preserve"> on adaptation to an intermediate optimum</w:t>
      </w:r>
    </w:p>
    <w:p w14:paraId="2C2B4C21" w14:textId="269223D1" w:rsidR="00E11C3E" w:rsidRDefault="00E11C3E" w:rsidP="00E11C3E">
      <w:pPr>
        <w:pStyle w:val="ListParagraph"/>
        <w:numPr>
          <w:ilvl w:val="0"/>
          <w:numId w:val="1"/>
        </w:numPr>
      </w:pPr>
      <w:r>
        <w:t>Novelty: effects of deleterious mutation and recombination on multiple traits – do they behave the same way as with just one or two traits?</w:t>
      </w:r>
    </w:p>
    <w:p w14:paraId="766679CA" w14:textId="77777777" w:rsidR="00E11C3E" w:rsidRDefault="00E11C3E" w:rsidP="00E11C3E"/>
    <w:p w14:paraId="69AE8F7A" w14:textId="29486BA1" w:rsidR="004F0C57" w:rsidRDefault="004F0C57" w:rsidP="007836DB">
      <w:pPr>
        <w:pStyle w:val="Heading1"/>
      </w:pPr>
      <w:r>
        <w:t>Methods</w:t>
      </w:r>
    </w:p>
    <w:p w14:paraId="12785729" w14:textId="2317EDCE" w:rsidR="001746A2" w:rsidRPr="001746A2" w:rsidRDefault="001746A2" w:rsidP="001746A2">
      <w:pPr>
        <w:rPr>
          <w:lang w:val="en-US"/>
        </w:rPr>
      </w:pPr>
      <w:r>
        <w:rPr>
          <w:lang w:val="en-US"/>
        </w:rPr>
        <w:t xml:space="preserve">Using </w:t>
      </w:r>
      <w:r w:rsidR="00A879B2">
        <w:rPr>
          <w:lang w:val="en-US"/>
        </w:rPr>
        <w:t xml:space="preserve">the forward-genetics modelling package </w:t>
      </w:r>
      <w:proofErr w:type="spellStart"/>
      <w:r>
        <w:rPr>
          <w:lang w:val="en-US"/>
        </w:rPr>
        <w:t>SLiM</w:t>
      </w:r>
      <w:proofErr w:type="spellEnd"/>
      <w:r w:rsidR="00A879B2">
        <w:rPr>
          <w:lang w:val="en-US"/>
        </w:rPr>
        <w:t xml:space="preserve"> 3.4 </w:t>
      </w:r>
      <w:r w:rsidR="00A879B2">
        <w:rPr>
          <w:lang w:val="en-US"/>
        </w:rPr>
        <w:fldChar w:fldCharType="begin"/>
      </w:r>
      <w:r w:rsidR="00A879B2">
        <w:rPr>
          <w:lang w:val="en-US"/>
        </w:rPr>
        <w:instrText xml:space="preserve"> ADDIN EN.CITE &lt;EndNote&gt;&lt;Cite&gt;&lt;Author&gt;Haller&lt;/Author&gt;&lt;Year&gt;2019&lt;/Year&gt;&lt;RecNum&gt;19&lt;/RecNum&gt;&lt;DisplayText&gt;(&lt;style face="smallcaps"&gt;Haller and Messer&lt;/style&gt; 2019)&lt;/DisplayText&gt;&lt;record&gt;&lt;rec-number&gt;19&lt;/rec-number&gt;&lt;foreign-keys&gt;&lt;key app="EN" db-id="5ppvfvtxcxr5xnew0zqvex91vs0vv2wxd90d" timestamp="1582606517"&gt;19&lt;/key&gt;&lt;/foreign-keys&gt;&lt;ref-type name="Journal Article"&gt;17&lt;/ref-type&gt;&lt;contributors&gt;&lt;authors&gt;&lt;author&gt;Haller, B. C.&lt;/author&gt;&lt;author&gt;Messer, P. W.&lt;/author&gt;&lt;/authors&gt;&lt;/contributors&gt;&lt;auth-address&gt;Cornell Univ, Dept Biol Stat &amp;amp; Computat Biol, Ithaca, NY 14850 USA&lt;/auth-address&gt;&lt;titles&gt;&lt;title&gt;SLiM 3: Forward Genetic Simulations Beyond the Wright-Fisher Model&lt;/title&gt;&lt;secondary-title&gt;Molecular Biology and Evolution&lt;/secondary-title&gt;&lt;alt-title&gt;Mol Biol Evol&lt;/alt-title&gt;&lt;/titles&gt;&lt;periodical&gt;&lt;full-title&gt;Molecular Biology and Evolution&lt;/full-title&gt;&lt;abbr-1&gt;Mol Biol Evol&lt;/abbr-1&gt;&lt;/periodical&gt;&lt;alt-periodical&gt;&lt;full-title&gt;Molecular Biology and Evolution&lt;/full-title&gt;&lt;abbr-1&gt;Mol Biol Evol&lt;/abbr-1&gt;&lt;/alt-periodical&gt;&lt;pages&gt;632-637&lt;/pages&gt;&lt;volume&gt;36&lt;/volume&gt;&lt;number&gt;3&lt;/number&gt;&lt;keywords&gt;&lt;keyword&gt;eco-evolutionary dynamics&lt;/keyword&gt;&lt;keyword&gt;whole-population modeling&lt;/keyword&gt;&lt;keyword&gt;tree sequence recording&lt;/keyword&gt;&lt;keyword&gt;spatial population dynamics&lt;/keyword&gt;&lt;keyword&gt;landscape modeling&lt;/keyword&gt;&lt;keyword&gt;genealogy simulation&lt;/keyword&gt;&lt;keyword&gt;population&lt;/keyword&gt;&lt;keyword&gt;selection&lt;/keyword&gt;&lt;keyword&gt;evolution&lt;/keyword&gt;&lt;/keywords&gt;&lt;dates&gt;&lt;year&gt;2019&lt;/year&gt;&lt;pub-dates&gt;&lt;date&gt;Mar&lt;/date&gt;&lt;/pub-dates&gt;&lt;/dates&gt;&lt;isbn&gt;0737-4038&lt;/isbn&gt;&lt;accession-num&gt;WOS:000462585100017&lt;/accession-num&gt;&lt;urls&gt;&lt;related-urls&gt;&lt;url&gt;&amp;lt;Go to ISI&amp;gt;://WOS:000462585100017&lt;/url&gt;&lt;/related-urls&gt;&lt;/urls&gt;&lt;electronic-resource-num&gt;10.1093/molbev/msy228&lt;/electronic-resource-num&gt;&lt;language&gt;English&lt;/language&gt;&lt;/record&gt;&lt;/Cite&gt;&lt;/EndNote&gt;</w:instrText>
      </w:r>
      <w:r w:rsidR="00A879B2">
        <w:rPr>
          <w:lang w:val="en-US"/>
        </w:rPr>
        <w:fldChar w:fldCharType="separate"/>
      </w:r>
      <w:r w:rsidR="00A879B2">
        <w:rPr>
          <w:noProof/>
          <w:lang w:val="en-US"/>
        </w:rPr>
        <w:t>(</w:t>
      </w:r>
      <w:r w:rsidR="00A879B2" w:rsidRPr="00A879B2">
        <w:rPr>
          <w:smallCaps/>
          <w:noProof/>
          <w:lang w:val="en-US"/>
        </w:rPr>
        <w:t>Haller and Messer</w:t>
      </w:r>
      <w:r w:rsidR="00A879B2">
        <w:rPr>
          <w:noProof/>
          <w:lang w:val="en-US"/>
        </w:rPr>
        <w:t xml:space="preserve"> 2019)</w:t>
      </w:r>
      <w:r w:rsidR="00A879B2">
        <w:rPr>
          <w:lang w:val="en-US"/>
        </w:rPr>
        <w:fldChar w:fldCharType="end"/>
      </w:r>
      <w:r w:rsidR="00A879B2">
        <w:rPr>
          <w:lang w:val="en-US"/>
        </w:rPr>
        <w:t>, I constructed two models to explore a portion of the multivariate parameter space that explains genetic variability in natural populations</w:t>
      </w:r>
      <w:r w:rsidR="001775B8">
        <w:rPr>
          <w:lang w:val="en-US"/>
        </w:rPr>
        <w:t xml:space="preserve">. These parameters included genome wide recombination rate, the amount of deleterious mutation, the rate of universal pleiotropy, the mutational correlation between trait effects from a single pleiotropic mutation, the additive effect size distribution, and the selection strength multiplier, </w:t>
      </w:r>
      <m:oMath>
        <m:r>
          <w:rPr>
            <w:rFonts w:ascii="Cambria Math" w:eastAsiaTheme="minorEastAsia" w:hAnsi="Cambria Math"/>
            <w:lang w:val="en-US"/>
          </w:rPr>
          <m:t>τ</m:t>
        </m:r>
      </m:oMath>
      <w:r w:rsidR="00354519">
        <w:rPr>
          <w:rFonts w:eastAsiaTheme="minorEastAsia"/>
          <w:lang w:val="en-US"/>
        </w:rPr>
        <w:t xml:space="preserve"> (Table 1)</w:t>
      </w:r>
      <w:r w:rsidR="001775B8">
        <w:rPr>
          <w:rFonts w:eastAsiaTheme="minorEastAsia"/>
          <w:lang w:val="en-US"/>
        </w:rPr>
        <w:t>.</w:t>
      </w:r>
      <w:r w:rsidR="00F3005C">
        <w:rPr>
          <w:rFonts w:eastAsiaTheme="minorEastAsia"/>
          <w:lang w:val="en-US"/>
        </w:rPr>
        <w:t xml:space="preserve"> Among these models, multiple </w:t>
      </w:r>
      <w:r w:rsidR="00644A27">
        <w:rPr>
          <w:rFonts w:eastAsiaTheme="minorEastAsia"/>
          <w:lang w:val="en-US"/>
        </w:rPr>
        <w:t xml:space="preserve">conditions </w:t>
      </w:r>
      <w:r w:rsidR="004C63D1">
        <w:rPr>
          <w:rFonts w:eastAsiaTheme="minorEastAsia"/>
          <w:lang w:val="en-US"/>
        </w:rPr>
        <w:t xml:space="preserve">and assumptions </w:t>
      </w:r>
      <w:r w:rsidR="00F3005C">
        <w:rPr>
          <w:rFonts w:eastAsiaTheme="minorEastAsia"/>
          <w:lang w:val="en-US"/>
        </w:rPr>
        <w:t>are shared.</w:t>
      </w:r>
    </w:p>
    <w:p w14:paraId="68C319F4" w14:textId="3D38A9D3" w:rsidR="004F0C57" w:rsidRDefault="004F0C57" w:rsidP="004F0C57">
      <w:pPr>
        <w:pStyle w:val="Heading2"/>
      </w:pPr>
      <w:r w:rsidRPr="004F0C57">
        <w:t xml:space="preserve">Common model </w:t>
      </w:r>
      <w:r w:rsidR="00F731BF">
        <w:t>elements</w:t>
      </w:r>
    </w:p>
    <w:p w14:paraId="392485AE" w14:textId="4F62536D" w:rsidR="00862DBD" w:rsidRDefault="002C6592" w:rsidP="004F0C57">
      <w:pPr>
        <w:rPr>
          <w:lang w:val="en-US"/>
        </w:rPr>
      </w:pPr>
      <w:r>
        <w:rPr>
          <w:lang w:val="en-US"/>
        </w:rPr>
        <w:t xml:space="preserve">Both of my experimental models consisted of a </w:t>
      </w:r>
      <w:proofErr w:type="spellStart"/>
      <w:r>
        <w:rPr>
          <w:lang w:val="en-US"/>
        </w:rPr>
        <w:t>SLiM</w:t>
      </w:r>
      <w:proofErr w:type="spellEnd"/>
      <w:r>
        <w:rPr>
          <w:lang w:val="en-US"/>
        </w:rPr>
        <w:t xml:space="preserve"> 3.4 model simulating</w:t>
      </w:r>
      <w:r w:rsidR="00AC154F">
        <w:rPr>
          <w:lang w:val="en-US"/>
        </w:rPr>
        <w:t xml:space="preserve"> a Wright-Fisher population of 8000 diploid individuals evolving over 100,000</w:t>
      </w:r>
      <w:r>
        <w:rPr>
          <w:lang w:val="en-US"/>
        </w:rPr>
        <w:t xml:space="preserve"> </w:t>
      </w:r>
      <w:r w:rsidR="00AC154F">
        <w:rPr>
          <w:lang w:val="en-US"/>
        </w:rPr>
        <w:t>generations (with an additional 50,000 generations of burn-in</w:t>
      </w:r>
      <w:r w:rsidR="00101F4B">
        <w:rPr>
          <w:lang w:val="en-US"/>
        </w:rPr>
        <w:t xml:space="preserve"> (more information in </w:t>
      </w:r>
      <w:r w:rsidR="00101F4B" w:rsidRPr="00101F4B">
        <w:rPr>
          <w:highlight w:val="yellow"/>
          <w:lang w:val="en-US"/>
        </w:rPr>
        <w:t>figure S1</w:t>
      </w:r>
      <w:r w:rsidR="00101F4B">
        <w:rPr>
          <w:lang w:val="en-US"/>
        </w:rPr>
        <w:t xml:space="preserve"> – </w:t>
      </w:r>
      <w:r w:rsidR="00101F4B" w:rsidRPr="00354519">
        <w:rPr>
          <w:highlight w:val="yellow"/>
          <w:lang w:val="en-US"/>
        </w:rPr>
        <w:t>heterozygosity figure from burn-in test</w:t>
      </w:r>
      <w:r w:rsidR="00AC154F">
        <w:rPr>
          <w:lang w:val="en-US"/>
        </w:rPr>
        <w:t xml:space="preserve">). </w:t>
      </w:r>
      <w:proofErr w:type="gramStart"/>
      <w:r w:rsidR="00CA5672">
        <w:rPr>
          <w:lang w:val="en-US"/>
        </w:rPr>
        <w:t>Each individual</w:t>
      </w:r>
      <w:proofErr w:type="gramEnd"/>
      <w:r w:rsidR="00CA5672">
        <w:rPr>
          <w:lang w:val="en-US"/>
        </w:rPr>
        <w:t xml:space="preserve"> is characterized by </w:t>
      </w:r>
      <w:r w:rsidR="003027A4">
        <w:rPr>
          <w:lang w:val="en-US"/>
        </w:rPr>
        <w:t xml:space="preserve">8 traits, </w:t>
      </w:r>
      <w:r w:rsidR="002D2218">
        <w:rPr>
          <w:lang w:val="en-US"/>
        </w:rPr>
        <w:t>controlled by 100 loci each, unless a pleiotropic treatment is applied which will randomly reduce this by an approximately uniform amount per trait</w:t>
      </w:r>
      <w:r w:rsidR="000148E6">
        <w:rPr>
          <w:lang w:val="en-US"/>
        </w:rPr>
        <w:t xml:space="preserve"> (further detail below)</w:t>
      </w:r>
      <w:r w:rsidR="002D2218">
        <w:rPr>
          <w:lang w:val="en-US"/>
        </w:rPr>
        <w:t xml:space="preserve">. </w:t>
      </w:r>
      <w:r>
        <w:rPr>
          <w:lang w:val="en-US"/>
        </w:rPr>
        <w:t xml:space="preserve">Each locus is assumed to have identical length, and each base pair within it is assumed to be mutationally </w:t>
      </w:r>
      <w:r w:rsidR="00615120">
        <w:rPr>
          <w:lang w:val="en-US"/>
        </w:rPr>
        <w:t xml:space="preserve">independent. This behavior seems reasonable, as a study by Thornton </w:t>
      </w:r>
      <w:r w:rsidR="00615120">
        <w:rPr>
          <w:lang w:val="en-US"/>
        </w:rPr>
        <w:fldChar w:fldCharType="begin">
          <w:fldData xml:space="preserve">PEVuZE5vdGU+PENpdGUgRXhjbHVkZUF1dGg9IjEiPjxBdXRob3I+VGhvcm50b248L0F1dGhvcj48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</w:fldData>
        </w:fldChar>
      </w:r>
      <w:r w:rsidR="00615120">
        <w:rPr>
          <w:lang w:val="en-US"/>
        </w:rPr>
        <w:instrText xml:space="preserve"> ADDIN EN.CITE </w:instrText>
      </w:r>
      <w:r w:rsidR="00615120">
        <w:rPr>
          <w:lang w:val="en-US"/>
        </w:rPr>
        <w:fldChar w:fldCharType="begin">
          <w:fldData xml:space="preserve">PEVuZE5vdGU+PENpdGUgRXhjbHVkZUF1dGg9IjEiPjxBdXRob3I+VGhvcm50b248L0F1dGhvcj48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</w:fldData>
        </w:fldChar>
      </w:r>
      <w:r w:rsidR="00615120">
        <w:rPr>
          <w:lang w:val="en-US"/>
        </w:rPr>
        <w:instrText xml:space="preserve"> ADDIN EN.CITE.DATA </w:instrText>
      </w:r>
      <w:r w:rsidR="00615120">
        <w:rPr>
          <w:lang w:val="en-US"/>
        </w:rPr>
      </w:r>
      <w:r w:rsidR="00615120">
        <w:rPr>
          <w:lang w:val="en-US"/>
        </w:rPr>
        <w:fldChar w:fldCharType="end"/>
      </w:r>
      <w:r w:rsidR="00615120">
        <w:rPr>
          <w:lang w:val="en-US"/>
        </w:rPr>
      </w:r>
      <w:r w:rsidR="00615120">
        <w:rPr>
          <w:lang w:val="en-US"/>
        </w:rPr>
        <w:fldChar w:fldCharType="separate"/>
      </w:r>
      <w:r w:rsidR="00615120">
        <w:rPr>
          <w:noProof/>
          <w:lang w:val="en-US"/>
        </w:rPr>
        <w:t>(2019)</w:t>
      </w:r>
      <w:r w:rsidR="00615120">
        <w:rPr>
          <w:lang w:val="en-US"/>
        </w:rPr>
        <w:fldChar w:fldCharType="end"/>
      </w:r>
      <w:r w:rsidR="00615120">
        <w:rPr>
          <w:lang w:val="en-US"/>
        </w:rPr>
        <w:t xml:space="preserve"> found that within-locus differences in linkage had no average effect on either genetic variance or the mean trait value, indicating within-locus independence</w:t>
      </w:r>
      <w:r>
        <w:rPr>
          <w:lang w:val="en-US"/>
        </w:rPr>
        <w:t xml:space="preserve">. </w:t>
      </w:r>
      <w:r w:rsidR="002B6AEB">
        <w:rPr>
          <w:lang w:val="en-US"/>
        </w:rPr>
        <w:t>In addition, the average number of base pairs</w:t>
      </w:r>
      <w:r w:rsidR="00F56DE6">
        <w:rPr>
          <w:lang w:val="en-US"/>
        </w:rPr>
        <w:t xml:space="preserve"> per locus</w:t>
      </w:r>
      <w:r w:rsidR="002B6AEB">
        <w:rPr>
          <w:lang w:val="en-US"/>
        </w:rPr>
        <w:t xml:space="preserve"> is highly conserved </w:t>
      </w:r>
      <w:r w:rsidR="00F56DE6">
        <w:rPr>
          <w:lang w:val="en-US"/>
        </w:rPr>
        <w:t>within eukaryotes</w:t>
      </w:r>
      <w:r w:rsidR="00A63C6E">
        <w:rPr>
          <w:lang w:val="en-US"/>
        </w:rPr>
        <w:t xml:space="preserve"> </w:t>
      </w:r>
      <w:r w:rsidR="00A63C6E">
        <w:rPr>
          <w:lang w:val="en-US"/>
        </w:rPr>
        <w:fldChar w:fldCharType="begin"/>
      </w:r>
      <w:r w:rsidR="00A63C6E">
        <w:rPr>
          <w:lang w:val="en-US"/>
        </w:rPr>
        <w:instrText xml:space="preserve"> ADDIN EN.CITE &lt;EndNote&gt;&lt;Cite&gt;&lt;Author&gt;Xu&lt;/Author&gt;&lt;Year&gt;2006&lt;/Year&gt;&lt;RecNum&gt;97&lt;/RecNum&gt;&lt;DisplayText&gt;(&lt;style face="smallcaps"&gt;Xu&lt;/style&gt;&lt;style face="italic"&gt; et al.&lt;/style&gt; 2006)&lt;/DisplayText&gt;&lt;record&gt;&lt;rec-number&gt;97&lt;/rec-number&gt;&lt;foreign-keys&gt;&lt;key app="EN" db-id="5ppvfvtxcxr5xnew0zqvex91vs0vv2wxd90d" timestamp="1597043758"&gt;97&lt;/key&gt;&lt;/foreign-keys&gt;&lt;ref-type name="Journal Article"&gt;17&lt;/ref-type&gt;&lt;contributors&gt;&lt;authors&gt;&lt;author&gt;Xu, L.&lt;/author&gt;&lt;author&gt;Chen, H.&lt;/author&gt;&lt;author&gt;Hu, X.&lt;/author&gt;&lt;author&gt;Zhang, R.&lt;/author&gt;&lt;author&gt;Zhang, Z.&lt;/author&gt;&lt;author&gt;Luo, Z. W.&lt;/author&gt;&lt;/authors&gt;&lt;/contributors&gt;&lt;titles&gt;&lt;title&gt;Average gene length is highly conserved in prokaryotes and eukaryotes and diverges only between the two kingdoms&lt;/title&gt;&lt;secondary-title&gt;Mol Biol Evol&lt;/secondary-title&gt;&lt;/titles&gt;&lt;periodical&gt;&lt;full-title&gt;Molecular Biology and Evolution&lt;/full-title&gt;&lt;abbr-1&gt;Mol Biol Evol&lt;/abbr-1&gt;&lt;/periodical&gt;&lt;pages&gt;1107-8&lt;/pages&gt;&lt;volume&gt;23&lt;/volume&gt;&lt;number&gt;6&lt;/number&gt;&lt;keywords&gt;&lt;keyword&gt;*Eukaryotic Cells&lt;/keyword&gt;&lt;keyword&gt;*Evolution, Molecular&lt;/keyword&gt;&lt;keyword&gt;*Genes&lt;/keyword&gt;&lt;keyword&gt;Genome&lt;/keyword&gt;&lt;keyword&gt;*Prokaryotic Cells&lt;/keyword&gt;&lt;keyword&gt;Selection, Genetic&lt;/keyword&gt;&lt;keyword&gt;Sequence Analysis, DNA&lt;/keyword&gt;&lt;/keywords&gt;&lt;dates&gt;&lt;year&gt;2006&lt;/year&gt;&lt;pub-dates&gt;&lt;date&gt;Jun&lt;/date&gt;&lt;/pub-dates&gt;&lt;/dates&gt;&lt;isbn&gt;0737-4038 (Print)&amp;#xD;0737-4038 (Linking)&lt;/isbn&gt;&lt;accession-num&gt;16611645&lt;/accession-num&gt;&lt;urls&gt;&lt;related-urls&gt;&lt;url&gt;https://www.ncbi.nlm.nih.gov/pubmed/16611645&lt;/url&gt;&lt;/related-urls&gt;&lt;/urls&gt;&lt;electronic-resource-num&gt;10.1093/molbev/msk019&lt;/electronic-resource-num&gt;&lt;/record&gt;&lt;/Cite&gt;&lt;/EndNote&gt;</w:instrText>
      </w:r>
      <w:r w:rsidR="00A63C6E">
        <w:rPr>
          <w:lang w:val="en-US"/>
        </w:rPr>
        <w:fldChar w:fldCharType="separate"/>
      </w:r>
      <w:r w:rsidR="00A63C6E">
        <w:rPr>
          <w:noProof/>
          <w:lang w:val="en-US"/>
        </w:rPr>
        <w:t>(</w:t>
      </w:r>
      <w:r w:rsidR="00A63C6E" w:rsidRPr="00A63C6E">
        <w:rPr>
          <w:smallCaps/>
          <w:noProof/>
          <w:lang w:val="en-US"/>
        </w:rPr>
        <w:t>Xu</w:t>
      </w:r>
      <w:r w:rsidR="00A63C6E" w:rsidRPr="00A63C6E">
        <w:rPr>
          <w:i/>
          <w:noProof/>
          <w:lang w:val="en-US"/>
        </w:rPr>
        <w:t xml:space="preserve"> et al.</w:t>
      </w:r>
      <w:r w:rsidR="00A63C6E">
        <w:rPr>
          <w:noProof/>
          <w:lang w:val="en-US"/>
        </w:rPr>
        <w:t xml:space="preserve"> 2006)</w:t>
      </w:r>
      <w:r w:rsidR="00A63C6E">
        <w:rPr>
          <w:lang w:val="en-US"/>
        </w:rPr>
        <w:fldChar w:fldCharType="end"/>
      </w:r>
      <w:r w:rsidR="002C10C6">
        <w:rPr>
          <w:lang w:val="en-US"/>
        </w:rPr>
        <w:t>, indicating that the assumption of equal gene length is not</w:t>
      </w:r>
      <w:r w:rsidR="004E2F6B">
        <w:rPr>
          <w:lang w:val="en-US"/>
        </w:rPr>
        <w:t xml:space="preserve"> too</w:t>
      </w:r>
      <w:r w:rsidR="002C10C6">
        <w:rPr>
          <w:lang w:val="en-US"/>
        </w:rPr>
        <w:t xml:space="preserve"> far-fetched</w:t>
      </w:r>
      <w:r w:rsidR="00A63C6E">
        <w:rPr>
          <w:lang w:val="en-US"/>
        </w:rPr>
        <w:t xml:space="preserve">. </w:t>
      </w:r>
      <w:r w:rsidR="00EF4938">
        <w:rPr>
          <w:lang w:val="en-US"/>
        </w:rPr>
        <w:t xml:space="preserve">The mutation is modelled as occurring at an arbitrary position within the locus (or its regulatory regions) and is of arbitrary form. The effect of the mutation on chromosomal structure (e.g. effects of deletions, insertions etc.) is not explicitly modelled, but is implied via their effect on fitness and/or the trait. </w:t>
      </w:r>
      <w:r w:rsidR="00B7464A">
        <w:rPr>
          <w:lang w:val="en-US"/>
        </w:rPr>
        <w:t xml:space="preserve">Mutations are assumed to be completely additive in effect, with no dominance or epistatic interactions. </w:t>
      </w:r>
      <w:r w:rsidR="00AE502E">
        <w:rPr>
          <w:lang w:val="en-US"/>
        </w:rPr>
        <w:t>All</w:t>
      </w:r>
      <w:r w:rsidR="000E7C40">
        <w:rPr>
          <w:lang w:val="en-US"/>
        </w:rPr>
        <w:t xml:space="preserve"> loci are assumed to be on the </w:t>
      </w:r>
      <w:r w:rsidR="000E7C40">
        <w:rPr>
          <w:lang w:val="en-US"/>
        </w:rPr>
        <w:lastRenderedPageBreak/>
        <w:t>same chromosome</w:t>
      </w:r>
      <w:r w:rsidR="0089662F">
        <w:rPr>
          <w:lang w:val="en-US"/>
        </w:rPr>
        <w:t>, with genetic distance being determined by the recombination rate parameter, r</w:t>
      </w:r>
      <w:r w:rsidR="00DB3C2C">
        <w:rPr>
          <w:lang w:val="en-US"/>
        </w:rPr>
        <w:t xml:space="preserve"> (Table 1)</w:t>
      </w:r>
      <w:r w:rsidR="000E7C40">
        <w:rPr>
          <w:lang w:val="en-US"/>
        </w:rPr>
        <w:t xml:space="preserve">. </w:t>
      </w:r>
      <w:r>
        <w:rPr>
          <w:lang w:val="en-US"/>
        </w:rPr>
        <w:t xml:space="preserve">Both models have a </w:t>
      </w:r>
      <w:r w:rsidR="00086730">
        <w:rPr>
          <w:lang w:val="en-US"/>
        </w:rPr>
        <w:t>genome-wide</w:t>
      </w:r>
      <w:r>
        <w:rPr>
          <w:lang w:val="en-US"/>
        </w:rPr>
        <w:t xml:space="preserve"> germline mutation rate of </w:t>
      </w:r>
      <w:r w:rsidRPr="002C6592">
        <w:rPr>
          <w:lang w:val="en-US"/>
        </w:rPr>
        <w:t>8.045</w:t>
      </w:r>
      <w:r>
        <w:rPr>
          <w:lang w:val="en-US"/>
        </w:rPr>
        <w:t>x10</w:t>
      </w:r>
      <w:r>
        <w:rPr>
          <w:vertAlign w:val="superscript"/>
          <w:lang w:val="en-US"/>
        </w:rPr>
        <w:t>-6</w:t>
      </w:r>
      <w:r>
        <w:rPr>
          <w:lang w:val="en-US"/>
        </w:rPr>
        <w:t xml:space="preserve"> per locus per generation, based on an average of five groups </w:t>
      </w:r>
      <w:r w:rsidR="00F120DB">
        <w:rPr>
          <w:lang w:val="en-US"/>
        </w:rPr>
        <w:t xml:space="preserve">of eukaryotes </w:t>
      </w:r>
      <w:r w:rsidR="00684609">
        <w:rPr>
          <w:lang w:val="en-US"/>
        </w:rPr>
        <w:fldChar w:fldCharType="begin">
          <w:fldData xml:space="preserve">PEVuZE5vdGU+PENpdGU+PEF1dGhvcj5Bc3RvbjwvQXV0aG9yPjxZZWFyPjIwMTc8L1llYXI+PFJl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</w:fldData>
        </w:fldChar>
      </w:r>
      <w:r w:rsidR="00684609">
        <w:rPr>
          <w:lang w:val="en-US"/>
        </w:rPr>
        <w:instrText xml:space="preserve"> ADDIN EN.CITE </w:instrText>
      </w:r>
      <w:r w:rsidR="00684609">
        <w:rPr>
          <w:lang w:val="en-US"/>
        </w:rPr>
        <w:fldChar w:fldCharType="begin">
          <w:fldData xml:space="preserve">PEVuZE5vdGU+PENpdGU+PEF1dGhvcj5Bc3RvbjwvQXV0aG9yPjxZZWFyPjIwMTc8L1llYXI+PFJl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</w:fldData>
        </w:fldChar>
      </w:r>
      <w:r w:rsidR="00684609">
        <w:rPr>
          <w:lang w:val="en-US"/>
        </w:rPr>
        <w:instrText xml:space="preserve"> ADDIN EN.CITE.DATA </w:instrText>
      </w:r>
      <w:r w:rsidR="00684609">
        <w:rPr>
          <w:lang w:val="en-US"/>
        </w:rPr>
      </w:r>
      <w:r w:rsidR="00684609">
        <w:rPr>
          <w:lang w:val="en-US"/>
        </w:rPr>
        <w:fldChar w:fldCharType="end"/>
      </w:r>
      <w:r w:rsidR="00684609">
        <w:rPr>
          <w:lang w:val="en-US"/>
        </w:rPr>
      </w:r>
      <w:r w:rsidR="00684609">
        <w:rPr>
          <w:lang w:val="en-US"/>
        </w:rPr>
        <w:fldChar w:fldCharType="separate"/>
      </w:r>
      <w:r w:rsidR="00684609">
        <w:rPr>
          <w:noProof/>
          <w:lang w:val="en-US"/>
        </w:rPr>
        <w:t>(</w:t>
      </w:r>
      <w:r w:rsidR="00684609" w:rsidRPr="00684609">
        <w:rPr>
          <w:smallCaps/>
          <w:noProof/>
          <w:lang w:val="en-US"/>
        </w:rPr>
        <w:t>Aston</w:t>
      </w:r>
      <w:r w:rsidR="00684609" w:rsidRPr="00684609">
        <w:rPr>
          <w:i/>
          <w:noProof/>
          <w:lang w:val="en-US"/>
        </w:rPr>
        <w:t xml:space="preserve"> et al.</w:t>
      </w:r>
      <w:r w:rsidR="00684609">
        <w:rPr>
          <w:noProof/>
          <w:lang w:val="en-US"/>
        </w:rPr>
        <w:t xml:space="preserve"> 2017)</w:t>
      </w:r>
      <w:r w:rsidR="00684609">
        <w:rPr>
          <w:lang w:val="en-US"/>
        </w:rPr>
        <w:fldChar w:fldCharType="end"/>
      </w:r>
      <w:r>
        <w:rPr>
          <w:lang w:val="en-US"/>
        </w:rPr>
        <w:t>.</w:t>
      </w:r>
      <w:r w:rsidR="00013167">
        <w:rPr>
          <w:lang w:val="en-US"/>
        </w:rPr>
        <w:t xml:space="preserve"> </w:t>
      </w:r>
    </w:p>
    <w:p w14:paraId="48202CF7" w14:textId="49293CED" w:rsidR="00564ED3" w:rsidRDefault="00D175F6" w:rsidP="004F0C57">
      <w:pPr>
        <w:rPr>
          <w:lang w:val="en-US"/>
        </w:rPr>
      </w:pPr>
      <w:r>
        <w:rPr>
          <w:lang w:val="en-US"/>
        </w:rPr>
        <w:t>The chosen</w:t>
      </w:r>
      <w:r w:rsidR="00013167">
        <w:rPr>
          <w:lang w:val="en-US"/>
        </w:rPr>
        <w:t xml:space="preserve"> effective </w:t>
      </w:r>
      <w:r w:rsidR="007E383D">
        <w:rPr>
          <w:lang w:val="en-US"/>
        </w:rPr>
        <w:t>populat</w:t>
      </w:r>
      <w:r>
        <w:rPr>
          <w:lang w:val="en-US"/>
        </w:rPr>
        <w:t xml:space="preserve">ion size, </w:t>
      </w:r>
      <w:r w:rsidR="007E383D">
        <w:rPr>
          <w:lang w:val="en-US"/>
        </w:rPr>
        <w:t>N</w:t>
      </w:r>
      <w:r w:rsidR="00013167" w:rsidRPr="00013167">
        <w:rPr>
          <w:vertAlign w:val="subscript"/>
          <w:lang w:val="en-US"/>
        </w:rPr>
        <w:t>e</w:t>
      </w:r>
      <w:r w:rsidR="00CE02EC">
        <w:rPr>
          <w:lang w:val="en-US"/>
        </w:rPr>
        <w:t xml:space="preserve"> = 8000</w:t>
      </w:r>
      <w:r w:rsidR="00862DBD">
        <w:rPr>
          <w:lang w:val="en-US"/>
        </w:rPr>
        <w:t>,</w:t>
      </w:r>
      <w:r w:rsidR="00CE02EC">
        <w:rPr>
          <w:lang w:val="en-US"/>
        </w:rPr>
        <w:t xml:space="preserve"> was chosen to compromise between computational performance and</w:t>
      </w:r>
      <w:r w:rsidR="00137A3B">
        <w:rPr>
          <w:lang w:val="en-US"/>
        </w:rPr>
        <w:t xml:space="preserve"> the effect of genetic drift on populations under stabilizing selection</w:t>
      </w:r>
      <w:r w:rsidR="00013167">
        <w:rPr>
          <w:lang w:val="en-US"/>
        </w:rPr>
        <w:t xml:space="preserve">. </w:t>
      </w:r>
      <w:r w:rsidR="008703C8">
        <w:rPr>
          <w:lang w:val="en-US"/>
        </w:rPr>
        <w:t xml:space="preserve">This value results in weak genetic drift in comparison </w:t>
      </w:r>
      <w:r w:rsidR="00CE02EC">
        <w:rPr>
          <w:lang w:val="en-US"/>
        </w:rPr>
        <w:t xml:space="preserve">with the strength of selection, and appropriate standing genetic variation following burn-in </w:t>
      </w:r>
      <w:r w:rsidR="00FA6E19">
        <w:rPr>
          <w:lang w:val="en-US"/>
        </w:rPr>
        <w:t xml:space="preserve">to allow for adaptation </w:t>
      </w:r>
      <w:r w:rsidR="00CE02EC">
        <w:rPr>
          <w:lang w:val="en-US"/>
        </w:rPr>
        <w:fldChar w:fldCharType="begin"/>
      </w:r>
      <w:r w:rsidR="00CE02EC">
        <w:rPr>
          <w:lang w:val="en-US"/>
        </w:rPr>
        <w:instrText xml:space="preserve"> ADDIN EN.CITE &lt;EndNote&gt;&lt;Cite&gt;&lt;Author&gt;Lynch&lt;/Author&gt;&lt;Year&gt;1998&lt;/Year&gt;&lt;RecNum&gt;154&lt;/RecNum&gt;&lt;DisplayText&gt;(&lt;style face="smallcaps"&gt;Lynch and Lande&lt;/style&gt; 1998)&lt;/DisplayText&gt;&lt;record&gt;&lt;rec-number&gt;154&lt;/rec-number&gt;&lt;foreign-keys&gt;&lt;key app="EN" db-id="5ppvfvtxcxr5xnew0zqvex91vs0vv2wxd90d" timestamp="1598846721"&gt;154&lt;/key&gt;&lt;/foreign-keys&gt;&lt;ref-type name="Journal Article"&gt;17&lt;/ref-type&gt;&lt;contributors&gt;&lt;authors&gt;&lt;author&gt;Lynch, M.&lt;/author&gt;&lt;author&gt;Lande, R.&lt;/author&gt;&lt;/authors&gt;&lt;/contributors&gt;&lt;auth-address&gt;Univ Oregon, Dept Biol, Eugene, OR 97403 USA&lt;/auth-address&gt;&lt;titles&gt;&lt;title&gt;The critical effective size for a genetically secure population&lt;/title&gt;&lt;secondary-title&gt;Animal Conservation&lt;/secondary-title&gt;&lt;alt-title&gt;Anim Conserv&lt;/alt-title&gt;&lt;/titles&gt;&lt;periodical&gt;&lt;full-title&gt;Animal Conservation&lt;/full-title&gt;&lt;abbr-1&gt;Anim Conserv&lt;/abbr-1&gt;&lt;/periodical&gt;&lt;alt-periodical&gt;&lt;full-title&gt;Animal Conservation&lt;/full-title&gt;&lt;abbr-1&gt;Anim Conserv&lt;/abbr-1&gt;&lt;/alt-periodical&gt;&lt;pages&gt;70-72&lt;/pages&gt;&lt;volume&gt;1&lt;/volume&gt;&lt;number&gt;1&lt;/number&gt;&lt;dates&gt;&lt;year&gt;1998&lt;/year&gt;&lt;pub-dates&gt;&lt;date&gt;Feb&lt;/date&gt;&lt;/pub-dates&gt;&lt;/dates&gt;&lt;isbn&gt;1367-9430&lt;/isbn&gt;&lt;accession-num&gt;WOS:000204810200011&lt;/accession-num&gt;&lt;urls&gt;&lt;related-urls&gt;&lt;url&gt;&amp;lt;Go to ISI&amp;gt;://WOS:000204810200011&lt;/url&gt;&lt;/related-urls&gt;&lt;/urls&gt;&lt;electronic-resource-num&gt;10.1111/j.1469-1795.1998.tb00229.x&lt;/electronic-resource-num&gt;&lt;language&gt;English&lt;/language&gt;&lt;/record&gt;&lt;/Cite&gt;&lt;/EndNote&gt;</w:instrText>
      </w:r>
      <w:r w:rsidR="00CE02EC">
        <w:rPr>
          <w:lang w:val="en-US"/>
        </w:rPr>
        <w:fldChar w:fldCharType="separate"/>
      </w:r>
      <w:r w:rsidR="00CE02EC">
        <w:rPr>
          <w:noProof/>
          <w:lang w:val="en-US"/>
        </w:rPr>
        <w:t>(</w:t>
      </w:r>
      <w:r w:rsidR="00CE02EC" w:rsidRPr="00CE02EC">
        <w:rPr>
          <w:smallCaps/>
          <w:noProof/>
          <w:lang w:val="en-US"/>
        </w:rPr>
        <w:t>Lynch and Lande</w:t>
      </w:r>
      <w:r w:rsidR="00CE02EC">
        <w:rPr>
          <w:noProof/>
          <w:lang w:val="en-US"/>
        </w:rPr>
        <w:t xml:space="preserve"> 1998)</w:t>
      </w:r>
      <w:r w:rsidR="00CE02EC">
        <w:rPr>
          <w:lang w:val="en-US"/>
        </w:rPr>
        <w:fldChar w:fldCharType="end"/>
      </w:r>
      <w:r w:rsidR="008703C8">
        <w:rPr>
          <w:lang w:val="en-US"/>
        </w:rPr>
        <w:t>.</w:t>
      </w:r>
    </w:p>
    <w:p w14:paraId="2C67177B" w14:textId="77777777" w:rsidR="007F39D0" w:rsidRDefault="00BB7422" w:rsidP="004F0C57">
      <w:pPr>
        <w:rPr>
          <w:lang w:val="en-US"/>
        </w:rPr>
      </w:pPr>
      <w:r>
        <w:rPr>
          <w:lang w:val="en-US"/>
        </w:rPr>
        <w:t xml:space="preserve">Mutational effects on trait values </w:t>
      </w:r>
      <w:r w:rsidR="00D035BE">
        <w:rPr>
          <w:lang w:val="en-US"/>
        </w:rPr>
        <w:t>were</w:t>
      </w:r>
      <w:r>
        <w:rPr>
          <w:lang w:val="en-US"/>
        </w:rPr>
        <w:t xml:space="preserve"> sampled from a normal distribution, </w:t>
      </w:r>
    </w:p>
    <w:p w14:paraId="5C321D10" w14:textId="19CCF19D" w:rsidR="007F39D0" w:rsidRPr="00467A73" w:rsidRDefault="007F39D0" w:rsidP="007F39D0">
      <w:pPr>
        <w:rPr>
          <w:rFonts w:eastAsiaTheme="minorEastAsia"/>
          <w:lang w:val="en-US"/>
        </w:rPr>
      </w:pPr>
      <m:oMathPara>
        <m:oMath>
          <m:r>
            <w:rPr>
              <w:rFonts w:ascii="Cambria Math" w:hAnsi="Cambria Math"/>
              <w:lang w:val="en-US"/>
            </w:rPr>
            <m:t>N</m:t>
          </m:r>
          <m:d>
            <m:dPr>
              <m:ctrlPr>
                <w:rPr>
                  <w:rFonts w:ascii="Cambria Math" w:hAnsi="Cambria Math"/>
                  <w:i/>
                  <w:lang w:val="en-US"/>
                </w:rPr>
              </m:ctrlPr>
            </m:dPr>
            <m:e>
              <m:r>
                <w:rPr>
                  <w:rFonts w:ascii="Cambria Math" w:hAnsi="Cambria Math"/>
                  <w:lang w:val="en-US"/>
                </w:rPr>
                <m:t>0, λ</m:t>
              </m:r>
              <m:ctrlPr>
                <w:rPr>
                  <w:rFonts w:ascii="Cambria Math" w:eastAsiaTheme="minorEastAsia" w:hAnsi="Cambria Math"/>
                  <w:i/>
                  <w:lang w:val="en-US"/>
                </w:rPr>
              </m:ctrlPr>
            </m:e>
          </m:d>
          <m:r>
            <w:rPr>
              <w:rFonts w:ascii="Cambria Math" w:eastAsiaTheme="minorEastAsia" w:hAnsi="Cambria Math"/>
              <w:lang w:val="en-US"/>
            </w:rPr>
            <m:t xml:space="preserve">, </m:t>
          </m:r>
        </m:oMath>
      </m:oMathPara>
    </w:p>
    <w:p w14:paraId="3EBB9514" w14:textId="77777777" w:rsidR="00185B2B" w:rsidRDefault="00BB7422" w:rsidP="004F0C57">
      <w:pPr>
        <w:rPr>
          <w:lang w:val="en-US"/>
        </w:rPr>
      </w:pPr>
      <w:r>
        <w:rPr>
          <w:lang w:val="en-US"/>
        </w:rPr>
        <w:t>where λ is the additive effect size (Table 1).</w:t>
      </w:r>
      <w:r w:rsidR="00BE7E96">
        <w:rPr>
          <w:lang w:val="en-US"/>
        </w:rPr>
        <w:t xml:space="preserve"> In the case of pleiotropy, a multivariate normal distribution </w:t>
      </w:r>
      <w:r w:rsidR="00D54DC2">
        <w:rPr>
          <w:lang w:val="en-US"/>
        </w:rPr>
        <w:t>was</w:t>
      </w:r>
      <w:r w:rsidR="00BE7E96">
        <w:rPr>
          <w:lang w:val="en-US"/>
        </w:rPr>
        <w:t xml:space="preserve"> used, where n = 8, and </w:t>
      </w:r>
    </w:p>
    <w:p w14:paraId="42FB18E8" w14:textId="33589912" w:rsidR="00185B2B" w:rsidRPr="00185B2B" w:rsidRDefault="00185B2B" w:rsidP="004F0C57">
      <w:pPr>
        <w:rPr>
          <w:rFonts w:eastAsiaTheme="minorEastAsia"/>
          <w:lang w:val="en-US"/>
        </w:rPr>
      </w:pPr>
      <m:oMathPara>
        <m:oMath>
          <m:r>
            <w:rPr>
              <w:rFonts w:ascii="Cambria Math" w:hAnsi="Cambria Math"/>
              <w:lang w:val="en-US"/>
            </w:rPr>
            <m:t>N</m:t>
          </m:r>
          <m:d>
            <m:dPr>
              <m:ctrlPr>
                <w:rPr>
                  <w:rFonts w:ascii="Cambria Math" w:hAnsi="Cambria Math"/>
                  <w:i/>
                  <w:lang w:val="en-US"/>
                </w:rPr>
              </m:ctrlPr>
            </m:dPr>
            <m:e>
              <m:r>
                <w:rPr>
                  <w:rFonts w:ascii="Cambria Math" w:hAnsi="Cambria Math"/>
                  <w:lang w:val="en-US"/>
                </w:rPr>
                <m:t xml:space="preserve">0, </m:t>
              </m:r>
              <m:r>
                <m:rPr>
                  <m:sty m:val="b"/>
                </m:rPr>
                <w:rPr>
                  <w:rFonts w:ascii="Cambria Math" w:hAnsi="Cambria Math"/>
                  <w:lang w:val="en-US"/>
                </w:rPr>
                <m:t>Σ</m:t>
              </m:r>
            </m:e>
          </m:d>
          <m:r>
            <w:rPr>
              <w:rFonts w:ascii="Cambria Math" w:hAnsi="Cambria Math"/>
              <w:lang w:val="en-US"/>
            </w:rPr>
            <m:t>,</m:t>
          </m:r>
        </m:oMath>
      </m:oMathPara>
    </w:p>
    <w:p w14:paraId="54923E91" w14:textId="32D03A89" w:rsidR="00467A73" w:rsidRDefault="00BE7E96" w:rsidP="00185B2B">
      <w:pPr>
        <w:rPr>
          <w:lang w:val="en-US"/>
        </w:rPr>
      </w:pPr>
      <w:r>
        <w:rPr>
          <w:lang w:val="en-US"/>
        </w:rPr>
        <w:t xml:space="preserve">where </w:t>
      </w:r>
      <w:r w:rsidRPr="00BE7E96">
        <w:rPr>
          <w:b/>
          <w:bCs/>
          <w:lang w:val="en-US"/>
        </w:rPr>
        <w:t>Σ</w:t>
      </w:r>
      <w:r>
        <w:rPr>
          <w:b/>
          <w:bCs/>
          <w:lang w:val="en-US"/>
        </w:rPr>
        <w:t xml:space="preserve"> </w:t>
      </w:r>
      <w:r>
        <w:rPr>
          <w:lang w:val="en-US"/>
        </w:rPr>
        <w:t>is a covariance matrix with diagonal values equal to λ and non-diagonals pulled from a normal distribution</w:t>
      </w:r>
      <w:r w:rsidR="00467A73">
        <w:rPr>
          <w:lang w:val="en-US"/>
        </w:rPr>
        <w:t xml:space="preserve">: </w:t>
      </w:r>
    </w:p>
    <w:p w14:paraId="44CEB318" w14:textId="7BA75EA2" w:rsidR="00467A73" w:rsidRPr="00467A73" w:rsidRDefault="00467A73" w:rsidP="004F0C57">
      <w:pPr>
        <w:rPr>
          <w:rFonts w:eastAsiaTheme="minorEastAsia"/>
          <w:lang w:val="en-US"/>
        </w:rPr>
      </w:pPr>
      <m:oMathPara>
        <m:oMath>
          <m:r>
            <w:rPr>
              <w:rFonts w:ascii="Cambria Math" w:hAnsi="Cambria Math"/>
              <w:lang w:val="en-US"/>
            </w:rPr>
            <m:t>N</m:t>
          </m:r>
          <m:d>
            <m:dPr>
              <m:ctrlPr>
                <w:rPr>
                  <w:rFonts w:ascii="Cambria Math" w:hAnsi="Cambria Math"/>
                  <w:i/>
                  <w:lang w:val="en-US"/>
                </w:rPr>
              </m:ctrlPr>
            </m:dPr>
            <m:e>
              <m:r>
                <w:rPr>
                  <w:rFonts w:ascii="Cambria Math" w:hAnsi="Cambria Math"/>
                  <w:lang w:val="en-US"/>
                </w:rPr>
                <m:t>mλ, 0.2mλ</m:t>
              </m:r>
              <m:ctrlPr>
                <w:rPr>
                  <w:rFonts w:ascii="Cambria Math" w:eastAsiaTheme="minorEastAsia" w:hAnsi="Cambria Math"/>
                  <w:i/>
                  <w:lang w:val="en-US"/>
                </w:rPr>
              </m:ctrlPr>
            </m:e>
          </m:d>
          <m:r>
            <w:rPr>
              <w:rFonts w:ascii="Cambria Math" w:eastAsiaTheme="minorEastAsia" w:hAnsi="Cambria Math"/>
              <w:lang w:val="en-US"/>
            </w:rPr>
            <m:t xml:space="preserve">, </m:t>
          </m:r>
        </m:oMath>
      </m:oMathPara>
    </w:p>
    <w:p w14:paraId="28FFFC50" w14:textId="38090C2D" w:rsidR="00BB7422" w:rsidRDefault="00BE7E96" w:rsidP="004F0C57">
      <w:pPr>
        <w:rPr>
          <w:lang w:val="en-US"/>
        </w:rPr>
      </w:pPr>
      <w:r>
        <w:rPr>
          <w:lang w:val="en-US"/>
        </w:rPr>
        <w:t xml:space="preserve">where </w:t>
      </w:r>
      <m:oMath>
        <m:r>
          <w:rPr>
            <w:rFonts w:ascii="Cambria Math" w:hAnsi="Cambria Math"/>
            <w:lang w:val="en-US"/>
          </w:rPr>
          <m:t>m</m:t>
        </m:r>
      </m:oMath>
      <w:r>
        <w:rPr>
          <w:lang w:val="en-US"/>
        </w:rPr>
        <w:t xml:space="preserve"> is the parameter value of mutation </w:t>
      </w:r>
      <w:proofErr w:type="gramStart"/>
      <w:r>
        <w:rPr>
          <w:lang w:val="en-US"/>
        </w:rPr>
        <w:t>correlation.</w:t>
      </w:r>
      <w:proofErr w:type="gramEnd"/>
      <w:r w:rsidR="00293F52">
        <w:rPr>
          <w:lang w:val="en-US"/>
        </w:rPr>
        <w:t xml:space="preserve"> </w:t>
      </w:r>
      <w:r w:rsidR="00293F52" w:rsidRPr="00BE7E96">
        <w:rPr>
          <w:b/>
          <w:bCs/>
          <w:lang w:val="en-US"/>
        </w:rPr>
        <w:t>Σ</w:t>
      </w:r>
      <w:r w:rsidR="00293F52">
        <w:rPr>
          <w:b/>
          <w:bCs/>
          <w:lang w:val="en-US"/>
        </w:rPr>
        <w:t xml:space="preserve"> </w:t>
      </w:r>
      <w:r w:rsidR="00811DD4">
        <w:rPr>
          <w:lang w:val="en-US"/>
        </w:rPr>
        <w:t>was</w:t>
      </w:r>
      <w:r w:rsidR="00293F52">
        <w:rPr>
          <w:lang w:val="en-US"/>
        </w:rPr>
        <w:t xml:space="preserve"> ensured to be positive definite by multiplication with its transpose.</w:t>
      </w:r>
    </w:p>
    <w:p w14:paraId="173A7DD7" w14:textId="6960389B" w:rsidR="004270CD" w:rsidRDefault="0029447D" w:rsidP="004F0C57">
      <w:pPr>
        <w:rPr>
          <w:lang w:val="en-US"/>
        </w:rPr>
      </w:pPr>
      <w:r>
        <w:rPr>
          <w:lang w:val="en-US"/>
        </w:rPr>
        <w:t xml:space="preserve">All models were subject to 50,000 generations of burn-in, where mutations accumulate until the population reaches </w:t>
      </w:r>
      <w:r w:rsidR="006614CA">
        <w:rPr>
          <w:lang w:val="en-US"/>
        </w:rPr>
        <w:t xml:space="preserve">mutation-drift equilibrium. This is </w:t>
      </w:r>
      <w:r w:rsidR="004270CD">
        <w:rPr>
          <w:lang w:val="en-US"/>
        </w:rPr>
        <w:t>tracked as heterozygosity through</w:t>
      </w:r>
      <w:r w:rsidR="00AD62A5">
        <w:rPr>
          <w:lang w:val="en-US"/>
        </w:rPr>
        <w:t xml:space="preserve"> the simulation, where mutation-</w:t>
      </w:r>
      <w:r w:rsidR="004270CD">
        <w:rPr>
          <w:lang w:val="en-US"/>
        </w:rPr>
        <w:t>drift equilibrium occurs when:</w:t>
      </w:r>
    </w:p>
    <w:p w14:paraId="5BC9EE1B" w14:textId="445EA541" w:rsidR="00DB3412" w:rsidRPr="00DB3412" w:rsidRDefault="00F63F27" w:rsidP="00890206">
      <w:pPr>
        <w:jc w:val="center"/>
        <w:rPr>
          <w:rFonts w:eastAsiaTheme="minorEastAsia"/>
          <w:lang w:val="en-US"/>
        </w:rPr>
      </w:pPr>
      <m:oMathPara>
        <m:oMath>
          <m:eqArr>
            <m:eqArrPr>
              <m:maxDist m:val="1"/>
              <m:ctrlPr>
                <w:rPr>
                  <w:rFonts w:ascii="Cambria Math" w:hAnsi="Cambria Math"/>
                  <w:i/>
                  <w:lang w:val="en-US"/>
                </w:rPr>
              </m:ctrlPr>
            </m:eqArrPr>
            <m:e>
              <m:r>
                <w:rPr>
                  <w:rFonts w:ascii="Cambria Math" w:hAnsi="Cambria Math"/>
                  <w:lang w:val="en-US"/>
                </w:rPr>
                <m:t>ϴ=4</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e</m:t>
                  </m:r>
                </m:sub>
              </m:sSub>
              <m:r>
                <w:rPr>
                  <w:rFonts w:ascii="Cambria Math" w:hAnsi="Cambria Math"/>
                  <w:lang w:val="en-US"/>
                </w:rPr>
                <m:t>μ #(1)</m:t>
              </m:r>
            </m:e>
          </m:eqArr>
        </m:oMath>
      </m:oMathPara>
    </w:p>
    <w:p w14:paraId="00A52ABD" w14:textId="77777777" w:rsidR="00994321" w:rsidRDefault="004270CD" w:rsidP="004270CD">
      <w:pPr>
        <w:rPr>
          <w:lang w:val="en-US"/>
        </w:rPr>
      </w:pPr>
      <w:r>
        <w:rPr>
          <w:lang w:val="en-US"/>
        </w:rPr>
        <w:t>where µ represents the per-locus mutation rate</w:t>
      </w:r>
      <w:r w:rsidR="006D2E7D">
        <w:rPr>
          <w:lang w:val="en-US"/>
        </w:rPr>
        <w:t xml:space="preserve"> per generation</w:t>
      </w:r>
      <w:r w:rsidR="00806FBF">
        <w:rPr>
          <w:lang w:val="en-US"/>
        </w:rPr>
        <w:t xml:space="preserve"> </w:t>
      </w:r>
      <w:r w:rsidR="00806FBF">
        <w:rPr>
          <w:lang w:val="en-US"/>
        </w:rPr>
        <w:fldChar w:fldCharType="begin"/>
      </w:r>
      <w:r w:rsidR="00806FBF">
        <w:rPr>
          <w:lang w:val="en-US"/>
        </w:rPr>
        <w:instrText xml:space="preserve"> ADDIN EN.CITE &lt;EndNote&gt;&lt;Cite&gt;&lt;Author&gt;Kimura&lt;/Author&gt;&lt;Year&gt;1964&lt;/Year&gt;&lt;RecNum&gt;155&lt;/RecNum&gt;&lt;DisplayText&gt;(&lt;style face="smallcaps"&gt;Kimura and Crow&lt;/style&gt; 1964)&lt;/DisplayText&gt;&lt;record&gt;&lt;rec-number&gt;155&lt;/rec-number&gt;&lt;foreign-keys&gt;&lt;key app="EN" db-id="5ppvfvtxcxr5xnew0zqvex91vs0vv2wxd90d" timestamp="1600752387"&gt;155&lt;/key&gt;&lt;/foreign-keys&gt;&lt;ref-type name="Journal Article"&gt;17&lt;/ref-type&gt;&lt;contributors&gt;&lt;authors&gt;&lt;author&gt;Kimura, M.&lt;/author&gt;&lt;author&gt;Crow, J. F.&lt;/author&gt;&lt;/authors&gt;&lt;/contributors&gt;&lt;titles&gt;&lt;title&gt;The Number of Alleles That Can Be Maintained in a Finite Population&lt;/title&gt;&lt;secondary-title&gt;Genetics&lt;/secondary-title&gt;&lt;/titles&gt;&lt;periodical&gt;&lt;full-title&gt;Genetics&lt;/full-title&gt;&lt;abbr-1&gt;Genetics&lt;/abbr-1&gt;&lt;/periodical&gt;&lt;pages&gt;725-38&lt;/pages&gt;&lt;volume&gt;49&lt;/volume&gt;&lt;edition&gt;1964/04/01&lt;/edition&gt;&lt;keywords&gt;&lt;keyword&gt;*Alleles&lt;/keyword&gt;&lt;keyword&gt;*Chromosomes&lt;/keyword&gt;&lt;keyword&gt;*Genetics&lt;/keyword&gt;&lt;keyword&gt;Humans&lt;/keyword&gt;&lt;keyword&gt;*Mutation&lt;/keyword&gt;&lt;keyword&gt;*Population&lt;/keyword&gt;&lt;/keywords&gt;&lt;dates&gt;&lt;year&gt;1964&lt;/year&gt;&lt;pub-dates&gt;&lt;date&gt;Apr&lt;/date&gt;&lt;/pub-dates&gt;&lt;/dates&gt;&lt;isbn&gt;0016-6731 (Print)&amp;#xD;0016-6731 (Linking)&lt;/isbn&gt;&lt;accession-num&gt;14156929&lt;/accession-num&gt;&lt;urls&gt;&lt;related-urls&gt;&lt;url&gt;https://www.ncbi.nlm.nih.gov/pubmed/14156929&lt;/url&gt;&lt;/related-urls&gt;&lt;/urls&gt;&lt;custom2&gt;PMC1210609&lt;/custom2&gt;&lt;/record&gt;&lt;/Cite&gt;&lt;/EndNote&gt;</w:instrText>
      </w:r>
      <w:r w:rsidR="00806FBF">
        <w:rPr>
          <w:lang w:val="en-US"/>
        </w:rPr>
        <w:fldChar w:fldCharType="separate"/>
      </w:r>
      <w:r w:rsidR="00806FBF">
        <w:rPr>
          <w:noProof/>
          <w:lang w:val="en-US"/>
        </w:rPr>
        <w:t>(</w:t>
      </w:r>
      <w:r w:rsidR="00806FBF" w:rsidRPr="00806FBF">
        <w:rPr>
          <w:smallCaps/>
          <w:noProof/>
          <w:lang w:val="en-US"/>
        </w:rPr>
        <w:t>Kimura and Crow</w:t>
      </w:r>
      <w:r w:rsidR="00806FBF">
        <w:rPr>
          <w:noProof/>
          <w:lang w:val="en-US"/>
        </w:rPr>
        <w:t xml:space="preserve"> 1964)</w:t>
      </w:r>
      <w:r w:rsidR="00806FBF">
        <w:rPr>
          <w:lang w:val="en-US"/>
        </w:rPr>
        <w:fldChar w:fldCharType="end"/>
      </w:r>
      <w:r>
        <w:rPr>
          <w:lang w:val="en-US"/>
        </w:rPr>
        <w:t>.</w:t>
      </w:r>
      <w:r w:rsidR="005B324A">
        <w:rPr>
          <w:lang w:val="en-US"/>
        </w:rPr>
        <w:t xml:space="preserve"> </w:t>
      </w:r>
      <w:r w:rsidR="008D078B">
        <w:rPr>
          <w:lang w:val="en-US"/>
        </w:rPr>
        <w:t xml:space="preserve">A population at equilibrium was assumed sufficiently </w:t>
      </w:r>
      <w:proofErr w:type="gramStart"/>
      <w:r w:rsidR="008D078B">
        <w:rPr>
          <w:lang w:val="en-US"/>
        </w:rPr>
        <w:t>burnt-in.</w:t>
      </w:r>
      <w:proofErr w:type="gramEnd"/>
      <w:r w:rsidR="008D078B">
        <w:rPr>
          <w:lang w:val="en-US"/>
        </w:rPr>
        <w:t xml:space="preserve"> Trials indicated that 50,000 generations </w:t>
      </w:r>
      <w:proofErr w:type="gramStart"/>
      <w:r w:rsidR="008D078B">
        <w:rPr>
          <w:lang w:val="en-US"/>
        </w:rPr>
        <w:t>was</w:t>
      </w:r>
      <w:proofErr w:type="gramEnd"/>
      <w:r w:rsidR="008D078B">
        <w:rPr>
          <w:lang w:val="en-US"/>
        </w:rPr>
        <w:t xml:space="preserve"> sufficient for our population size (FIGURE S1</w:t>
      </w:r>
      <w:r w:rsidR="0061349B">
        <w:rPr>
          <w:lang w:val="en-US"/>
        </w:rPr>
        <w:t>: Plot of heterozygosity</w:t>
      </w:r>
      <w:r w:rsidR="008D078B">
        <w:rPr>
          <w:lang w:val="en-US"/>
        </w:rPr>
        <w:t xml:space="preserve">). </w:t>
      </w:r>
      <w:r w:rsidR="00140D67">
        <w:rPr>
          <w:lang w:val="en-US"/>
        </w:rPr>
        <w:t xml:space="preserve">Deleterious mutation (δ) lowered the value of </w:t>
      </w:r>
      <m:oMath>
        <m:r>
          <w:rPr>
            <w:rFonts w:ascii="Cambria Math" w:hAnsi="Cambria Math"/>
            <w:lang w:val="en-US"/>
          </w:rPr>
          <m:t>ϴ</m:t>
        </m:r>
      </m:oMath>
      <w:r w:rsidR="00140D67">
        <w:rPr>
          <w:rFonts w:eastAsiaTheme="minorEastAsia"/>
          <w:lang w:val="en-US"/>
        </w:rPr>
        <w:t xml:space="preserve"> away from expectation in initial burn-in tests, however an alternative equilibrium</w:t>
      </w:r>
      <w:r w:rsidR="00140D67">
        <w:rPr>
          <w:lang w:val="en-US"/>
        </w:rPr>
        <w:t xml:space="preserve"> was reached, satisfying the requirements of burn-in (Figure S1). </w:t>
      </w:r>
    </w:p>
    <w:p w14:paraId="59CEFE64" w14:textId="77777777" w:rsidR="00994321" w:rsidRDefault="00994321" w:rsidP="004270CD">
      <w:pPr>
        <w:rPr>
          <w:lang w:val="en-US"/>
        </w:rPr>
      </w:pPr>
    </w:p>
    <w:p w14:paraId="750236D7" w14:textId="77777777" w:rsidR="00994321" w:rsidRDefault="00994321" w:rsidP="004270CD">
      <w:pPr>
        <w:rPr>
          <w:lang w:val="en-US"/>
        </w:rPr>
      </w:pPr>
    </w:p>
    <w:p w14:paraId="70FEC140" w14:textId="77777777" w:rsidR="00994321" w:rsidRDefault="00994321" w:rsidP="004270CD">
      <w:pPr>
        <w:rPr>
          <w:lang w:val="en-US"/>
        </w:rPr>
      </w:pPr>
    </w:p>
    <w:p w14:paraId="7848AADC" w14:textId="4769D16B" w:rsidR="00994321" w:rsidRDefault="00994321" w:rsidP="00994321">
      <w:pPr>
        <w:pStyle w:val="Heading2"/>
      </w:pPr>
      <w:r>
        <w:lastRenderedPageBreak/>
        <w:t>Model specific characteristics</w:t>
      </w:r>
    </w:p>
    <w:p w14:paraId="758A0F2B" w14:textId="5E7E1327" w:rsidR="004270CD" w:rsidRDefault="00140D67" w:rsidP="004270CD">
      <w:pPr>
        <w:rPr>
          <w:lang w:val="en-US"/>
        </w:rPr>
      </w:pPr>
      <w:r>
        <w:rPr>
          <w:lang w:val="en-US"/>
        </w:rPr>
        <w:t>After reaching equilibrium</w:t>
      </w:r>
      <w:r w:rsidR="005B324A">
        <w:rPr>
          <w:lang w:val="en-US"/>
        </w:rPr>
        <w:t>,</w:t>
      </w:r>
      <w:r>
        <w:rPr>
          <w:lang w:val="en-US"/>
        </w:rPr>
        <w:t xml:space="preserve"> populations evolved for</w:t>
      </w:r>
      <w:r w:rsidR="005B324A">
        <w:rPr>
          <w:lang w:val="en-US"/>
        </w:rPr>
        <w:t xml:space="preserve"> 100,000 generations of neutral drift or stabilizing selection, depending on the treatment. </w:t>
      </w:r>
      <w:r w:rsidR="00994321">
        <w:rPr>
          <w:lang w:val="en-US"/>
        </w:rPr>
        <w:t>Neutral drift entailed</w:t>
      </w:r>
      <w:r w:rsidR="00B31E46">
        <w:rPr>
          <w:lang w:val="en-US"/>
        </w:rPr>
        <w:t xml:space="preserve"> no change from the properties of the burn-in, wherea</w:t>
      </w:r>
      <w:r w:rsidR="00994321">
        <w:rPr>
          <w:lang w:val="en-US"/>
        </w:rPr>
        <w:t>s stabilizing selection imposed</w:t>
      </w:r>
      <w:r w:rsidR="00B31E46">
        <w:rPr>
          <w:lang w:val="en-US"/>
        </w:rPr>
        <w:t xml:space="preserve"> a fitness function on phenotypes, invoking a multivariate optimum a fixed distance from the population mean phenotype post-burn-in. </w:t>
      </w:r>
      <w:r w:rsidR="006278B7">
        <w:rPr>
          <w:lang w:val="en-US"/>
        </w:rPr>
        <w:t>The position of the optimum</w:t>
      </w:r>
      <w:r w:rsidR="00B31E46">
        <w:rPr>
          <w:lang w:val="en-US"/>
        </w:rPr>
        <w:t xml:space="preserve"> is defined as:</w:t>
      </w:r>
    </w:p>
    <w:p w14:paraId="01751915" w14:textId="044FDCF3" w:rsidR="00DB3412" w:rsidRPr="00DB3412" w:rsidRDefault="00F63F27" w:rsidP="00DB3412">
      <w:pPr>
        <w:jc w:val="center"/>
        <w:rPr>
          <w:rFonts w:eastAsiaTheme="minorEastAsia"/>
          <w:b/>
          <w:lang w:val="en-US"/>
        </w:rPr>
      </w:pPr>
      <m:oMathPara>
        <m:oMath>
          <m:eqArr>
            <m:eqArrPr>
              <m:maxDist m:val="1"/>
              <m:ctrlPr>
                <w:rPr>
                  <w:rFonts w:ascii="Cambria Math" w:hAnsi="Cambria Math"/>
                  <w:i/>
                  <w:lang w:val="en-US"/>
                </w:rPr>
              </m:ctrlPr>
            </m:eqArrPr>
            <m:e>
              <m:r>
                <m:rPr>
                  <m:sty m:val="bi"/>
                </m:rPr>
                <w:rPr>
                  <w:rFonts w:ascii="Cambria Math" w:hAnsi="Cambria Math" w:cs="Times New Roman"/>
                  <w:lang w:val="en-US"/>
                </w:rPr>
                <m:t>Ω</m:t>
              </m:r>
              <m:r>
                <w:rPr>
                  <w:rFonts w:ascii="Cambria Math" w:hAnsi="Cambria Math"/>
                  <w:lang w:val="en-US"/>
                </w:rPr>
                <m:t>=</m:t>
              </m:r>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m:t>
              </m:r>
              <m:d>
                <m:dPr>
                  <m:ctrlPr>
                    <w:rPr>
                      <w:rFonts w:ascii="Cambria Math" w:hAnsi="Cambria Math"/>
                      <w:i/>
                      <w:lang w:val="en-US"/>
                    </w:rPr>
                  </m:ctrlPr>
                </m:dPr>
                <m:e>
                  <m:r>
                    <w:rPr>
                      <w:rFonts w:ascii="Cambria Math" w:hAnsi="Cambria Math"/>
                      <w:lang w:val="en-US"/>
                    </w:rPr>
                    <m:t>μ</m:t>
                  </m:r>
                  <m:r>
                    <w:rPr>
                      <w:rFonts w:ascii="Cambria Math" w:eastAsiaTheme="minorEastAsia" w:hAnsi="Cambria Math"/>
                      <w:lang w:val="en-US"/>
                    </w:rPr>
                    <m:t>γρ</m:t>
                  </m:r>
                  <m:ctrlPr>
                    <w:rPr>
                      <w:rFonts w:ascii="Cambria Math" w:eastAsiaTheme="minorEastAsia" w:hAnsi="Cambria Math"/>
                      <w:i/>
                      <w:lang w:val="en-US"/>
                    </w:rPr>
                  </m:ctrlPr>
                </m:e>
              </m:d>
              <m:acc>
                <m:accPr>
                  <m:chr m:val="̅"/>
                  <m:ctrlPr>
                    <w:rPr>
                      <w:rFonts w:ascii="Cambria Math" w:hAnsi="Cambria Math"/>
                      <w:i/>
                      <w:lang w:val="en-US"/>
                    </w:rPr>
                  </m:ctrlPr>
                </m:accPr>
                <m:e>
                  <m:r>
                    <m:rPr>
                      <m:sty m:val="bi"/>
                    </m:rPr>
                    <w:rPr>
                      <w:rFonts w:ascii="Cambria Math" w:hAnsi="Cambria Math"/>
                      <w:lang w:val="en-US"/>
                    </w:rPr>
                    <m:t>x</m:t>
                  </m:r>
                </m:e>
              </m:acc>
              <m:r>
                <w:rPr>
                  <w:rFonts w:ascii="Cambria Math" w:hAnsi="Cambria Math"/>
                  <w:lang w:val="en-US"/>
                </w:rPr>
                <m:t xml:space="preserve"> </m:t>
              </m:r>
              <m:r>
                <m:rPr>
                  <m:sty m:val="bi"/>
                </m:rPr>
                <w:rPr>
                  <w:rFonts w:ascii="Cambria Math" w:hAnsi="Cambria Math" w:cs="Times New Roman"/>
                  <w:lang w:val="en-US"/>
                </w:rPr>
                <m:t>#</m:t>
              </m:r>
              <m:d>
                <m:dPr>
                  <m:ctrlPr>
                    <w:rPr>
                      <w:rFonts w:ascii="Cambria Math" w:hAnsi="Cambria Math"/>
                      <w:i/>
                      <w:lang w:val="en-US"/>
                    </w:rPr>
                  </m:ctrlPr>
                </m:dPr>
                <m:e>
                  <m:r>
                    <w:rPr>
                      <w:rFonts w:ascii="Cambria Math" w:hAnsi="Cambria Math"/>
                      <w:lang w:val="en-US"/>
                    </w:rPr>
                    <m:t>2</m:t>
                  </m:r>
                </m:e>
              </m:d>
              <m:ctrlPr>
                <w:rPr>
                  <w:rFonts w:ascii="Cambria Math" w:hAnsi="Cambria Math" w:cs="Times New Roman"/>
                  <w:b/>
                  <w:i/>
                  <w:lang w:val="en-US"/>
                </w:rPr>
              </m:ctrlPr>
            </m:e>
          </m:eqArr>
        </m:oMath>
      </m:oMathPara>
    </w:p>
    <w:p w14:paraId="0604BCF1" w14:textId="7ED12E98" w:rsidR="007B2B62" w:rsidRDefault="00B31E46" w:rsidP="00B31E46">
      <w:pPr>
        <w:rPr>
          <w:rFonts w:eastAsiaTheme="minorEastAsia"/>
          <w:lang w:val="en-US"/>
        </w:rPr>
      </w:pPr>
      <w:r>
        <w:rPr>
          <w:rFonts w:eastAsiaTheme="minorEastAsia"/>
          <w:lang w:val="en-US"/>
        </w:rPr>
        <w:t xml:space="preserve">Where </w:t>
      </w:r>
      <m:oMath>
        <m:acc>
          <m:accPr>
            <m:chr m:val="̅"/>
            <m:ctrlPr>
              <w:rPr>
                <w:rFonts w:ascii="Cambria Math" w:hAnsi="Cambria Math"/>
                <w:i/>
                <w:lang w:val="en-US"/>
              </w:rPr>
            </m:ctrlPr>
          </m:accPr>
          <m:e>
            <m:r>
              <m:rPr>
                <m:sty m:val="bi"/>
              </m:rPr>
              <w:rPr>
                <w:rFonts w:ascii="Cambria Math" w:hAnsi="Cambria Math"/>
                <w:lang w:val="en-US"/>
              </w:rPr>
              <m:t>x</m:t>
            </m:r>
          </m:e>
        </m:acc>
      </m:oMath>
      <w:r w:rsidR="00C95F6B">
        <w:rPr>
          <w:rFonts w:eastAsiaTheme="minorEastAsia"/>
          <w:lang w:val="en-US"/>
        </w:rPr>
        <w:t xml:space="preserve"> is the vector of phenotype means, </w:t>
      </w:r>
      <m:oMath>
        <m:r>
          <w:rPr>
            <w:rFonts w:ascii="Cambria Math" w:hAnsi="Cambria Math"/>
            <w:lang w:val="en-US"/>
          </w:rPr>
          <m:t>μ</m:t>
        </m:r>
      </m:oMath>
      <w:r w:rsidR="00C95F6B">
        <w:rPr>
          <w:rFonts w:eastAsiaTheme="minorEastAsia"/>
          <w:lang w:val="en-US"/>
        </w:rPr>
        <w:t xml:space="preserve"> is the </w:t>
      </w:r>
      <w:r w:rsidR="0061349B">
        <w:rPr>
          <w:rFonts w:eastAsiaTheme="minorEastAsia"/>
          <w:lang w:val="en-US"/>
        </w:rPr>
        <w:t xml:space="preserve">per-locus, per-generation </w:t>
      </w:r>
      <w:r w:rsidR="00C95F6B">
        <w:rPr>
          <w:rFonts w:eastAsiaTheme="minorEastAsia"/>
          <w:lang w:val="en-US"/>
        </w:rPr>
        <w:t xml:space="preserve">mutation rate, </w:t>
      </w:r>
      <m:oMath>
        <m:r>
          <w:rPr>
            <w:rFonts w:ascii="Cambria Math" w:eastAsiaTheme="minorEastAsia" w:hAnsi="Cambria Math"/>
            <w:lang w:val="en-US"/>
          </w:rPr>
          <m:t>γ</m:t>
        </m:r>
      </m:oMath>
      <w:r w:rsidR="00C95F6B">
        <w:rPr>
          <w:rFonts w:eastAsiaTheme="minorEastAsia"/>
          <w:lang w:val="en-US"/>
        </w:rPr>
        <w:t xml:space="preserve">, is the number of </w:t>
      </w:r>
      <w:r w:rsidR="00334741">
        <w:rPr>
          <w:rFonts w:eastAsiaTheme="minorEastAsia"/>
          <w:lang w:val="en-US"/>
        </w:rPr>
        <w:t>mutation</w:t>
      </w:r>
      <w:r w:rsidR="0061349B">
        <w:rPr>
          <w:rFonts w:eastAsiaTheme="minorEastAsia"/>
          <w:lang w:val="en-US"/>
        </w:rPr>
        <w:t>al</w:t>
      </w:r>
      <w:r w:rsidR="00334741">
        <w:rPr>
          <w:rFonts w:eastAsiaTheme="minorEastAsia"/>
          <w:lang w:val="en-US"/>
        </w:rPr>
        <w:t xml:space="preserve"> steps to reach the optimum</w:t>
      </w:r>
      <w:r w:rsidR="00C95F6B">
        <w:rPr>
          <w:rFonts w:eastAsiaTheme="minorEastAsia"/>
          <w:lang w:val="en-US"/>
        </w:rPr>
        <w:t xml:space="preserve">, </w:t>
      </w:r>
      <w:r w:rsidR="007836DB">
        <w:rPr>
          <w:rFonts w:eastAsiaTheme="minorEastAsia"/>
          <w:lang w:val="en-US"/>
        </w:rPr>
        <w:t xml:space="preserve">and </w:t>
      </w:r>
      <m:oMath>
        <m:r>
          <w:rPr>
            <w:rFonts w:ascii="Cambria Math" w:eastAsiaTheme="minorEastAsia" w:hAnsi="Cambria Math"/>
            <w:lang w:val="en-US"/>
          </w:rPr>
          <m:t>ρ</m:t>
        </m:r>
      </m:oMath>
      <w:r w:rsidR="00C95F6B">
        <w:rPr>
          <w:rFonts w:eastAsiaTheme="minorEastAsia"/>
          <w:lang w:val="en-US"/>
        </w:rPr>
        <w:t xml:space="preserve"> is the number of generations of burn-in</w:t>
      </w:r>
      <w:r w:rsidR="006278B7">
        <w:rPr>
          <w:rFonts w:eastAsiaTheme="minorEastAsia"/>
          <w:lang w:val="en-US"/>
        </w:rPr>
        <w:t>.</w:t>
      </w:r>
      <w:r w:rsidR="002236D4">
        <w:rPr>
          <w:rFonts w:eastAsiaTheme="minorEastAsia"/>
          <w:lang w:val="en-US"/>
        </w:rPr>
        <w:t xml:space="preserve"> For our purposes, </w:t>
      </w:r>
      <m:oMath>
        <m:r>
          <w:rPr>
            <w:rFonts w:ascii="Cambria Math" w:hAnsi="Cambria Math"/>
            <w:lang w:val="en-US"/>
          </w:rPr>
          <m:t>μ=8.045∙</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r>
          <w:rPr>
            <w:rFonts w:ascii="Cambria Math" w:hAnsi="Cambria Math"/>
            <w:lang w:val="en-US"/>
          </w:rPr>
          <m:t xml:space="preserve">;  </m:t>
        </m:r>
        <m:r>
          <w:rPr>
            <w:rFonts w:ascii="Cambria Math" w:eastAsiaTheme="minorEastAsia" w:hAnsi="Cambria Math"/>
            <w:lang w:val="en-US"/>
          </w:rPr>
          <m:t xml:space="preserve">γ=100; </m:t>
        </m:r>
      </m:oMath>
      <w:r w:rsidR="001A09EB">
        <w:rPr>
          <w:rFonts w:eastAsiaTheme="minorEastAsia"/>
          <w:lang w:val="en-US"/>
        </w:rPr>
        <w:t xml:space="preserve">and </w:t>
      </w:r>
      <m:oMath>
        <m:r>
          <w:rPr>
            <w:rFonts w:ascii="Cambria Math" w:eastAsiaTheme="minorEastAsia" w:hAnsi="Cambria Math"/>
            <w:lang w:val="en-US"/>
          </w:rPr>
          <m:t>ρ=50000</m:t>
        </m:r>
      </m:oMath>
      <w:r w:rsidR="002236D4">
        <w:rPr>
          <w:rFonts w:eastAsiaTheme="minorEastAsia"/>
          <w:lang w:val="en-US"/>
        </w:rPr>
        <w:t>.</w:t>
      </w:r>
    </w:p>
    <w:p w14:paraId="26B5D8BC" w14:textId="2BBA5735" w:rsidR="007836DB" w:rsidRDefault="007836DB" w:rsidP="00B31E46">
      <w:pPr>
        <w:rPr>
          <w:lang w:val="en-US"/>
        </w:rPr>
      </w:pPr>
      <w:r>
        <w:rPr>
          <w:lang w:val="en-US"/>
        </w:rPr>
        <w:t>The fitness of a</w:t>
      </w:r>
      <w:r w:rsidR="00994321">
        <w:rPr>
          <w:lang w:val="en-US"/>
        </w:rPr>
        <w:t>n individual in the population wa</w:t>
      </w:r>
      <w:r>
        <w:rPr>
          <w:lang w:val="en-US"/>
        </w:rPr>
        <w:t>s defined as:</w:t>
      </w:r>
    </w:p>
    <w:p w14:paraId="00FEF83E" w14:textId="3083DD8F" w:rsidR="007836DB" w:rsidRPr="00DB3412" w:rsidRDefault="00F63F27" w:rsidP="007836DB">
      <w:pPr>
        <w:jc w:val="center"/>
        <w:rPr>
          <w:rFonts w:eastAsiaTheme="minorEastAsia"/>
          <w:lang w:val="en-US"/>
        </w:rPr>
      </w:pPr>
      <m:oMathPara>
        <m:oMath>
          <m:eqArr>
            <m:eqArrPr>
              <m:maxDist m:val="1"/>
              <m:ctrlPr>
                <w:rPr>
                  <w:rFonts w:ascii="Cambria Math" w:eastAsiaTheme="minorEastAsia" w:hAnsi="Cambria Math"/>
                  <w:i/>
                  <w:lang w:val="en-US"/>
                </w:rPr>
              </m:ctrlPr>
            </m:eqArrPr>
            <m:e>
              <m:r>
                <w:rPr>
                  <w:rFonts w:ascii="Cambria Math" w:hAnsi="Cambria Math"/>
                  <w:lang w:val="en-US"/>
                </w:rPr>
                <m:t>ω</m:t>
              </m:r>
              <m:d>
                <m:dPr>
                  <m:ctrlPr>
                    <w:rPr>
                      <w:rFonts w:ascii="Cambria Math" w:hAnsi="Cambria Math"/>
                      <w:i/>
                      <w:lang w:val="en-US"/>
                    </w:rPr>
                  </m:ctrlPr>
                </m:dPr>
                <m:e>
                  <m:r>
                    <w:rPr>
                      <w:rFonts w:ascii="Cambria Math" w:hAnsi="Cambria Math"/>
                      <w:lang w:val="en-US"/>
                    </w:rPr>
                    <m:t>i</m:t>
                  </m:r>
                </m:e>
              </m:d>
              <m:r>
                <w:rPr>
                  <w:rFonts w:ascii="Cambria Math" w:hAnsi="Cambria Math"/>
                  <w:lang w:val="en-US"/>
                </w:rPr>
                <m:t>=1-s</m:t>
              </m:r>
              <m:d>
                <m:dPr>
                  <m:ctrlPr>
                    <w:rPr>
                      <w:rFonts w:ascii="Cambria Math" w:hAnsi="Cambria Math"/>
                      <w:i/>
                      <w:lang w:val="en-US"/>
                    </w:rPr>
                  </m:ctrlPr>
                </m:dPr>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τ</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2</m:t>
                              </m:r>
                            </m:sup>
                          </m:sSubSup>
                        </m:e>
                      </m:nary>
                    </m:sup>
                  </m:sSup>
                  <m:ctrlPr>
                    <w:rPr>
                      <w:rFonts w:ascii="Cambria Math" w:eastAsiaTheme="minorEastAsia" w:hAnsi="Cambria Math"/>
                      <w:i/>
                      <w:lang w:val="en-US"/>
                    </w:rPr>
                  </m:ctrlPr>
                </m:e>
              </m:d>
              <m:r>
                <w:rPr>
                  <w:rFonts w:ascii="Cambria Math"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3</m:t>
                  </m:r>
                </m:e>
              </m:d>
              <m:ctrlPr>
                <w:rPr>
                  <w:rFonts w:ascii="Cambria Math" w:hAnsi="Cambria Math"/>
                  <w:i/>
                  <w:lang w:val="en-US"/>
                </w:rPr>
              </m:ctrlPr>
            </m:e>
          </m:eqArr>
        </m:oMath>
      </m:oMathPara>
    </w:p>
    <w:p w14:paraId="4DD77789" w14:textId="77777777" w:rsidR="00DB3412" w:rsidRPr="00DB3412" w:rsidRDefault="00DB3412" w:rsidP="007836DB">
      <w:pPr>
        <w:jc w:val="center"/>
        <w:rPr>
          <w:rFonts w:eastAsiaTheme="minorEastAsia"/>
          <w:lang w:val="en-US"/>
        </w:rPr>
      </w:pPr>
    </w:p>
    <w:p w14:paraId="7F1B89C6" w14:textId="2996FB26" w:rsidR="00C121FD" w:rsidRDefault="007836DB" w:rsidP="00C121FD">
      <w:pPr>
        <w:rPr>
          <w:rFonts w:eastAsiaTheme="minorEastAsia"/>
          <w:lang w:val="en-US"/>
        </w:rPr>
      </w:pPr>
      <w:r>
        <w:rPr>
          <w:rFonts w:eastAsiaTheme="minorEastAsia"/>
          <w:lang w:val="en-US"/>
        </w:rPr>
        <w:t xml:space="preserve">Where s represents strength of selection, </w:t>
      </w:r>
      <m:oMath>
        <m:r>
          <w:rPr>
            <w:rFonts w:ascii="Cambria Math" w:eastAsiaTheme="minorEastAsia" w:hAnsi="Cambria Math"/>
            <w:lang w:val="en-US"/>
          </w:rPr>
          <m:t>τ</m:t>
        </m:r>
      </m:oMath>
      <w:r>
        <w:rPr>
          <w:rFonts w:eastAsiaTheme="minorEastAsia"/>
          <w:lang w:val="en-US"/>
        </w:rPr>
        <w:t xml:space="preserve"> represents the </w:t>
      </w:r>
      <w:r w:rsidR="00494E5C">
        <w:rPr>
          <w:rFonts w:eastAsiaTheme="minorEastAsia"/>
          <w:lang w:val="en-US"/>
        </w:rPr>
        <w:t>gradient</w:t>
      </w:r>
      <w:r>
        <w:rPr>
          <w:rFonts w:eastAsiaTheme="minorEastAsia"/>
          <w:lang w:val="en-US"/>
        </w:rPr>
        <w:t xml:space="preserve"> of </w:t>
      </w:r>
      <w:r w:rsidR="007B2B62">
        <w:rPr>
          <w:rFonts w:eastAsiaTheme="minorEastAsia"/>
          <w:lang w:val="en-US"/>
        </w:rPr>
        <w:t xml:space="preserve">the </w:t>
      </w:r>
      <w:r>
        <w:rPr>
          <w:rFonts w:eastAsiaTheme="minorEastAsia"/>
          <w:lang w:val="en-US"/>
        </w:rPr>
        <w:t>selection</w:t>
      </w:r>
      <w:r w:rsidR="007B2B62">
        <w:rPr>
          <w:rFonts w:eastAsiaTheme="minorEastAsia"/>
          <w:lang w:val="en-US"/>
        </w:rPr>
        <w:t xml:space="preserve"> curve</w:t>
      </w:r>
      <w:r w:rsidR="00D46F7A">
        <w:rPr>
          <w:rFonts w:eastAsiaTheme="minorEastAsia"/>
          <w:lang w:val="en-US"/>
        </w:rPr>
        <w:t xml:space="preserve">, n is the number of traits, and </w:t>
      </w:r>
      <w:proofErr w:type="spellStart"/>
      <w:r w:rsidR="00D46F7A">
        <w:rPr>
          <w:rFonts w:eastAsiaTheme="minorEastAsia"/>
          <w:lang w:val="en-US"/>
        </w:rPr>
        <w:t>x</w:t>
      </w:r>
      <w:r w:rsidR="00D46F7A">
        <w:rPr>
          <w:rFonts w:eastAsiaTheme="minorEastAsia"/>
          <w:vertAlign w:val="subscript"/>
          <w:lang w:val="en-US"/>
        </w:rPr>
        <w:t>n</w:t>
      </w:r>
      <w:proofErr w:type="spellEnd"/>
      <w:r w:rsidR="00D46F7A">
        <w:rPr>
          <w:rFonts w:eastAsiaTheme="minorEastAsia"/>
          <w:lang w:val="en-US"/>
        </w:rPr>
        <w:t xml:space="preserve"> is the phenotype for trait n. </w:t>
      </w:r>
      <w:r w:rsidR="00E545B1">
        <w:rPr>
          <w:rFonts w:eastAsiaTheme="minorEastAsia"/>
          <w:lang w:val="en-US"/>
        </w:rPr>
        <w:t>For my experiments, s was fixed at s = 0.9, ensuring minimum fitness was 0.1, and maximum fitness was 1. This results in individuals at the optimum being</w:t>
      </w:r>
      <w:r w:rsidR="00ED2FDB">
        <w:rPr>
          <w:rFonts w:eastAsiaTheme="minorEastAsia"/>
          <w:lang w:val="en-US"/>
        </w:rPr>
        <w:t xml:space="preserve"> at most</w:t>
      </w:r>
      <w:r w:rsidR="00E545B1">
        <w:rPr>
          <w:rFonts w:eastAsiaTheme="minorEastAsia"/>
          <w:lang w:val="en-US"/>
        </w:rPr>
        <w:t xml:space="preserve"> ten times as fit as those infinitely far from the optimum.</w:t>
      </w:r>
      <w:r w:rsidR="00AD62A5">
        <w:rPr>
          <w:rFonts w:eastAsiaTheme="minorEastAsia"/>
          <w:lang w:val="en-US"/>
        </w:rPr>
        <w:t xml:space="preserve"> </w:t>
      </w:r>
      <w:r w:rsidR="00ED2FDB">
        <w:rPr>
          <w:rFonts w:eastAsiaTheme="minorEastAsia"/>
          <w:lang w:val="en-US"/>
        </w:rPr>
        <w:t xml:space="preserve">This value differs depending </w:t>
      </w:r>
      <w:r w:rsidR="00B81C6E">
        <w:rPr>
          <w:rFonts w:eastAsiaTheme="minorEastAsia"/>
          <w:lang w:val="en-US"/>
        </w:rPr>
        <w:t>on</w:t>
      </w:r>
      <m:oMath>
        <m:r>
          <w:rPr>
            <w:rFonts w:ascii="Cambria Math" w:eastAsiaTheme="minorEastAsia" w:hAnsi="Cambria Math"/>
            <w:lang w:val="en-US"/>
          </w:rPr>
          <m:t xml:space="preserve"> τ</m:t>
        </m:r>
      </m:oMath>
      <w:r w:rsidR="00ED2FDB">
        <w:rPr>
          <w:rFonts w:eastAsiaTheme="minorEastAsia"/>
          <w:lang w:val="en-US"/>
        </w:rPr>
        <w:t xml:space="preserve">, which adjusts the realized fitness </w:t>
      </w:r>
      <w:r w:rsidR="00231959">
        <w:rPr>
          <w:rFonts w:eastAsiaTheme="minorEastAsia"/>
          <w:lang w:val="en-US"/>
        </w:rPr>
        <w:t>gradient</w:t>
      </w:r>
      <w:r w:rsidR="00ED2FDB">
        <w:rPr>
          <w:rFonts w:eastAsiaTheme="minorEastAsia"/>
          <w:lang w:val="en-US"/>
        </w:rPr>
        <w:t>.</w:t>
      </w:r>
      <w:r w:rsidR="009C2C14">
        <w:rPr>
          <w:rFonts w:eastAsiaTheme="minorEastAsia"/>
          <w:lang w:val="en-US"/>
        </w:rPr>
        <w:t xml:space="preserve"> </w:t>
      </w:r>
    </w:p>
    <w:p w14:paraId="51196DC5" w14:textId="77777777" w:rsidR="00994321" w:rsidRPr="00C121FD" w:rsidRDefault="00994321" w:rsidP="00C121FD">
      <w:pPr>
        <w:rPr>
          <w:rFonts w:eastAsiaTheme="minorEastAsia"/>
          <w:lang w:val="en-US"/>
        </w:rPr>
      </w:pPr>
    </w:p>
    <w:p w14:paraId="67AB585A" w14:textId="2F71E380" w:rsidR="007836DB" w:rsidRPr="00B31E46" w:rsidRDefault="00F731BF" w:rsidP="00F731BF">
      <w:pPr>
        <w:pStyle w:val="Heading2"/>
      </w:pPr>
      <w:r>
        <w:t>Model Parameterization</w:t>
      </w:r>
    </w:p>
    <w:p w14:paraId="0010347D" w14:textId="32B7D92B" w:rsidR="004B4692" w:rsidRDefault="00BD0A45" w:rsidP="004F0C57">
      <w:pPr>
        <w:rPr>
          <w:lang w:val="en-US"/>
        </w:rPr>
      </w:pPr>
      <w:r>
        <w:rPr>
          <w:lang w:val="en-US"/>
        </w:rPr>
        <w:t>F</w:t>
      </w:r>
      <w:r w:rsidR="002C6592">
        <w:rPr>
          <w:lang w:val="en-US"/>
        </w:rPr>
        <w:t>ive parameters</w:t>
      </w:r>
      <w:r>
        <w:rPr>
          <w:lang w:val="en-US"/>
        </w:rPr>
        <w:t xml:space="preserve"> were shared between models</w:t>
      </w:r>
      <w:r w:rsidR="002C6592">
        <w:rPr>
          <w:lang w:val="en-US"/>
        </w:rPr>
        <w:t>, with a sixth for testing selection (Table 1).</w:t>
      </w:r>
      <w:r w:rsidR="008703C8">
        <w:rPr>
          <w:lang w:val="en-US"/>
        </w:rPr>
        <w:t xml:space="preserve"> These were sampled using a Latin hypercube sampling design, with 1024 </w:t>
      </w:r>
      <w:r w:rsidR="006220DA">
        <w:rPr>
          <w:lang w:val="en-US"/>
        </w:rPr>
        <w:t>parameter combinations</w:t>
      </w:r>
      <w:r w:rsidR="008703C8">
        <w:rPr>
          <w:lang w:val="en-US"/>
        </w:rPr>
        <w:t xml:space="preserve"> testing the null model, and </w:t>
      </w:r>
      <w:r w:rsidR="006220DA">
        <w:rPr>
          <w:lang w:val="en-US"/>
        </w:rPr>
        <w:t>192</w:t>
      </w:r>
      <w:r w:rsidR="002B3D60" w:rsidRPr="002B3D60">
        <w:rPr>
          <w:lang w:val="en-US"/>
        </w:rPr>
        <w:t xml:space="preserve"> </w:t>
      </w:r>
      <w:r w:rsidR="008703C8">
        <w:rPr>
          <w:lang w:val="en-US"/>
        </w:rPr>
        <w:t>for the selection model</w:t>
      </w:r>
      <w:r>
        <w:rPr>
          <w:lang w:val="en-US"/>
        </w:rPr>
        <w:t>.</w:t>
      </w:r>
      <w:r w:rsidR="008703C8">
        <w:rPr>
          <w:lang w:val="en-US"/>
        </w:rPr>
        <w:t xml:space="preserve"> These samples were generated using the R packages ‘</w:t>
      </w:r>
      <w:proofErr w:type="spellStart"/>
      <w:r w:rsidR="008703C8">
        <w:rPr>
          <w:lang w:val="en-US"/>
        </w:rPr>
        <w:t>DoE.Wrapper</w:t>
      </w:r>
      <w:proofErr w:type="spellEnd"/>
      <w:r w:rsidR="008703C8">
        <w:rPr>
          <w:lang w:val="en-US"/>
        </w:rPr>
        <w:t>’ and ‘LHS</w:t>
      </w:r>
      <w:r w:rsidR="00AD62A5">
        <w:rPr>
          <w:lang w:val="en-US"/>
        </w:rPr>
        <w:t xml:space="preserve">’, using the maximin algorithm </w:t>
      </w:r>
      <w:r w:rsidR="00AD62A5">
        <w:rPr>
          <w:lang w:val="en-US"/>
        </w:rPr>
        <w:fldChar w:fldCharType="begin">
          <w:fldData xml:space="preserve">PEVuZE5vdGU+PENpdGU+PEF1dGhvcj5NZWxvPC9BdXRob3I+PFllYXI+MjAxNTwvWWVhcj48UmVj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</w:fldData>
        </w:fldChar>
      </w:r>
      <w:r w:rsidR="00AD62A5">
        <w:rPr>
          <w:lang w:val="en-US"/>
        </w:rPr>
        <w:instrText xml:space="preserve"> ADDIN EN.CITE </w:instrText>
      </w:r>
      <w:r w:rsidR="00AD62A5">
        <w:rPr>
          <w:lang w:val="en-US"/>
        </w:rPr>
        <w:fldChar w:fldCharType="begin">
          <w:fldData xml:space="preserve">PEVuZE5vdGU+PENpdGU+PEF1dGhvcj5NZWxvPC9BdXRob3I+PFllYXI+MjAxNTwvWWVhcj48UmVj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</w:fldData>
        </w:fldChar>
      </w:r>
      <w:r w:rsidR="00AD62A5">
        <w:rPr>
          <w:lang w:val="en-US"/>
        </w:rPr>
        <w:instrText xml:space="preserve"> ADDIN EN.CITE.DATA </w:instrText>
      </w:r>
      <w:r w:rsidR="00AD62A5">
        <w:rPr>
          <w:lang w:val="en-US"/>
        </w:rPr>
      </w:r>
      <w:r w:rsidR="00AD62A5">
        <w:rPr>
          <w:lang w:val="en-US"/>
        </w:rPr>
        <w:fldChar w:fldCharType="end"/>
      </w:r>
      <w:r w:rsidR="00AD62A5">
        <w:rPr>
          <w:lang w:val="en-US"/>
        </w:rPr>
      </w:r>
      <w:r w:rsidR="00AD62A5">
        <w:rPr>
          <w:lang w:val="en-US"/>
        </w:rPr>
        <w:fldChar w:fldCharType="separate"/>
      </w:r>
      <w:r w:rsidR="00AD62A5">
        <w:rPr>
          <w:noProof/>
          <w:lang w:val="en-US"/>
        </w:rPr>
        <w:t>(</w:t>
      </w:r>
      <w:r w:rsidR="00AD62A5" w:rsidRPr="00AD62A5">
        <w:rPr>
          <w:smallCaps/>
          <w:noProof/>
          <w:lang w:val="en-US"/>
        </w:rPr>
        <w:t>Melo</w:t>
      </w:r>
      <w:r w:rsidR="00AD62A5" w:rsidRPr="00AD62A5">
        <w:rPr>
          <w:i/>
          <w:noProof/>
          <w:lang w:val="en-US"/>
        </w:rPr>
        <w:t xml:space="preserve"> et al.</w:t>
      </w:r>
      <w:r w:rsidR="00AD62A5">
        <w:rPr>
          <w:noProof/>
          <w:lang w:val="en-US"/>
        </w:rPr>
        <w:t xml:space="preserve"> 2015; </w:t>
      </w:r>
      <w:r w:rsidR="00AD62A5" w:rsidRPr="00AD62A5">
        <w:rPr>
          <w:smallCaps/>
          <w:noProof/>
          <w:lang w:val="en-US"/>
        </w:rPr>
        <w:t>R Developmental Core Team</w:t>
      </w:r>
      <w:r w:rsidR="00AD62A5">
        <w:rPr>
          <w:noProof/>
          <w:lang w:val="en-US"/>
        </w:rPr>
        <w:t xml:space="preserve"> 2019)</w:t>
      </w:r>
      <w:r w:rsidR="00AD62A5">
        <w:rPr>
          <w:lang w:val="en-US"/>
        </w:rPr>
        <w:fldChar w:fldCharType="end"/>
      </w:r>
      <w:r w:rsidR="008703C8">
        <w:rPr>
          <w:lang w:val="en-US"/>
        </w:rPr>
        <w:t xml:space="preserve">. </w:t>
      </w:r>
      <w:r w:rsidR="00A22B5B">
        <w:rPr>
          <w:lang w:val="en-US"/>
        </w:rPr>
        <w:t xml:space="preserve">Each model was repeated 100 times, using 100 seed values fed to </w:t>
      </w:r>
      <w:proofErr w:type="spellStart"/>
      <w:r w:rsidR="00A22B5B">
        <w:rPr>
          <w:lang w:val="en-US"/>
        </w:rPr>
        <w:t>SLiM</w:t>
      </w:r>
      <w:proofErr w:type="spellEnd"/>
      <w:r w:rsidR="00A22B5B">
        <w:rPr>
          <w:lang w:val="en-US"/>
        </w:rPr>
        <w:t>.</w:t>
      </w:r>
      <w:r w:rsidR="006C2FF1">
        <w:rPr>
          <w:lang w:val="en-US"/>
        </w:rPr>
        <w:t xml:space="preserve"> These seeds were </w:t>
      </w:r>
      <w:r w:rsidR="00742DB2">
        <w:rPr>
          <w:lang w:val="en-US"/>
        </w:rPr>
        <w:t xml:space="preserve">randomly sampled from a uniform distribution of the total range of </w:t>
      </w:r>
      <w:r w:rsidR="009D4A51">
        <w:rPr>
          <w:lang w:val="en-US"/>
        </w:rPr>
        <w:t xml:space="preserve">unsigned </w:t>
      </w:r>
      <w:r w:rsidR="00742DB2">
        <w:rPr>
          <w:lang w:val="en-US"/>
        </w:rPr>
        <w:t>32 bit integers</w:t>
      </w:r>
      <w:r w:rsidR="00F9461E">
        <w:rPr>
          <w:lang w:val="en-US"/>
        </w:rPr>
        <w:t xml:space="preserve"> (1 to 2</w:t>
      </w:r>
      <w:r w:rsidR="00F9461E">
        <w:rPr>
          <w:vertAlign w:val="superscript"/>
          <w:lang w:val="en-US"/>
        </w:rPr>
        <w:t xml:space="preserve">32 </w:t>
      </w:r>
      <w:r w:rsidR="00F9461E">
        <w:rPr>
          <w:lang w:val="en-US"/>
        </w:rPr>
        <w:t>– 1)</w:t>
      </w:r>
      <w:r w:rsidR="006C2FF1">
        <w:rPr>
          <w:lang w:val="en-US"/>
        </w:rPr>
        <w:t xml:space="preserve"> using the </w:t>
      </w:r>
      <w:proofErr w:type="spellStart"/>
      <w:r w:rsidR="006C2FF1">
        <w:rPr>
          <w:lang w:val="en-US"/>
        </w:rPr>
        <w:t>r</w:t>
      </w:r>
      <w:r w:rsidR="00742DB2">
        <w:rPr>
          <w:lang w:val="en-US"/>
        </w:rPr>
        <w:t>unif</w:t>
      </w:r>
      <w:proofErr w:type="spellEnd"/>
      <w:r w:rsidR="00E13A54">
        <w:rPr>
          <w:lang w:val="en-US"/>
        </w:rPr>
        <w:t xml:space="preserve">() function in base R </w:t>
      </w:r>
      <w:r w:rsidR="00E13A54">
        <w:rPr>
          <w:lang w:val="en-US"/>
        </w:rPr>
        <w:fldChar w:fldCharType="begin"/>
      </w:r>
      <w:r w:rsidR="00E13A54">
        <w:rPr>
          <w:lang w:val="en-US"/>
        </w:rPr>
        <w:instrText xml:space="preserve"> ADDIN EN.CITE &lt;EndNote&gt;&lt;Cite&gt;&lt;Author&gt;R Developmental Core Team&lt;/Author&gt;&lt;Year&gt;2019&lt;/Year&gt;&lt;RecNum&gt;70&lt;/RecNum&gt;&lt;DisplayText&gt;(&lt;style face="smallcaps"&gt;R Developmental Core Team&lt;/style&gt; 2019)&lt;/DisplayText&gt;&lt;record&gt;&lt;rec-number&gt;70&lt;/rec-number&gt;&lt;foreign-keys&gt;&lt;key app="EN" db-id="5ppvfvtxcxr5xnew0zqvex91vs0vv2wxd90d" timestamp="1585021339"&gt;70&lt;/key&gt;&lt;/foreign-keys&gt;&lt;ref-type name="Computer Program"&gt;9&lt;/ref-type&gt;&lt;contributors&gt;&lt;authors&gt;&lt;author&gt;R Developmental Core Team,&lt;/author&gt;&lt;/authors&gt;&lt;/contributors&gt;&lt;titles&gt;&lt;title&gt;R: A language and environment for statistical computing&lt;/title&gt;&lt;/titles&gt;&lt;dates&gt;&lt;year&gt;2019&lt;/year&gt;&lt;/dates&gt;&lt;pub-location&gt;Vienna, Austria&lt;/pub-location&gt;&lt;publisher&gt;R Foundation for Statistical Computing&lt;/publisher&gt;&lt;urls&gt;&lt;related-urls&gt;&lt;url&gt;https://www.r-project.org/&lt;/url&gt;&lt;/related-urls&gt;&lt;/urls&gt;&lt;/record&gt;&lt;/Cite&gt;&lt;/EndNote&gt;</w:instrText>
      </w:r>
      <w:r w:rsidR="00E13A54">
        <w:rPr>
          <w:lang w:val="en-US"/>
        </w:rPr>
        <w:fldChar w:fldCharType="separate"/>
      </w:r>
      <w:r w:rsidR="00E13A54">
        <w:rPr>
          <w:noProof/>
          <w:lang w:val="en-US"/>
        </w:rPr>
        <w:t>(</w:t>
      </w:r>
      <w:r w:rsidR="00E13A54" w:rsidRPr="00E13A54">
        <w:rPr>
          <w:smallCaps/>
          <w:noProof/>
          <w:lang w:val="en-US"/>
        </w:rPr>
        <w:t>R Developmental Core Team</w:t>
      </w:r>
      <w:r w:rsidR="00E13A54">
        <w:rPr>
          <w:noProof/>
          <w:lang w:val="en-US"/>
        </w:rPr>
        <w:t xml:space="preserve"> 2019)</w:t>
      </w:r>
      <w:r w:rsidR="00E13A54">
        <w:rPr>
          <w:lang w:val="en-US"/>
        </w:rPr>
        <w:fldChar w:fldCharType="end"/>
      </w:r>
      <w:r w:rsidR="006C2FF1">
        <w:rPr>
          <w:lang w:val="en-US"/>
        </w:rPr>
        <w:t>.</w:t>
      </w:r>
      <w:r w:rsidR="00A22B5B">
        <w:rPr>
          <w:lang w:val="en-US"/>
        </w:rPr>
        <w:t xml:space="preserve"> </w:t>
      </w:r>
      <w:r w:rsidR="00E13A54">
        <w:rPr>
          <w:lang w:val="en-US"/>
        </w:rPr>
        <w:t xml:space="preserve">The array of parameter </w:t>
      </w:r>
      <w:r w:rsidR="001463EA">
        <w:rPr>
          <w:lang w:val="en-US"/>
        </w:rPr>
        <w:t>combinations</w:t>
      </w:r>
      <w:r w:rsidR="00E13A54">
        <w:rPr>
          <w:lang w:val="en-US"/>
        </w:rPr>
        <w:t xml:space="preserve"> and replicates </w:t>
      </w:r>
      <w:r w:rsidR="00F147D5">
        <w:rPr>
          <w:lang w:val="en-US"/>
        </w:rPr>
        <w:t xml:space="preserve">was </w:t>
      </w:r>
      <w:r w:rsidR="003F73C8">
        <w:rPr>
          <w:lang w:val="en-US"/>
        </w:rPr>
        <w:t>processed</w:t>
      </w:r>
      <w:r w:rsidR="006220DA">
        <w:rPr>
          <w:lang w:val="en-US"/>
        </w:rPr>
        <w:t xml:space="preserve"> across 1152</w:t>
      </w:r>
      <w:r w:rsidR="001525A9">
        <w:rPr>
          <w:lang w:val="en-US"/>
        </w:rPr>
        <w:t xml:space="preserve"> cores on the University of Queensland’s Tinaroo </w:t>
      </w:r>
      <w:r w:rsidR="0062262A">
        <w:rPr>
          <w:lang w:val="en-US"/>
        </w:rPr>
        <w:t>high performance computing (HPC)</w:t>
      </w:r>
      <w:r w:rsidR="001525A9">
        <w:rPr>
          <w:lang w:val="en-US"/>
        </w:rPr>
        <w:t xml:space="preserve"> system, using embedded Nimrod scripts to feed </w:t>
      </w:r>
      <w:r w:rsidR="00026414">
        <w:rPr>
          <w:lang w:val="en-US"/>
        </w:rPr>
        <w:t xml:space="preserve">parameter/seed </w:t>
      </w:r>
      <w:r w:rsidR="00C81D6D">
        <w:rPr>
          <w:lang w:val="en-US"/>
        </w:rPr>
        <w:t>combinations</w:t>
      </w:r>
      <w:r w:rsidR="0050335C">
        <w:rPr>
          <w:lang w:val="en-US"/>
        </w:rPr>
        <w:t xml:space="preserve"> to </w:t>
      </w:r>
      <w:r w:rsidR="004E5966">
        <w:rPr>
          <w:lang w:val="en-US"/>
        </w:rPr>
        <w:t>individual</w:t>
      </w:r>
      <w:r w:rsidR="00661621">
        <w:rPr>
          <w:lang w:val="en-US"/>
        </w:rPr>
        <w:t xml:space="preserve"> </w:t>
      </w:r>
      <w:proofErr w:type="spellStart"/>
      <w:r w:rsidR="0050335C">
        <w:rPr>
          <w:lang w:val="en-US"/>
        </w:rPr>
        <w:t>SLiM</w:t>
      </w:r>
      <w:proofErr w:type="spellEnd"/>
      <w:r w:rsidR="00C168CB">
        <w:rPr>
          <w:lang w:val="en-US"/>
        </w:rPr>
        <w:t xml:space="preserve"> process</w:t>
      </w:r>
      <w:r w:rsidR="004E5966">
        <w:rPr>
          <w:lang w:val="en-US"/>
        </w:rPr>
        <w:t>es</w:t>
      </w:r>
      <w:r w:rsidR="001525A9">
        <w:rPr>
          <w:lang w:val="en-US"/>
        </w:rPr>
        <w:t>.</w:t>
      </w:r>
    </w:p>
    <w:p w14:paraId="57950D76" w14:textId="77777777" w:rsidR="00994321" w:rsidRDefault="00994321" w:rsidP="004F0C57">
      <w:pPr>
        <w:rPr>
          <w:lang w:val="en-US"/>
        </w:rPr>
      </w:pPr>
    </w:p>
    <w:p w14:paraId="6EC2C35E" w14:textId="351A99ED" w:rsidR="004B4692" w:rsidRDefault="00994321" w:rsidP="008F235D">
      <w:pPr>
        <w:pStyle w:val="Heading2"/>
      </w:pPr>
      <w:r>
        <w:t>Null model analysis</w:t>
      </w:r>
    </w:p>
    <w:p w14:paraId="6F8E7FC7" w14:textId="5BEA6A24" w:rsidR="00D33077" w:rsidRDefault="006F5D7C" w:rsidP="004F0C57">
      <w:pPr>
        <w:rPr>
          <w:lang w:val="en-US"/>
        </w:rPr>
      </w:pPr>
      <w:r>
        <w:rPr>
          <w:lang w:val="en-US"/>
        </w:rPr>
        <w:t>To compare null models generally</w:t>
      </w:r>
      <w:r w:rsidR="000A78C8">
        <w:rPr>
          <w:lang w:val="en-US"/>
        </w:rPr>
        <w:t xml:space="preserve">, I </w:t>
      </w:r>
      <w:r w:rsidR="001C11E6">
        <w:rPr>
          <w:lang w:val="en-US"/>
        </w:rPr>
        <w:t xml:space="preserve">compared </w:t>
      </w:r>
      <w:proofErr w:type="spellStart"/>
      <w:r w:rsidR="005C3EB4">
        <w:rPr>
          <w:lang w:val="en-US"/>
        </w:rPr>
        <w:t>heterozygosities</w:t>
      </w:r>
      <w:proofErr w:type="spellEnd"/>
      <w:r w:rsidR="005C3EB4">
        <w:rPr>
          <w:lang w:val="en-US"/>
        </w:rPr>
        <w:t xml:space="preserve"> at generation 150,000</w:t>
      </w:r>
      <w:r w:rsidR="0022375E">
        <w:rPr>
          <w:lang w:val="en-US"/>
        </w:rPr>
        <w:t xml:space="preserve"> using </w:t>
      </w:r>
      <w:r>
        <w:rPr>
          <w:lang w:val="en-US"/>
        </w:rPr>
        <w:t xml:space="preserve">a linear </w:t>
      </w:r>
      <w:r w:rsidR="00670465">
        <w:rPr>
          <w:lang w:val="en-US"/>
        </w:rPr>
        <w:t>mixed effects model</w:t>
      </w:r>
      <w:r w:rsidR="00DD1F75">
        <w:rPr>
          <w:lang w:val="en-US"/>
        </w:rPr>
        <w:t xml:space="preserve">, with the </w:t>
      </w:r>
      <w:proofErr w:type="spellStart"/>
      <w:r w:rsidR="00DD1F75">
        <w:rPr>
          <w:lang w:val="en-US"/>
        </w:rPr>
        <w:t>SLiM</w:t>
      </w:r>
      <w:proofErr w:type="spellEnd"/>
      <w:r w:rsidR="00DD1F75">
        <w:rPr>
          <w:lang w:val="en-US"/>
        </w:rPr>
        <w:t xml:space="preserve"> seed</w:t>
      </w:r>
      <w:r w:rsidR="00B55D73">
        <w:rPr>
          <w:lang w:val="en-US"/>
        </w:rPr>
        <w:t xml:space="preserve"> </w:t>
      </w:r>
      <w:r w:rsidR="00DD1F75">
        <w:rPr>
          <w:lang w:val="en-US"/>
        </w:rPr>
        <w:t xml:space="preserve">value </w:t>
      </w:r>
      <w:r w:rsidR="00B55D73">
        <w:rPr>
          <w:lang w:val="en-US"/>
        </w:rPr>
        <w:t>as a random effect</w:t>
      </w:r>
      <w:r>
        <w:rPr>
          <w:lang w:val="en-US"/>
        </w:rPr>
        <w:t>.</w:t>
      </w:r>
      <w:r w:rsidR="00670465">
        <w:rPr>
          <w:lang w:val="en-US"/>
        </w:rPr>
        <w:t xml:space="preserve"> </w:t>
      </w:r>
      <w:r w:rsidR="000A5207">
        <w:rPr>
          <w:lang w:val="en-US"/>
        </w:rPr>
        <w:t xml:space="preserve"> </w:t>
      </w:r>
      <w:r w:rsidR="00670465">
        <w:rPr>
          <w:lang w:val="en-US"/>
        </w:rPr>
        <w:t xml:space="preserve">Despite not all data conforming to normality, no data </w:t>
      </w:r>
      <w:r w:rsidR="000A5207">
        <w:rPr>
          <w:lang w:val="en-US"/>
        </w:rPr>
        <w:t xml:space="preserve">was transformed </w:t>
      </w:r>
      <w:r w:rsidR="00876045">
        <w:rPr>
          <w:lang w:val="en-US"/>
        </w:rPr>
        <w:t>owing to the large sample sizes.</w:t>
      </w:r>
      <w:r w:rsidR="000A5207">
        <w:rPr>
          <w:lang w:val="en-US"/>
        </w:rPr>
        <w:t xml:space="preserve"> </w:t>
      </w:r>
      <w:r w:rsidR="00876045">
        <w:rPr>
          <w:lang w:val="en-US"/>
        </w:rPr>
        <w:t xml:space="preserve">Previous work into the robustness of regression modelling, t-tests, and F-tests have shown that departures from normality can usually still provide reliable estimates, provided the number of observations is large enough that </w:t>
      </w:r>
      <w:r w:rsidR="000A5207">
        <w:rPr>
          <w:lang w:val="en-US"/>
        </w:rPr>
        <w:t xml:space="preserve">coefficient estimates are approximately normally distributed </w:t>
      </w:r>
      <w:r w:rsidR="000A5207">
        <w:rPr>
          <w:lang w:val="en-US"/>
        </w:rPr>
        <w:fldChar w:fldCharType="begin"/>
      </w:r>
      <w:r w:rsidR="000A5207">
        <w:rPr>
          <w:lang w:val="en-US"/>
        </w:rPr>
        <w:instrText xml:space="preserve"> ADDIN EN.CITE &lt;EndNote&gt;&lt;Cite&gt;&lt;Author&gt;Lumley&lt;/Author&gt;&lt;Year&gt;2002&lt;/Year&gt;&lt;RecNum&gt;156&lt;/RecNum&gt;&lt;DisplayText&gt;(&lt;style face="smallcaps"&gt;Lumley&lt;/style&gt;&lt;style face="italic"&gt; et al.&lt;/style&gt; 2002)&lt;/DisplayText&gt;&lt;record&gt;&lt;rec-number&gt;156&lt;/rec-number&gt;&lt;foreign-keys&gt;&lt;key app="EN" db-id="5ppvfvtxcxr5xnew0zqvex91vs0vv2wxd90d" timestamp="1601443826"&gt;156&lt;/key&gt;&lt;/foreign-keys&gt;&lt;ref-type name="Journal Article"&gt;17&lt;/ref-type&gt;&lt;contributors&gt;&lt;authors&gt;&lt;author&gt;Lumley, T.&lt;/author&gt;&lt;author&gt;Diehr, P.&lt;/author&gt;&lt;author&gt;Emerson, S.&lt;/author&gt;&lt;author&gt;Chen, L.&lt;/author&gt;&lt;/authors&gt;&lt;/contributors&gt;&lt;auth-address&gt;Department of Biostatistics, University of Washington, Box 357232, Seattle, Washington 98195, USA. tlumley@u.washington.edu&lt;/auth-address&gt;&lt;titles&gt;&lt;title&gt;The importance of the normality assumption in large public health data sets&lt;/title&gt;&lt;secondary-title&gt;Annu Rev Public Health&lt;/secondary-title&gt;&lt;/titles&gt;&lt;periodical&gt;&lt;full-title&gt;Annu Rev Public Health&lt;/full-title&gt;&lt;/periodical&gt;&lt;pages&gt;151-69&lt;/pages&gt;&lt;volume&gt;23&lt;/volume&gt;&lt;edition&gt;2002/03/23&lt;/edition&gt;&lt;keywords&gt;&lt;keyword&gt;Data Collection&lt;/keyword&gt;&lt;keyword&gt;*Data Interpretation, Statistical&lt;/keyword&gt;&lt;keyword&gt;Humans&lt;/keyword&gt;&lt;keyword&gt;Linear Models&lt;/keyword&gt;&lt;keyword&gt;*Models, Statistical&lt;/keyword&gt;&lt;keyword&gt;Outcome Assessment, Health Care/statistics &amp;amp; numerical data&lt;/keyword&gt;&lt;keyword&gt;Public Health/*statistics &amp;amp; numerical data&lt;/keyword&gt;&lt;keyword&gt;United States&lt;/keyword&gt;&lt;/keywords&gt;&lt;dates&gt;&lt;year&gt;2002&lt;/year&gt;&lt;/dates&gt;&lt;isbn&gt;0163-7525 (Print)&amp;#xD;0163-7525 (Linking)&lt;/isbn&gt;&lt;accession-num&gt;11910059&lt;/accession-num&gt;&lt;urls&gt;&lt;related-urls&gt;&lt;url&gt;https://www.ncbi.nlm.nih.gov/pubmed/11910059&lt;/url&gt;&lt;/related-urls&gt;&lt;/urls&gt;&lt;electronic-resource-num&gt;10.1146/annurev.publhealth.23.100901.140546&lt;/electronic-resource-num&gt;&lt;/record&gt;&lt;/Cite&gt;&lt;/EndNote&gt;</w:instrText>
      </w:r>
      <w:r w:rsidR="000A5207">
        <w:rPr>
          <w:lang w:val="en-US"/>
        </w:rPr>
        <w:fldChar w:fldCharType="separate"/>
      </w:r>
      <w:r w:rsidR="000A5207">
        <w:rPr>
          <w:noProof/>
          <w:lang w:val="en-US"/>
        </w:rPr>
        <w:t>(</w:t>
      </w:r>
      <w:r w:rsidR="000A5207" w:rsidRPr="000A5207">
        <w:rPr>
          <w:smallCaps/>
          <w:noProof/>
          <w:lang w:val="en-US"/>
        </w:rPr>
        <w:t>Lumley</w:t>
      </w:r>
      <w:r w:rsidR="000A5207" w:rsidRPr="000A5207">
        <w:rPr>
          <w:i/>
          <w:noProof/>
          <w:lang w:val="en-US"/>
        </w:rPr>
        <w:t xml:space="preserve"> et al.</w:t>
      </w:r>
      <w:r w:rsidR="000A5207">
        <w:rPr>
          <w:noProof/>
          <w:lang w:val="en-US"/>
        </w:rPr>
        <w:t xml:space="preserve"> 2002)</w:t>
      </w:r>
      <w:r w:rsidR="000A5207">
        <w:rPr>
          <w:lang w:val="en-US"/>
        </w:rPr>
        <w:fldChar w:fldCharType="end"/>
      </w:r>
      <w:r w:rsidR="000A5207">
        <w:rPr>
          <w:lang w:val="en-US"/>
        </w:rPr>
        <w:t>.</w:t>
      </w:r>
      <w:r w:rsidR="0069389C">
        <w:rPr>
          <w:lang w:val="en-US"/>
        </w:rPr>
        <w:t xml:space="preserve"> This was verified with diagnostic tools in the R package “</w:t>
      </w:r>
      <w:proofErr w:type="spellStart"/>
      <w:r w:rsidR="0069389C">
        <w:rPr>
          <w:lang w:val="en-US"/>
        </w:rPr>
        <w:t>jtools</w:t>
      </w:r>
      <w:proofErr w:type="spellEnd"/>
      <w:r w:rsidR="0069389C">
        <w:rPr>
          <w:lang w:val="en-US"/>
        </w:rPr>
        <w:t xml:space="preserve">” </w:t>
      </w:r>
      <w:r w:rsidR="0069389C">
        <w:rPr>
          <w:lang w:val="en-US"/>
        </w:rPr>
        <w:fldChar w:fldCharType="begin"/>
      </w:r>
      <w:r w:rsidR="0069389C">
        <w:rPr>
          <w:lang w:val="en-US"/>
        </w:rPr>
        <w:instrText xml:space="preserve"> ADDIN EN.CITE &lt;EndNote&gt;&lt;Cite&gt;&lt;Author&gt;Long&lt;/Author&gt;&lt;Year&gt;2020&lt;/Year&gt;&lt;RecNum&gt;157&lt;/RecNum&gt;&lt;DisplayText&gt;(&lt;style face="smallcaps" size="10"&gt;Long&lt;/style&gt; 2020)&lt;/DisplayText&gt;&lt;record&gt;&lt;rec-number&gt;157&lt;/rec-number&gt;&lt;foreign-keys&gt;&lt;key app="EN" db-id="5ppvfvtxcxr5xnew0zqvex91vs0vv2wxd90d" timestamp="1601526316"&gt;157&lt;/key&gt;&lt;/foreign-keys&gt;&lt;ref-type name="Journal Article"&gt;17&lt;/ref-type&gt;&lt;contributors&gt;&lt;authors&gt;&lt;author&gt;&lt;style face="normal" font="default" size="10"&gt;Long, J. A.&lt;/style&gt;&lt;/author&gt;&lt;/authors&gt;&lt;/contributors&gt;&lt;titles&gt;&lt;title&gt;jtools: Analysis and Presentation of Social Scientific Data&amp;#xD;&lt;/title&gt;&lt;/titles&gt;&lt;dates&gt;&lt;year&gt;2020&lt;/year&gt;&lt;/dates&gt;&lt;urls&gt;&lt;/urls&gt;&lt;/record&gt;&lt;/Cite&gt;&lt;/EndNote&gt;</w:instrText>
      </w:r>
      <w:r w:rsidR="0069389C">
        <w:rPr>
          <w:lang w:val="en-US"/>
        </w:rPr>
        <w:fldChar w:fldCharType="separate"/>
      </w:r>
      <w:r w:rsidR="0069389C">
        <w:rPr>
          <w:noProof/>
          <w:lang w:val="en-US"/>
        </w:rPr>
        <w:t>(</w:t>
      </w:r>
      <w:r w:rsidR="0069389C" w:rsidRPr="0069389C">
        <w:rPr>
          <w:smallCaps/>
          <w:noProof/>
          <w:sz w:val="20"/>
          <w:lang w:val="en-US"/>
        </w:rPr>
        <w:t>Long</w:t>
      </w:r>
      <w:r w:rsidR="0069389C">
        <w:rPr>
          <w:noProof/>
          <w:lang w:val="en-US"/>
        </w:rPr>
        <w:t xml:space="preserve"> 2020)</w:t>
      </w:r>
      <w:r w:rsidR="0069389C">
        <w:rPr>
          <w:lang w:val="en-US"/>
        </w:rPr>
        <w:fldChar w:fldCharType="end"/>
      </w:r>
      <w:r w:rsidR="002E28E0">
        <w:rPr>
          <w:lang w:val="en-US"/>
        </w:rPr>
        <w:t>, along with the homoscedasticity of variance</w:t>
      </w:r>
      <w:r w:rsidR="007E653D">
        <w:rPr>
          <w:lang w:val="en-US"/>
        </w:rPr>
        <w:t>, which was good across all data</w:t>
      </w:r>
      <w:r w:rsidR="002E28E0">
        <w:rPr>
          <w:lang w:val="en-US"/>
        </w:rPr>
        <w:t>.</w:t>
      </w:r>
    </w:p>
    <w:p w14:paraId="5D052254" w14:textId="08D98C34" w:rsidR="00FB0206" w:rsidRPr="002A417C" w:rsidRDefault="00BB3CA6" w:rsidP="00FB0206">
      <w:pPr>
        <w:rPr>
          <w:b/>
          <w:lang w:val="en-US"/>
        </w:rPr>
      </w:pPr>
      <w:r>
        <w:rPr>
          <w:lang w:val="en-US"/>
        </w:rPr>
        <w:t xml:space="preserve">To compare the complete range of variance and covariance via </w:t>
      </w:r>
      <w:r w:rsidR="000A5207">
        <w:rPr>
          <w:lang w:val="en-US"/>
        </w:rPr>
        <w:t>principal components analysis (PCA)</w:t>
      </w:r>
      <w:r>
        <w:rPr>
          <w:lang w:val="en-US"/>
        </w:rPr>
        <w:t xml:space="preserve">, I binned each parameter into </w:t>
      </w:r>
      <w:r w:rsidR="00576558">
        <w:rPr>
          <w:lang w:val="en-US"/>
        </w:rPr>
        <w:t>three</w:t>
      </w:r>
      <w:r>
        <w:rPr>
          <w:lang w:val="en-US"/>
        </w:rPr>
        <w:t xml:space="preserve"> equidistant factor levels</w:t>
      </w:r>
      <w:r w:rsidR="00576558">
        <w:rPr>
          <w:lang w:val="en-US"/>
        </w:rPr>
        <w:t>, representing high, medium, and low factor levels for each variable</w:t>
      </w:r>
      <w:r w:rsidR="000A5207">
        <w:rPr>
          <w:lang w:val="en-US"/>
        </w:rPr>
        <w:t xml:space="preserve">. </w:t>
      </w:r>
      <w:r w:rsidR="00B00A38">
        <w:rPr>
          <w:lang w:val="en-US"/>
        </w:rPr>
        <w:t xml:space="preserve">From the population variances and covariances, I extracted </w:t>
      </w:r>
      <w:r w:rsidR="00B00A38" w:rsidRPr="00A444BB">
        <w:rPr>
          <w:b/>
          <w:lang w:val="en-US"/>
        </w:rPr>
        <w:t>G</w:t>
      </w:r>
      <w:r w:rsidR="00B00A38">
        <w:rPr>
          <w:lang w:val="en-US"/>
        </w:rPr>
        <w:t xml:space="preserve"> matrices and performed </w:t>
      </w:r>
      <w:r w:rsidR="000A5207">
        <w:rPr>
          <w:lang w:val="en-US"/>
        </w:rPr>
        <w:t>PCA</w:t>
      </w:r>
      <w:r w:rsidR="00B00A38">
        <w:rPr>
          <w:lang w:val="en-US"/>
        </w:rPr>
        <w:t xml:space="preserve"> </w:t>
      </w:r>
      <w:r w:rsidR="00370DEA">
        <w:rPr>
          <w:lang w:val="en-US"/>
        </w:rPr>
        <w:t xml:space="preserve">on them, </w:t>
      </w:r>
      <w:r w:rsidR="00B00A38">
        <w:rPr>
          <w:lang w:val="en-US"/>
        </w:rPr>
        <w:t>construct</w:t>
      </w:r>
      <w:r w:rsidR="00370DEA">
        <w:rPr>
          <w:lang w:val="en-US"/>
        </w:rPr>
        <w:t>ing</w:t>
      </w:r>
      <w:r w:rsidR="00B00A38">
        <w:rPr>
          <w:lang w:val="en-US"/>
        </w:rPr>
        <w:t xml:space="preserve"> </w:t>
      </w:r>
      <w:r w:rsidR="00B00A38" w:rsidRPr="00A444BB">
        <w:rPr>
          <w:b/>
          <w:lang w:val="en-US"/>
        </w:rPr>
        <w:t>G</w:t>
      </w:r>
      <w:r w:rsidR="00B00A38">
        <w:rPr>
          <w:lang w:val="en-US"/>
        </w:rPr>
        <w:t xml:space="preserve"> ellipses from the first two traits</w:t>
      </w:r>
      <w:r w:rsidR="0090468E">
        <w:rPr>
          <w:lang w:val="en-US"/>
        </w:rPr>
        <w:t xml:space="preserve"> and </w:t>
      </w:r>
      <w:r w:rsidR="00D72F80">
        <w:rPr>
          <w:lang w:val="en-US"/>
        </w:rPr>
        <w:t>principal components</w:t>
      </w:r>
      <w:r w:rsidR="00981368">
        <w:rPr>
          <w:lang w:val="en-US"/>
        </w:rPr>
        <w:t xml:space="preserve"> for each </w:t>
      </w:r>
      <w:r w:rsidR="002A417C">
        <w:rPr>
          <w:lang w:val="en-US"/>
        </w:rPr>
        <w:t xml:space="preserve">parameter </w:t>
      </w:r>
      <w:r w:rsidR="00981368">
        <w:rPr>
          <w:lang w:val="en-US"/>
        </w:rPr>
        <w:t>factor level</w:t>
      </w:r>
      <w:r w:rsidR="00B00A38">
        <w:rPr>
          <w:lang w:val="en-US"/>
        </w:rPr>
        <w:t>.</w:t>
      </w:r>
      <w:r w:rsidR="00FB0206">
        <w:rPr>
          <w:lang w:val="en-US"/>
        </w:rPr>
        <w:t xml:space="preserve"> Using </w:t>
      </w:r>
      <w:r w:rsidR="00370DEA">
        <w:rPr>
          <w:lang w:val="en-US"/>
        </w:rPr>
        <w:t>five</w:t>
      </w:r>
      <w:r w:rsidR="00254E87">
        <w:rPr>
          <w:lang w:val="en-US"/>
        </w:rPr>
        <w:t xml:space="preserve">-way </w:t>
      </w:r>
      <w:r w:rsidR="002A417C">
        <w:rPr>
          <w:lang w:val="en-US"/>
        </w:rPr>
        <w:t>type-</w:t>
      </w:r>
      <w:r w:rsidR="00984986">
        <w:rPr>
          <w:lang w:val="en-US"/>
        </w:rPr>
        <w:t>II</w:t>
      </w:r>
      <w:r w:rsidR="002A417C">
        <w:rPr>
          <w:lang w:val="en-US"/>
        </w:rPr>
        <w:t xml:space="preserve">I </w:t>
      </w:r>
      <w:r w:rsidR="00FB0206">
        <w:rPr>
          <w:lang w:val="en-US"/>
        </w:rPr>
        <w:t>ANOVA</w:t>
      </w:r>
      <w:r w:rsidR="00370DEA">
        <w:rPr>
          <w:lang w:val="en-US"/>
        </w:rPr>
        <w:t>s</w:t>
      </w:r>
      <w:r w:rsidR="00641FB8">
        <w:rPr>
          <w:lang w:val="en-US"/>
        </w:rPr>
        <w:t xml:space="preserve"> (comparing only first-order interactions between predictor variables)</w:t>
      </w:r>
      <w:r w:rsidR="00FB0206">
        <w:rPr>
          <w:lang w:val="en-US"/>
        </w:rPr>
        <w:t>, I com</w:t>
      </w:r>
      <w:r w:rsidR="002A417C">
        <w:rPr>
          <w:lang w:val="en-US"/>
        </w:rPr>
        <w:t xml:space="preserve">pared the areas of each ellipse, </w:t>
      </w:r>
      <w:r w:rsidR="00915125">
        <w:rPr>
          <w:lang w:val="en-US"/>
        </w:rPr>
        <w:t xml:space="preserve">the ratio of </w:t>
      </w:r>
      <w:r w:rsidR="001E2A26">
        <w:rPr>
          <w:lang w:val="en-US"/>
        </w:rPr>
        <w:t>the major and minor axes of variation</w:t>
      </w:r>
      <w:r w:rsidR="00915125">
        <w:rPr>
          <w:lang w:val="en-US"/>
        </w:rPr>
        <w:t>, and the angle of rotation of the ellipse around its center</w:t>
      </w:r>
      <w:r w:rsidR="009B3896">
        <w:rPr>
          <w:lang w:val="en-US"/>
        </w:rPr>
        <w:t xml:space="preserve"> (the two-trait mean)</w:t>
      </w:r>
      <w:r w:rsidR="00915125">
        <w:rPr>
          <w:lang w:val="en-US"/>
        </w:rPr>
        <w:t>.</w:t>
      </w:r>
      <w:r w:rsidR="002E28E0">
        <w:rPr>
          <w:lang w:val="en-US"/>
        </w:rPr>
        <w:t xml:space="preserve"> I then </w:t>
      </w:r>
      <w:r w:rsidR="00C115D2">
        <w:rPr>
          <w:lang w:val="en-US"/>
        </w:rPr>
        <w:t xml:space="preserve">performed post-hoc </w:t>
      </w:r>
      <w:r w:rsidR="00576558">
        <w:rPr>
          <w:lang w:val="en-US"/>
        </w:rPr>
        <w:t>least-squares means</w:t>
      </w:r>
      <w:r w:rsidR="00C115D2">
        <w:rPr>
          <w:lang w:val="en-US"/>
        </w:rPr>
        <w:t xml:space="preserve"> tests</w:t>
      </w:r>
      <w:r w:rsidR="00576558">
        <w:rPr>
          <w:lang w:val="en-US"/>
        </w:rPr>
        <w:t xml:space="preserve"> (adjusted for multiple comparisons with Tukey’s correction)</w:t>
      </w:r>
      <w:r w:rsidR="00C115D2">
        <w:rPr>
          <w:lang w:val="en-US"/>
        </w:rPr>
        <w:t xml:space="preserve"> to determine which groups were significantly different.</w:t>
      </w:r>
      <w:r w:rsidR="002E28E0">
        <w:rPr>
          <w:lang w:val="en-US"/>
        </w:rPr>
        <w:t xml:space="preserve"> </w:t>
      </w:r>
    </w:p>
    <w:p w14:paraId="52111282" w14:textId="439BE6A2" w:rsidR="00867601" w:rsidRDefault="00AD4B13" w:rsidP="00FB0206">
      <w:pPr>
        <w:rPr>
          <w:lang w:val="en-US"/>
        </w:rPr>
      </w:pPr>
      <w:r>
        <w:rPr>
          <w:lang w:val="en-US"/>
        </w:rPr>
        <w:t xml:space="preserve">To describe the total structure of differences between </w:t>
      </w:r>
      <w:r>
        <w:rPr>
          <w:b/>
          <w:lang w:val="en-US"/>
        </w:rPr>
        <w:t>G</w:t>
      </w:r>
      <w:r>
        <w:rPr>
          <w:lang w:val="en-US"/>
        </w:rPr>
        <w:t xml:space="preserve"> matr</w:t>
      </w:r>
      <w:r w:rsidR="00034011">
        <w:rPr>
          <w:lang w:val="en-US"/>
        </w:rPr>
        <w:t>ices</w:t>
      </w:r>
      <w:r w:rsidR="00976B70">
        <w:rPr>
          <w:lang w:val="en-US"/>
        </w:rPr>
        <w:t xml:space="preserve"> across all eight traits</w:t>
      </w:r>
      <w:r w:rsidR="00034011">
        <w:rPr>
          <w:lang w:val="en-US"/>
        </w:rPr>
        <w:t xml:space="preserve">, I used relative </w:t>
      </w:r>
      <w:r w:rsidR="00AC307C">
        <w:rPr>
          <w:lang w:val="en-US"/>
        </w:rPr>
        <w:t>PCA</w:t>
      </w:r>
      <w:r w:rsidR="00034011">
        <w:rPr>
          <w:lang w:val="en-US"/>
        </w:rPr>
        <w:t xml:space="preserve">, comparing differences in variance-covariance structure </w:t>
      </w:r>
      <w:r w:rsidR="00131663">
        <w:rPr>
          <w:lang w:val="en-US"/>
        </w:rPr>
        <w:t xml:space="preserve">both </w:t>
      </w:r>
      <w:r w:rsidR="00225F14">
        <w:rPr>
          <w:lang w:val="en-US"/>
        </w:rPr>
        <w:t>within</w:t>
      </w:r>
      <w:r w:rsidR="00034011">
        <w:rPr>
          <w:lang w:val="en-US"/>
        </w:rPr>
        <w:t xml:space="preserve"> </w:t>
      </w:r>
      <w:r w:rsidR="00225F14">
        <w:rPr>
          <w:lang w:val="en-US"/>
        </w:rPr>
        <w:t xml:space="preserve">and between </w:t>
      </w:r>
      <w:r w:rsidR="009C4CC6">
        <w:rPr>
          <w:lang w:val="en-US"/>
        </w:rPr>
        <w:t>levels</w:t>
      </w:r>
      <w:r w:rsidR="00AE015D">
        <w:rPr>
          <w:lang w:val="en-US"/>
        </w:rPr>
        <w:t xml:space="preserve"> of each </w:t>
      </w:r>
      <w:r w:rsidR="009C4CC6">
        <w:rPr>
          <w:lang w:val="en-US"/>
        </w:rPr>
        <w:t>predictor variable</w:t>
      </w:r>
      <w:r w:rsidR="00034011">
        <w:rPr>
          <w:lang w:val="en-US"/>
        </w:rPr>
        <w:t>.</w:t>
      </w:r>
      <w:r w:rsidR="00131663">
        <w:rPr>
          <w:lang w:val="en-US"/>
        </w:rPr>
        <w:t xml:space="preserve"> </w:t>
      </w:r>
      <w:r w:rsidR="00AE015D">
        <w:rPr>
          <w:lang w:val="en-US"/>
        </w:rPr>
        <w:t xml:space="preserve">This was done using </w:t>
      </w:r>
      <w:r w:rsidR="002B286E">
        <w:rPr>
          <w:lang w:val="en-US"/>
        </w:rPr>
        <w:t>the ‘</w:t>
      </w:r>
      <w:proofErr w:type="spellStart"/>
      <w:r w:rsidR="002B286E">
        <w:rPr>
          <w:lang w:val="en-US"/>
        </w:rPr>
        <w:t>vcvComp</w:t>
      </w:r>
      <w:proofErr w:type="spellEnd"/>
      <w:r w:rsidR="002B286E">
        <w:rPr>
          <w:lang w:val="en-US"/>
        </w:rPr>
        <w:t xml:space="preserve">’ package for R </w:t>
      </w:r>
      <w:r w:rsidR="002B286E">
        <w:rPr>
          <w:lang w:val="en-US"/>
        </w:rPr>
        <w:fldChar w:fldCharType="begin"/>
      </w:r>
      <w:r w:rsidR="002B286E">
        <w:rPr>
          <w:lang w:val="en-US"/>
        </w:rPr>
        <w:instrText xml:space="preserve"> ADDIN EN.CITE &lt;EndNote&gt;&lt;Cite&gt;&lt;Author&gt;Le Maître&lt;/Author&gt;&lt;Year&gt;2019&lt;/Year&gt;&lt;RecNum&gt;112&lt;/RecNum&gt;&lt;DisplayText&gt;(&lt;style face="smallcaps"&gt;Le Maître and Mitteroecker&lt;/style&gt; 2019)&lt;/DisplayText&gt;&lt;record&gt;&lt;rec-number&gt;112&lt;/rec-number&gt;&lt;foreign-keys&gt;&lt;key app="EN" db-id="5ppvfvtxcxr5xnew0zqvex91vs0vv2wxd90d" timestamp="1597045346"&gt;112&lt;/key&gt;&lt;/foreign-keys&gt;&lt;ref-type name="Journal Article"&gt;17&lt;/ref-type&gt;&lt;contributors&gt;&lt;authors&gt;&lt;author&gt;Le Maître, Anne&lt;/author&gt;&lt;author&gt;Mitteroecker, Philipp&lt;/author&gt;&lt;/authors&gt;&lt;/contributors&gt;&lt;titles&gt;&lt;title&gt;Multivariate comparison of variance in R&lt;/title&gt;&lt;secondary-title&gt;Methods in Ecology and Evolution&lt;/secondary-title&gt;&lt;/titles&gt;&lt;periodical&gt;&lt;full-title&gt;Methods in Ecology and Evolution&lt;/full-title&gt;&lt;/periodical&gt;&lt;pages&gt;1380-1392&lt;/pages&gt;&lt;volume&gt;10&lt;/volume&gt;&lt;number&gt;9&lt;/number&gt;&lt;dates&gt;&lt;year&gt;2019&lt;/year&gt;&lt;/dates&gt;&lt;isbn&gt;2041-210X&lt;/isbn&gt;&lt;urls&gt;&lt;related-urls&gt;&lt;url&gt;https://besjournals.onlinelibrary.wiley.com/doi/abs/10.1111/2041-210X.13253&lt;/url&gt;&lt;/related-urls&gt;&lt;/urls&gt;&lt;electronic-resource-num&gt;10.1111/2041-210x.13253&lt;/electronic-resource-num&gt;&lt;/record&gt;&lt;/Cite&gt;&lt;/EndNote&gt;</w:instrText>
      </w:r>
      <w:r w:rsidR="002B286E">
        <w:rPr>
          <w:lang w:val="en-US"/>
        </w:rPr>
        <w:fldChar w:fldCharType="separate"/>
      </w:r>
      <w:r w:rsidR="002B286E">
        <w:rPr>
          <w:noProof/>
          <w:lang w:val="en-US"/>
        </w:rPr>
        <w:t>(</w:t>
      </w:r>
      <w:r w:rsidR="002B286E" w:rsidRPr="002B286E">
        <w:rPr>
          <w:smallCaps/>
          <w:noProof/>
          <w:lang w:val="en-US"/>
        </w:rPr>
        <w:t>Le Maître and Mitteroecker</w:t>
      </w:r>
      <w:r w:rsidR="002B286E">
        <w:rPr>
          <w:noProof/>
          <w:lang w:val="en-US"/>
        </w:rPr>
        <w:t xml:space="preserve"> 2019)</w:t>
      </w:r>
      <w:r w:rsidR="002B286E">
        <w:rPr>
          <w:lang w:val="en-US"/>
        </w:rPr>
        <w:fldChar w:fldCharType="end"/>
      </w:r>
      <w:r w:rsidR="002B286E">
        <w:rPr>
          <w:lang w:val="en-US"/>
        </w:rPr>
        <w:t xml:space="preserve">. </w:t>
      </w:r>
      <w:r w:rsidR="004D4A4F">
        <w:rPr>
          <w:lang w:val="en-US"/>
        </w:rPr>
        <w:t xml:space="preserve">Relative principal components analysis produces the generalized variances between two tested models, which is the product of all relative eigenvalues </w:t>
      </w:r>
      <w:r w:rsidR="004D4A4F">
        <w:rPr>
          <w:lang w:val="en-US"/>
        </w:rPr>
        <w:fldChar w:fldCharType="begin"/>
      </w:r>
      <w:r w:rsidR="004D4A4F">
        <w:rPr>
          <w:lang w:val="en-US"/>
        </w:rPr>
        <w:instrText xml:space="preserve"> ADDIN EN.CITE &lt;EndNote&gt;&lt;Cite&gt;&lt;Author&gt;Le Maître&lt;/Author&gt;&lt;Year&gt;2019&lt;/Year&gt;&lt;RecNum&gt;112&lt;/RecNum&gt;&lt;DisplayText&gt;(&lt;style face="smallcaps"&gt;Le Maître and Mitteroecker&lt;/style&gt; 2019)&lt;/DisplayText&gt;&lt;record&gt;&lt;rec-number&gt;112&lt;/rec-number&gt;&lt;foreign-keys&gt;&lt;key app="EN" db-id="5ppvfvtxcxr5xnew0zqvex91vs0vv2wxd90d" timestamp="1597045346"&gt;112&lt;/key&gt;&lt;/foreign-keys&gt;&lt;ref-type name="Journal Article"&gt;17&lt;/ref-type&gt;&lt;contributors&gt;&lt;authors&gt;&lt;author&gt;Le Maître, Anne&lt;/author&gt;&lt;author&gt;Mitteroecker, Philipp&lt;/author&gt;&lt;/authors&gt;&lt;/contributors&gt;&lt;titles&gt;&lt;title&gt;Multivariate comparison of variance in R&lt;/title&gt;&lt;secondary-title&gt;Methods in Ecology and Evolution&lt;/secondary-title&gt;&lt;/titles&gt;&lt;periodical&gt;&lt;full-title&gt;Methods in Ecology and Evolution&lt;/full-title&gt;&lt;/periodical&gt;&lt;pages&gt;1380-1392&lt;/pages&gt;&lt;volume&gt;10&lt;/volume&gt;&lt;number&gt;9&lt;/number&gt;&lt;dates&gt;&lt;year&gt;2019&lt;/year&gt;&lt;/dates&gt;&lt;isbn&gt;2041-210X&lt;/isbn&gt;&lt;urls&gt;&lt;related-urls&gt;&lt;url&gt;https://besjournals.onlinelibrary.wiley.com/doi/abs/10.1111/2041-210X.13253&lt;/url&gt;&lt;/related-urls&gt;&lt;/urls&gt;&lt;electronic-resource-num&gt;10.1111/2041-210x.13253&lt;/electronic-resource-num&gt;&lt;/record&gt;&lt;/Cite&gt;&lt;/EndNote&gt;</w:instrText>
      </w:r>
      <w:r w:rsidR="004D4A4F">
        <w:rPr>
          <w:lang w:val="en-US"/>
        </w:rPr>
        <w:fldChar w:fldCharType="separate"/>
      </w:r>
      <w:r w:rsidR="004D4A4F">
        <w:rPr>
          <w:noProof/>
          <w:lang w:val="en-US"/>
        </w:rPr>
        <w:t>(</w:t>
      </w:r>
      <w:r w:rsidR="004D4A4F" w:rsidRPr="004D4A4F">
        <w:rPr>
          <w:smallCaps/>
          <w:noProof/>
          <w:lang w:val="en-US"/>
        </w:rPr>
        <w:t>Le Maître and Mitteroecker</w:t>
      </w:r>
      <w:r w:rsidR="004D4A4F">
        <w:rPr>
          <w:noProof/>
          <w:lang w:val="en-US"/>
        </w:rPr>
        <w:t xml:space="preserve"> 2019)</w:t>
      </w:r>
      <w:r w:rsidR="004D4A4F">
        <w:rPr>
          <w:lang w:val="en-US"/>
        </w:rPr>
        <w:fldChar w:fldCharType="end"/>
      </w:r>
      <w:r w:rsidR="004D4A4F">
        <w:rPr>
          <w:lang w:val="en-US"/>
        </w:rPr>
        <w:t xml:space="preserve">. </w:t>
      </w:r>
      <w:r w:rsidR="006661CB">
        <w:rPr>
          <w:lang w:val="en-US"/>
        </w:rPr>
        <w:t>This is equivalent to the ratio of the determinants of the two covariance matrices</w:t>
      </w:r>
      <w:r w:rsidR="00175EF6">
        <w:rPr>
          <w:lang w:val="en-US"/>
        </w:rPr>
        <w:t xml:space="preserve"> (or models)</w:t>
      </w:r>
      <w:r w:rsidR="006661CB">
        <w:rPr>
          <w:lang w:val="en-US"/>
        </w:rPr>
        <w:t xml:space="preserve"> being compared</w:t>
      </w:r>
      <w:r w:rsidR="00175EF6">
        <w:rPr>
          <w:lang w:val="en-US"/>
        </w:rPr>
        <w:t xml:space="preserve">. The log generalized variance is a useful metric for comparing the magnitude of variation across all traits between the two groups </w:t>
      </w:r>
      <w:r w:rsidR="00175EF6">
        <w:rPr>
          <w:lang w:val="en-US"/>
        </w:rPr>
        <w:fldChar w:fldCharType="begin"/>
      </w:r>
      <w:r w:rsidR="00175EF6">
        <w:rPr>
          <w:lang w:val="en-US"/>
        </w:rPr>
        <w:instrText xml:space="preserve"> ADDIN EN.CITE &lt;EndNote&gt;&lt;Cite&gt;&lt;Author&gt;Le Maître&lt;/Author&gt;&lt;Year&gt;2019&lt;/Year&gt;&lt;RecNum&gt;112&lt;/RecNum&gt;&lt;DisplayText&gt;(&lt;style face="smallcaps"&gt;Le Maître and Mitteroecker&lt;/style&gt; 2019)&lt;/DisplayText&gt;&lt;record&gt;&lt;rec-number&gt;112&lt;/rec-number&gt;&lt;foreign-keys&gt;&lt;key app="EN" db-id="5ppvfvtxcxr5xnew0zqvex91vs0vv2wxd90d" timestamp="1597045346"&gt;112&lt;/key&gt;&lt;/foreign-keys&gt;&lt;ref-type name="Journal Article"&gt;17&lt;/ref-type&gt;&lt;contributors&gt;&lt;authors&gt;&lt;author&gt;Le Maître, Anne&lt;/author&gt;&lt;author&gt;Mitteroecker, Philipp&lt;/author&gt;&lt;/authors&gt;&lt;/contributors&gt;&lt;titles&gt;&lt;title&gt;Multivariate comparison of variance in R&lt;/title&gt;&lt;secondary-title&gt;Methods in Ecology and Evolution&lt;/secondary-title&gt;&lt;/titles&gt;&lt;periodical&gt;&lt;full-title&gt;Methods in Ecology and Evolution&lt;/full-title&gt;&lt;/periodical&gt;&lt;pages&gt;1380-1392&lt;/pages&gt;&lt;volume&gt;10&lt;/volume&gt;&lt;number&gt;9&lt;/number&gt;&lt;dates&gt;&lt;year&gt;2019&lt;/year&gt;&lt;/dates&gt;&lt;isbn&gt;2041-210X&lt;/isbn&gt;&lt;urls&gt;&lt;related-urls&gt;&lt;url&gt;https://besjournals.onlinelibrary.wiley.com/doi/abs/10.1111/2041-210X.13253&lt;/url&gt;&lt;/related-urls&gt;&lt;/urls&gt;&lt;electronic-resource-num&gt;10.1111/2041-210x.13253&lt;/electronic-resource-num&gt;&lt;/record&gt;&lt;/Cite&gt;&lt;/EndNote&gt;</w:instrText>
      </w:r>
      <w:r w:rsidR="00175EF6">
        <w:rPr>
          <w:lang w:val="en-US"/>
        </w:rPr>
        <w:fldChar w:fldCharType="separate"/>
      </w:r>
      <w:r w:rsidR="00175EF6">
        <w:rPr>
          <w:noProof/>
          <w:lang w:val="en-US"/>
        </w:rPr>
        <w:t>(</w:t>
      </w:r>
      <w:r w:rsidR="00175EF6" w:rsidRPr="00175EF6">
        <w:rPr>
          <w:smallCaps/>
          <w:noProof/>
          <w:lang w:val="en-US"/>
        </w:rPr>
        <w:t>Le Maître and Mitteroecker</w:t>
      </w:r>
      <w:r w:rsidR="00175EF6">
        <w:rPr>
          <w:noProof/>
          <w:lang w:val="en-US"/>
        </w:rPr>
        <w:t xml:space="preserve"> 2019)</w:t>
      </w:r>
      <w:r w:rsidR="00175EF6">
        <w:rPr>
          <w:lang w:val="en-US"/>
        </w:rPr>
        <w:fldChar w:fldCharType="end"/>
      </w:r>
      <w:r w:rsidR="002F00AC">
        <w:rPr>
          <w:lang w:val="en-US"/>
        </w:rPr>
        <w:t xml:space="preserve">. </w:t>
      </w:r>
      <w:r w:rsidR="00FF0D0C">
        <w:rPr>
          <w:lang w:val="en-US"/>
        </w:rPr>
        <w:t xml:space="preserve">I sampled 128 models of the </w:t>
      </w:r>
      <w:r w:rsidR="003C13A0">
        <w:rPr>
          <w:lang w:val="en-US"/>
        </w:rPr>
        <w:t xml:space="preserve">total </w:t>
      </w:r>
      <w:r w:rsidR="00FF0D0C">
        <w:rPr>
          <w:lang w:val="en-US"/>
        </w:rPr>
        <w:t>1024 for 812,800 pairwise comparisons between models (8128 comparisons replicated 100 times)</w:t>
      </w:r>
      <w:r w:rsidR="00AC307C">
        <w:rPr>
          <w:lang w:val="en-US"/>
        </w:rPr>
        <w:t>, computing a relative</w:t>
      </w:r>
      <w:r w:rsidR="009D0D47">
        <w:rPr>
          <w:lang w:val="en-US"/>
        </w:rPr>
        <w:t xml:space="preserve"> PCA for each comparison</w:t>
      </w:r>
      <w:r w:rsidR="00055CC2">
        <w:rPr>
          <w:lang w:val="en-US"/>
        </w:rPr>
        <w:t>.</w:t>
      </w:r>
      <w:r w:rsidR="001C6F41">
        <w:rPr>
          <w:lang w:val="en-US"/>
        </w:rPr>
        <w:t xml:space="preserve"> </w:t>
      </w:r>
    </w:p>
    <w:p w14:paraId="7C1418B0" w14:textId="77777777" w:rsidR="00984986" w:rsidRDefault="00984986" w:rsidP="00FB0206">
      <w:pPr>
        <w:rPr>
          <w:lang w:val="en-US"/>
        </w:rPr>
      </w:pPr>
    </w:p>
    <w:p w14:paraId="4EEBBB34" w14:textId="77777777" w:rsidR="00576558" w:rsidRDefault="00576558" w:rsidP="00FB0206">
      <w:pPr>
        <w:rPr>
          <w:lang w:val="en-US"/>
        </w:rPr>
      </w:pPr>
    </w:p>
    <w:p w14:paraId="44799860" w14:textId="77777777" w:rsidR="00576558" w:rsidRDefault="00576558" w:rsidP="00FB0206">
      <w:pPr>
        <w:rPr>
          <w:lang w:val="en-US"/>
        </w:rPr>
      </w:pPr>
    </w:p>
    <w:p w14:paraId="306F2267" w14:textId="1CE46ADA" w:rsidR="001E2A26" w:rsidRDefault="00576558" w:rsidP="00FB0206">
      <w:pPr>
        <w:rPr>
          <w:lang w:val="en-US"/>
        </w:rPr>
      </w:pPr>
      <w:r>
        <w:rPr>
          <w:lang w:val="en-US"/>
        </w:rPr>
        <w:t>Using a similar methodology to my ellipse analysis, I used five-way type-III ANOVAs to compare log generalized variances between groups. I then computed post-hoc least-squares means tests, adjusting for multiple comparisons with Tukey’s correction</w:t>
      </w:r>
      <w:r w:rsidR="001C6F41">
        <w:rPr>
          <w:lang w:val="en-US"/>
        </w:rPr>
        <w:t xml:space="preserve">. </w:t>
      </w:r>
      <w:r w:rsidR="00055CC2">
        <w:rPr>
          <w:lang w:val="en-US"/>
        </w:rPr>
        <w:t xml:space="preserve">I </w:t>
      </w:r>
      <w:r w:rsidR="00867601">
        <w:rPr>
          <w:lang w:val="en-US"/>
        </w:rPr>
        <w:t xml:space="preserve">then </w:t>
      </w:r>
      <w:r w:rsidR="00055CC2">
        <w:rPr>
          <w:lang w:val="en-US"/>
        </w:rPr>
        <w:t xml:space="preserve">compared the distributions of log generalized variances between groups </w:t>
      </w:r>
      <w:r w:rsidR="00867601">
        <w:rPr>
          <w:lang w:val="en-US"/>
        </w:rPr>
        <w:t xml:space="preserve">using Kolmogorov-Smirnov tests, and the variance between groups with a </w:t>
      </w:r>
      <w:r w:rsidR="00AC70B0">
        <w:rPr>
          <w:lang w:val="en-US"/>
        </w:rPr>
        <w:t xml:space="preserve">five-way type </w:t>
      </w:r>
      <w:r w:rsidR="00641FB8">
        <w:rPr>
          <w:lang w:val="en-US"/>
        </w:rPr>
        <w:t>II</w:t>
      </w:r>
      <w:r w:rsidR="00AC70B0">
        <w:rPr>
          <w:lang w:val="en-US"/>
        </w:rPr>
        <w:t>I</w:t>
      </w:r>
      <w:r w:rsidR="00867601">
        <w:rPr>
          <w:lang w:val="en-US"/>
        </w:rPr>
        <w:t xml:space="preserve"> ANOVA</w:t>
      </w:r>
      <w:r w:rsidR="00641FB8">
        <w:rPr>
          <w:lang w:val="en-US"/>
        </w:rPr>
        <w:t>, followed again by least-squares means post-hoc tests</w:t>
      </w:r>
      <w:r w:rsidR="00AC70B0">
        <w:rPr>
          <w:lang w:val="en-US"/>
        </w:rPr>
        <w:t>.</w:t>
      </w:r>
      <w:r w:rsidR="00B32810">
        <w:rPr>
          <w:lang w:val="en-US"/>
        </w:rPr>
        <w:t xml:space="preserve"> </w:t>
      </w:r>
    </w:p>
    <w:p w14:paraId="4551C588" w14:textId="77777777" w:rsidR="00994321" w:rsidRDefault="00994321" w:rsidP="00FB0206">
      <w:pPr>
        <w:rPr>
          <w:lang w:val="en-US"/>
        </w:rPr>
      </w:pPr>
    </w:p>
    <w:p w14:paraId="328799AB" w14:textId="588FFB2D" w:rsidR="001E2A26" w:rsidRDefault="00994321" w:rsidP="00994321">
      <w:pPr>
        <w:pStyle w:val="Heading2"/>
      </w:pPr>
      <w:r>
        <w:t>Selection model analysis</w:t>
      </w:r>
    </w:p>
    <w:p w14:paraId="59372E41" w14:textId="1BE6823D" w:rsidR="00316740" w:rsidRDefault="00994321" w:rsidP="00FB0206">
      <w:pPr>
        <w:rPr>
          <w:rFonts w:eastAsiaTheme="minorEastAsia"/>
          <w:lang w:val="en-US"/>
        </w:rPr>
      </w:pPr>
      <w:r>
        <w:rPr>
          <w:lang w:val="en-US"/>
        </w:rPr>
        <w:t xml:space="preserve">I repeated the above analyses on the selection model, this time including the sixth predictor, </w:t>
      </w:r>
      <m:oMath>
        <m:r>
          <w:rPr>
            <w:rFonts w:ascii="Cambria Math" w:eastAsiaTheme="minorEastAsia" w:hAnsi="Cambria Math"/>
            <w:lang w:val="en-US"/>
          </w:rPr>
          <m:t>τ</m:t>
        </m:r>
      </m:oMath>
      <w:r>
        <w:rPr>
          <w:rFonts w:eastAsiaTheme="minorEastAsia"/>
          <w:lang w:val="en-US"/>
        </w:rPr>
        <w:t xml:space="preserve">, in statistical models. </w:t>
      </w:r>
      <w:r w:rsidR="001C11E6">
        <w:rPr>
          <w:rFonts w:eastAsiaTheme="minorEastAsia"/>
          <w:lang w:val="en-US"/>
        </w:rPr>
        <w:t xml:space="preserve">Heterozygosity analysis was excluded due to lost data. </w:t>
      </w:r>
      <w:r w:rsidR="00316740">
        <w:rPr>
          <w:rFonts w:eastAsiaTheme="minorEastAsia"/>
          <w:lang w:val="en-US"/>
        </w:rPr>
        <w:t xml:space="preserve">I grouped the five predictors into bins as with the null </w:t>
      </w:r>
      <w:proofErr w:type="gramStart"/>
      <w:r w:rsidR="00316740">
        <w:rPr>
          <w:rFonts w:eastAsiaTheme="minorEastAsia"/>
          <w:lang w:val="en-US"/>
        </w:rPr>
        <w:t>model, but</w:t>
      </w:r>
      <w:proofErr w:type="gramEnd"/>
      <w:r w:rsidR="00316740">
        <w:rPr>
          <w:rFonts w:eastAsiaTheme="minorEastAsia"/>
          <w:lang w:val="en-US"/>
        </w:rPr>
        <w:t xml:space="preserve"> included selection strength as another parameter to compare these parameters against. </w:t>
      </w:r>
      <w:r>
        <w:rPr>
          <w:rFonts w:eastAsiaTheme="minorEastAsia"/>
          <w:lang w:val="en-US"/>
        </w:rPr>
        <w:t>In addition, I computed the population mean distance from the optimum for each replicate and model, comparing these distances with another type I</w:t>
      </w:r>
      <w:r w:rsidR="004B1956">
        <w:rPr>
          <w:rFonts w:eastAsiaTheme="minorEastAsia"/>
          <w:lang w:val="en-US"/>
        </w:rPr>
        <w:t>II</w:t>
      </w:r>
      <w:r>
        <w:rPr>
          <w:rFonts w:eastAsiaTheme="minorEastAsia"/>
          <w:lang w:val="en-US"/>
        </w:rPr>
        <w:t xml:space="preserve"> ANOVA</w:t>
      </w:r>
      <w:r w:rsidR="001A6709">
        <w:rPr>
          <w:rFonts w:eastAsiaTheme="minorEastAsia"/>
          <w:lang w:val="en-US"/>
        </w:rPr>
        <w:t xml:space="preserve">. </w:t>
      </w:r>
    </w:p>
    <w:p w14:paraId="318FAE5C" w14:textId="77777777" w:rsidR="00316740" w:rsidRDefault="00316740" w:rsidP="00FB0206">
      <w:pPr>
        <w:rPr>
          <w:rFonts w:eastAsiaTheme="minorEastAsia"/>
          <w:lang w:val="en-US"/>
        </w:rPr>
      </w:pPr>
    </w:p>
    <w:p w14:paraId="7020C88D" w14:textId="34BAADDA" w:rsidR="00316740" w:rsidRDefault="00316740" w:rsidP="00316740">
      <w:pPr>
        <w:pStyle w:val="Heading2"/>
      </w:pPr>
      <w:r>
        <w:t>Null/selection comparisons</w:t>
      </w:r>
    </w:p>
    <w:p w14:paraId="3D946CEB" w14:textId="42DFE205" w:rsidR="00890206" w:rsidRPr="00890206" w:rsidRDefault="00890206" w:rsidP="00FB0206">
      <w:pPr>
        <w:rPr>
          <w:lang w:val="en-US"/>
        </w:rPr>
      </w:pPr>
      <w:r>
        <w:rPr>
          <w:lang w:val="en-US"/>
        </w:rPr>
        <w:t xml:space="preserve">To compare null models to selection models, eigentensor analysis was used to compare groups of </w:t>
      </w:r>
      <w:r>
        <w:rPr>
          <w:b/>
          <w:lang w:val="en-US"/>
        </w:rPr>
        <w:t xml:space="preserve">G </w:t>
      </w:r>
      <w:r>
        <w:rPr>
          <w:lang w:val="en-US"/>
        </w:rPr>
        <w:t xml:space="preserve">matrices with similar parameter </w:t>
      </w:r>
      <w:r w:rsidR="00671225">
        <w:rPr>
          <w:lang w:val="en-US"/>
        </w:rPr>
        <w:t>values</w:t>
      </w:r>
      <w:r w:rsidR="003D331B">
        <w:rPr>
          <w:lang w:val="en-US"/>
        </w:rPr>
        <w:t>…</w:t>
      </w:r>
    </w:p>
    <w:p w14:paraId="7CDD8159" w14:textId="58B82659" w:rsidR="009A464C" w:rsidRDefault="009A464C" w:rsidP="004F0C57">
      <w:pPr>
        <w:rPr>
          <w:lang w:val="en-US"/>
        </w:rPr>
      </w:pPr>
    </w:p>
    <w:p w14:paraId="24A7D1B7" w14:textId="77777777" w:rsidR="006F5D7C" w:rsidRDefault="006F5D7C" w:rsidP="004F0C57">
      <w:pPr>
        <w:rPr>
          <w:lang w:val="en-US"/>
        </w:rPr>
      </w:pPr>
    </w:p>
    <w:p w14:paraId="552519EB" w14:textId="0B602E4E" w:rsidR="006F5D7C" w:rsidRDefault="006F5D7C" w:rsidP="006F5D7C">
      <w:pPr>
        <w:pStyle w:val="Heading1"/>
      </w:pPr>
      <w:r>
        <w:t>Results</w:t>
      </w:r>
    </w:p>
    <w:p w14:paraId="2BA3F747" w14:textId="03DD2953" w:rsidR="009A464C" w:rsidRDefault="006F5D7C" w:rsidP="006F5D7C">
      <w:pPr>
        <w:pStyle w:val="Heading2"/>
      </w:pPr>
      <w:r>
        <w:t>Null model</w:t>
      </w:r>
    </w:p>
    <w:p w14:paraId="2E4BAF28" w14:textId="30298B78" w:rsidR="00976FCF" w:rsidRDefault="005B7EF5" w:rsidP="004F0C57">
      <w:pPr>
        <w:rPr>
          <w:lang w:val="en-US"/>
        </w:rPr>
      </w:pPr>
      <w:r>
        <w:rPr>
          <w:lang w:val="en-US"/>
        </w:rPr>
        <w:t xml:space="preserve">I first </w:t>
      </w:r>
      <w:proofErr w:type="spellStart"/>
      <w:r>
        <w:rPr>
          <w:lang w:val="en-US"/>
        </w:rPr>
        <w:t>analysed</w:t>
      </w:r>
      <w:proofErr w:type="spellEnd"/>
      <w:r>
        <w:rPr>
          <w:lang w:val="en-US"/>
        </w:rPr>
        <w:t xml:space="preserve"> the effects of background selection, recombination rate, pleiotropic covariance, rate of pleiotropy, and additive effect size (along with their first-order interactions) on heterozygosity with a linear </w:t>
      </w:r>
      <w:r w:rsidR="00670465">
        <w:rPr>
          <w:lang w:val="en-US"/>
        </w:rPr>
        <w:t>mixed effects model</w:t>
      </w:r>
      <w:r>
        <w:rPr>
          <w:lang w:val="en-US"/>
        </w:rPr>
        <w:t>. This model expl</w:t>
      </w:r>
      <w:r w:rsidR="0075385C">
        <w:rPr>
          <w:lang w:val="en-US"/>
        </w:rPr>
        <w:t xml:space="preserve">ained 81.7% of total variation. </w:t>
      </w:r>
      <w:r w:rsidR="0075385C" w:rsidRPr="00F63F27">
        <w:rPr>
          <w:bCs/>
          <w:lang w:val="en-US"/>
        </w:rPr>
        <w:t xml:space="preserve">I found that increasing </w:t>
      </w:r>
      <w:r w:rsidRPr="00F63F27">
        <w:rPr>
          <w:bCs/>
          <w:lang w:val="en-US"/>
        </w:rPr>
        <w:t xml:space="preserve">background selection </w:t>
      </w:r>
      <w:r w:rsidR="0075385C" w:rsidRPr="00F63F27">
        <w:rPr>
          <w:bCs/>
          <w:lang w:val="en-US"/>
        </w:rPr>
        <w:t xml:space="preserve">reduced heterozygosity, </w:t>
      </w:r>
      <w:r w:rsidRPr="00F63F27">
        <w:rPr>
          <w:bCs/>
          <w:lang w:val="en-US"/>
        </w:rPr>
        <w:t xml:space="preserve">(β = -0.137, </w:t>
      </w:r>
      <w:r w:rsidR="00DC08B5" w:rsidRPr="00F63F27">
        <w:rPr>
          <w:bCs/>
          <w:lang w:val="en-US"/>
        </w:rPr>
        <w:t>t</w:t>
      </w:r>
      <w:r w:rsidR="00F63F27" w:rsidRPr="00F63F27">
        <w:rPr>
          <w:bCs/>
          <w:vertAlign w:val="subscript"/>
          <w:lang w:val="en-US"/>
        </w:rPr>
        <w:t>102384</w:t>
      </w:r>
      <w:r w:rsidR="00DC08B5" w:rsidRPr="00F63F27">
        <w:rPr>
          <w:bCs/>
          <w:lang w:val="en-US"/>
        </w:rPr>
        <w:t xml:space="preserve"> </w:t>
      </w:r>
      <w:r w:rsidR="00316740" w:rsidRPr="00F63F27">
        <w:rPr>
          <w:bCs/>
          <w:lang w:val="en-US"/>
        </w:rPr>
        <w:t xml:space="preserve"> = </w:t>
      </w:r>
      <w:r w:rsidR="00F63F27" w:rsidRPr="00F63F27">
        <w:rPr>
          <w:bCs/>
          <w:lang w:val="en-US"/>
        </w:rPr>
        <w:t>-192.932</w:t>
      </w:r>
      <w:r w:rsidR="00316740" w:rsidRPr="00F63F27">
        <w:rPr>
          <w:bCs/>
          <w:lang w:val="en-US"/>
        </w:rPr>
        <w:t>,</w:t>
      </w:r>
      <w:r w:rsidR="00DC08B5" w:rsidRPr="00F63F27">
        <w:rPr>
          <w:bCs/>
          <w:lang w:val="en-US"/>
        </w:rPr>
        <w:t xml:space="preserve"> </w:t>
      </w:r>
      <w:r w:rsidRPr="00F63F27">
        <w:rPr>
          <w:bCs/>
          <w:lang w:val="en-US"/>
        </w:rPr>
        <w:t>p &lt; 0.0001), recombination rate</w:t>
      </w:r>
      <w:r w:rsidR="0075385C" w:rsidRPr="00F63F27">
        <w:rPr>
          <w:bCs/>
          <w:lang w:val="en-US"/>
        </w:rPr>
        <w:t xml:space="preserve"> increased it</w:t>
      </w:r>
      <w:r w:rsidRPr="00F63F27">
        <w:rPr>
          <w:bCs/>
          <w:lang w:val="en-US"/>
        </w:rPr>
        <w:t xml:space="preserve"> (β = 155.5,</w:t>
      </w:r>
      <w:r w:rsidR="00316740" w:rsidRPr="00F63F27">
        <w:rPr>
          <w:bCs/>
          <w:lang w:val="en-US"/>
        </w:rPr>
        <w:t xml:space="preserve"> t</w:t>
      </w:r>
      <w:r w:rsidR="00F63F27" w:rsidRPr="00F63F27">
        <w:rPr>
          <w:bCs/>
          <w:vertAlign w:val="subscript"/>
          <w:lang w:val="en-US"/>
        </w:rPr>
        <w:t>102384</w:t>
      </w:r>
      <w:r w:rsidR="00316740" w:rsidRPr="00F63F27">
        <w:rPr>
          <w:bCs/>
          <w:lang w:val="en-US"/>
        </w:rPr>
        <w:t xml:space="preserve"> = </w:t>
      </w:r>
      <w:r w:rsidR="00F63F27" w:rsidRPr="00F63F27">
        <w:rPr>
          <w:bCs/>
          <w:lang w:val="en-US"/>
        </w:rPr>
        <w:t>27.016,</w:t>
      </w:r>
      <w:r w:rsidRPr="00F63F27">
        <w:rPr>
          <w:bCs/>
          <w:lang w:val="en-US"/>
        </w:rPr>
        <w:t xml:space="preserve"> p &lt; 0.0001)</w:t>
      </w:r>
      <w:r w:rsidR="0075385C" w:rsidRPr="00F63F27">
        <w:rPr>
          <w:bCs/>
          <w:lang w:val="en-US"/>
        </w:rPr>
        <w:t xml:space="preserve">, and recombination alleviated some of the effects of background selection on heterozygosity via interaction (β = 122.9, </w:t>
      </w:r>
      <w:r w:rsidR="00316740" w:rsidRPr="00F63F27">
        <w:rPr>
          <w:bCs/>
          <w:lang w:val="en-US"/>
        </w:rPr>
        <w:t>t</w:t>
      </w:r>
      <w:r w:rsidR="00F63F27" w:rsidRPr="00F63F27">
        <w:rPr>
          <w:bCs/>
          <w:vertAlign w:val="subscript"/>
          <w:lang w:val="en-US"/>
        </w:rPr>
        <w:t>102384</w:t>
      </w:r>
      <w:r w:rsidR="00316740" w:rsidRPr="00F63F27">
        <w:rPr>
          <w:bCs/>
          <w:lang w:val="en-US"/>
        </w:rPr>
        <w:t xml:space="preserve"> = </w:t>
      </w:r>
      <w:r w:rsidR="00F63F27" w:rsidRPr="00F63F27">
        <w:rPr>
          <w:bCs/>
          <w:lang w:val="en-US"/>
        </w:rPr>
        <w:t xml:space="preserve">22.263 </w:t>
      </w:r>
      <w:r w:rsidR="00316740" w:rsidRPr="00F63F27">
        <w:rPr>
          <w:bCs/>
          <w:lang w:val="en-US"/>
        </w:rPr>
        <w:t xml:space="preserve">, </w:t>
      </w:r>
      <w:r w:rsidR="0075385C" w:rsidRPr="00F63F27">
        <w:rPr>
          <w:bCs/>
          <w:lang w:val="en-US"/>
        </w:rPr>
        <w:t xml:space="preserve">p &lt; 0.0001). </w:t>
      </w:r>
      <w:r w:rsidR="006A41CE">
        <w:rPr>
          <w:lang w:val="en-US"/>
        </w:rPr>
        <w:t>Although the residuals of groups strayed from normality, variance was homoscedastic and the number of observations (10</w:t>
      </w:r>
      <w:bookmarkStart w:id="0" w:name="_GoBack"/>
      <w:bookmarkEnd w:id="0"/>
      <w:r w:rsidR="006A41CE">
        <w:rPr>
          <w:lang w:val="en-US"/>
        </w:rPr>
        <w:t xml:space="preserve">2400) led to normality </w:t>
      </w:r>
      <w:r w:rsidR="006A41CE">
        <w:rPr>
          <w:lang w:val="en-US"/>
        </w:rPr>
        <w:lastRenderedPageBreak/>
        <w:t xml:space="preserve">of coefficient estimates through the central limit theorem, providing some robustness from the effects of non-normality </w:t>
      </w:r>
      <w:r w:rsidR="006A41CE">
        <w:rPr>
          <w:lang w:val="en-US"/>
        </w:rPr>
        <w:fldChar w:fldCharType="begin"/>
      </w:r>
      <w:r w:rsidR="006A41CE">
        <w:rPr>
          <w:lang w:val="en-US"/>
        </w:rPr>
        <w:instrText xml:space="preserve"> ADDIN EN.CITE &lt;EndNote&gt;&lt;Cite&gt;&lt;Author&gt;Lumley&lt;/Author&gt;&lt;Year&gt;2002&lt;/Year&gt;&lt;RecNum&gt;156&lt;/RecNum&gt;&lt;DisplayText&gt;(&lt;style face="smallcaps"&gt;Lumley&lt;/style&gt;&lt;style face="italic"&gt; et al.&lt;/style&gt; 2002)&lt;/DisplayText&gt;&lt;record&gt;&lt;rec-number&gt;156&lt;/rec-number&gt;&lt;foreign-keys&gt;&lt;key app="EN" db-id="5ppvfvtxcxr5xnew0zqvex91vs0vv2wxd90d" timestamp="1601443826"&gt;156&lt;/key&gt;&lt;/foreign-keys&gt;&lt;ref-type name="Journal Article"&gt;17&lt;/ref-type&gt;&lt;contributors&gt;&lt;authors&gt;&lt;author&gt;Lumley, T.&lt;/author&gt;&lt;author&gt;Diehr, P.&lt;/author&gt;&lt;author&gt;Emerson, S.&lt;/author&gt;&lt;author&gt;Chen, L.&lt;/author&gt;&lt;/authors&gt;&lt;/contributors&gt;&lt;auth-address&gt;Department of Biostatistics, University of Washington, Box 357232, Seattle, Washington 98195, USA. tlumley@u.washington.edu&lt;/auth-address&gt;&lt;titles&gt;&lt;title&gt;The importance of the normality assumption in large public health data sets&lt;/title&gt;&lt;secondary-title&gt;Annu Rev Public Health&lt;/secondary-title&gt;&lt;/titles&gt;&lt;periodical&gt;&lt;full-title&gt;Annu Rev Public Health&lt;/full-title&gt;&lt;/periodical&gt;&lt;pages&gt;151-69&lt;/pages&gt;&lt;volume&gt;23&lt;/volume&gt;&lt;edition&gt;2002/03/23&lt;/edition&gt;&lt;keywords&gt;&lt;keyword&gt;Data Collection&lt;/keyword&gt;&lt;keyword&gt;*Data Interpretation, Statistical&lt;/keyword&gt;&lt;keyword&gt;Humans&lt;/keyword&gt;&lt;keyword&gt;Linear Models&lt;/keyword&gt;&lt;keyword&gt;*Models, Statistical&lt;/keyword&gt;&lt;keyword&gt;Outcome Assessment, Health Care/statistics &amp;amp; numerical data&lt;/keyword&gt;&lt;keyword&gt;Public Health/*statistics &amp;amp; numerical data&lt;/keyword&gt;&lt;keyword&gt;United States&lt;/keyword&gt;&lt;/keywords&gt;&lt;dates&gt;&lt;year&gt;2002&lt;/year&gt;&lt;/dates&gt;&lt;isbn&gt;0163-7525 (Print)&amp;#xD;0163-7525 (Linking)&lt;/isbn&gt;&lt;accession-num&gt;11910059&lt;/accession-num&gt;&lt;urls&gt;&lt;related-urls&gt;&lt;url&gt;https://www.ncbi.nlm.nih.gov/pubmed/11910059&lt;/url&gt;&lt;/related-urls&gt;&lt;/urls&gt;&lt;electronic-resource-num&gt;10.1146/annurev.publhealth.23.100901.140546&lt;/electronic-resource-num&gt;&lt;/record&gt;&lt;/Cite&gt;&lt;/EndNote&gt;</w:instrText>
      </w:r>
      <w:r w:rsidR="006A41CE">
        <w:rPr>
          <w:lang w:val="en-US"/>
        </w:rPr>
        <w:fldChar w:fldCharType="separate"/>
      </w:r>
      <w:r w:rsidR="006A41CE">
        <w:rPr>
          <w:noProof/>
          <w:lang w:val="en-US"/>
        </w:rPr>
        <w:t>(</w:t>
      </w:r>
      <w:r w:rsidR="006A41CE" w:rsidRPr="006A41CE">
        <w:rPr>
          <w:smallCaps/>
          <w:noProof/>
          <w:lang w:val="en-US"/>
        </w:rPr>
        <w:t>Lumley</w:t>
      </w:r>
      <w:r w:rsidR="006A41CE" w:rsidRPr="006A41CE">
        <w:rPr>
          <w:i/>
          <w:noProof/>
          <w:lang w:val="en-US"/>
        </w:rPr>
        <w:t xml:space="preserve"> et al.</w:t>
      </w:r>
      <w:r w:rsidR="006A41CE">
        <w:rPr>
          <w:noProof/>
          <w:lang w:val="en-US"/>
        </w:rPr>
        <w:t xml:space="preserve"> 2002)</w:t>
      </w:r>
      <w:r w:rsidR="006A41CE">
        <w:rPr>
          <w:lang w:val="en-US"/>
        </w:rPr>
        <w:fldChar w:fldCharType="end"/>
      </w:r>
      <w:r w:rsidR="006A41CE">
        <w:rPr>
          <w:lang w:val="en-US"/>
        </w:rPr>
        <w:t>.</w:t>
      </w:r>
    </w:p>
    <w:p w14:paraId="62C7DB4B" w14:textId="4243DF1B" w:rsidR="00216D8C" w:rsidRDefault="00216D8C" w:rsidP="004F0C57">
      <w:pPr>
        <w:rPr>
          <w:lang w:val="en-US"/>
        </w:rPr>
      </w:pPr>
      <w:r w:rsidRPr="0042703B">
        <w:rPr>
          <w:lang w:val="en-US"/>
        </w:rPr>
        <w:t>To compare</w:t>
      </w:r>
      <w:r w:rsidR="00605CD1" w:rsidRPr="0042703B">
        <w:rPr>
          <w:lang w:val="en-US"/>
        </w:rPr>
        <w:t xml:space="preserve"> the effects of parameters on variance-covariance structure, I computed </w:t>
      </w:r>
      <w:r w:rsidR="00605CD1" w:rsidRPr="00DE23FE">
        <w:rPr>
          <w:b/>
          <w:lang w:val="en-US"/>
        </w:rPr>
        <w:t>G</w:t>
      </w:r>
      <w:r w:rsidR="00605CD1" w:rsidRPr="0042703B">
        <w:rPr>
          <w:lang w:val="en-US"/>
        </w:rPr>
        <w:t xml:space="preserve"> ellipses of traits 1 and 2, comparing ellipse area major-minor axis ratios, and angles of rotation around the center with</w:t>
      </w:r>
      <w:r w:rsidR="002D3AFB" w:rsidRPr="0042703B">
        <w:rPr>
          <w:lang w:val="en-US"/>
        </w:rPr>
        <w:t xml:space="preserve"> a series of </w:t>
      </w:r>
      <w:r w:rsidR="00F72186">
        <w:rPr>
          <w:lang w:val="en-US"/>
        </w:rPr>
        <w:t xml:space="preserve">type III </w:t>
      </w:r>
      <w:r w:rsidR="002D3AFB" w:rsidRPr="0042703B">
        <w:rPr>
          <w:lang w:val="en-US"/>
        </w:rPr>
        <w:t>ANOVAs</w:t>
      </w:r>
      <w:r w:rsidR="00605CD1" w:rsidRPr="0042703B">
        <w:rPr>
          <w:lang w:val="en-US"/>
        </w:rPr>
        <w:t xml:space="preserve"> </w:t>
      </w:r>
      <w:r w:rsidR="001843C9" w:rsidRPr="0042703B">
        <w:rPr>
          <w:lang w:val="en-US"/>
        </w:rPr>
        <w:t>(Figure 1)</w:t>
      </w:r>
      <w:r w:rsidR="0042703B">
        <w:rPr>
          <w:lang w:val="en-US"/>
        </w:rPr>
        <w:t xml:space="preserve">. </w:t>
      </w:r>
    </w:p>
    <w:p w14:paraId="0911CCE0" w14:textId="4B8695DE" w:rsidR="0042703B" w:rsidRDefault="0042703B" w:rsidP="004F0C57">
      <w:pPr>
        <w:rPr>
          <w:rStyle w:val="acopre"/>
        </w:rPr>
      </w:pPr>
      <w:r>
        <w:rPr>
          <w:lang w:val="en-US"/>
        </w:rPr>
        <w:t xml:space="preserve">Ellipse area tended to decrease with increasing deleterious mutation, however the extent to which this occurred depended on other variables. For example, with low levels of recombination, increasing deleterious mutation rates from the lowest to highest levels resulted in a decrease in ellipse area of 1183 </w:t>
      </w:r>
      <w:r>
        <w:rPr>
          <w:rStyle w:val="acopre"/>
        </w:rPr>
        <w:t>± 97.6 units</w:t>
      </w:r>
      <w:r>
        <w:rPr>
          <w:rStyle w:val="acopre"/>
          <w:vertAlign w:val="superscript"/>
        </w:rPr>
        <w:t>2</w:t>
      </w:r>
      <w:r>
        <w:rPr>
          <w:rStyle w:val="acopre"/>
        </w:rPr>
        <w:t xml:space="preserve"> (t</w:t>
      </w:r>
      <w:r>
        <w:rPr>
          <w:rStyle w:val="acopre"/>
          <w:vertAlign w:val="subscript"/>
        </w:rPr>
        <w:t>102349</w:t>
      </w:r>
      <w:r>
        <w:rPr>
          <w:rStyle w:val="acopre"/>
        </w:rPr>
        <w:t xml:space="preserve"> = 12.112, p &lt; 0.0001). With high recombination, the same change in deleterious mutation saw a decrease in ellipse area of 663 ± 100.4 units</w:t>
      </w:r>
      <w:r>
        <w:rPr>
          <w:rStyle w:val="acopre"/>
          <w:vertAlign w:val="superscript"/>
        </w:rPr>
        <w:t>2</w:t>
      </w:r>
      <w:r>
        <w:rPr>
          <w:rStyle w:val="acopre"/>
        </w:rPr>
        <w:t xml:space="preserve"> (t</w:t>
      </w:r>
      <w:r>
        <w:rPr>
          <w:rStyle w:val="acopre"/>
          <w:vertAlign w:val="subscript"/>
        </w:rPr>
        <w:t>102349</w:t>
      </w:r>
      <w:r>
        <w:rPr>
          <w:rStyle w:val="acopre"/>
        </w:rPr>
        <w:t xml:space="preserve"> = 6.609, p &lt; 0.0001). </w:t>
      </w:r>
      <w:r w:rsidR="0005601C">
        <w:rPr>
          <w:rStyle w:val="acopre"/>
        </w:rPr>
        <w:t xml:space="preserve">The effects of increases in recombination rate also depended on other variables. Under low rates of pleiotropy, changes in recombination rate had no significant effect on </w:t>
      </w:r>
      <w:r w:rsidR="0005601C" w:rsidRPr="0005601C">
        <w:rPr>
          <w:rStyle w:val="acopre"/>
          <w:b/>
        </w:rPr>
        <w:t>G</w:t>
      </w:r>
      <w:r w:rsidR="0005601C">
        <w:rPr>
          <w:rStyle w:val="acopre"/>
        </w:rPr>
        <w:t xml:space="preserve"> ellipse area (t</w:t>
      </w:r>
      <w:r w:rsidR="0005601C">
        <w:rPr>
          <w:rStyle w:val="acopre"/>
          <w:vertAlign w:val="subscript"/>
        </w:rPr>
        <w:t>102349</w:t>
      </w:r>
      <w:r w:rsidR="0005601C">
        <w:rPr>
          <w:rStyle w:val="acopre"/>
        </w:rPr>
        <w:t xml:space="preserve"> = -1.057, p = 0.5408). Under high pleiotropy rates, increases in recombination decreased ellipse area by 368.5 ± 99.4 units</w:t>
      </w:r>
      <w:r w:rsidR="0005601C">
        <w:rPr>
          <w:rStyle w:val="acopre"/>
          <w:vertAlign w:val="superscript"/>
        </w:rPr>
        <w:t>2</w:t>
      </w:r>
      <w:r w:rsidR="0005601C">
        <w:rPr>
          <w:rStyle w:val="acopre"/>
        </w:rPr>
        <w:t xml:space="preserve"> (t</w:t>
      </w:r>
      <w:r w:rsidR="0005601C">
        <w:rPr>
          <w:rStyle w:val="acopre"/>
          <w:vertAlign w:val="subscript"/>
        </w:rPr>
        <w:t>103249</w:t>
      </w:r>
      <w:r w:rsidR="0005601C">
        <w:rPr>
          <w:rStyle w:val="acopre"/>
        </w:rPr>
        <w:t xml:space="preserve"> = 3.707, p = 0.0006). With intermediate levels of pleiotropy, increases in recombination resulted in increases to ellipse area by 279.2 ± 100.2 units</w:t>
      </w:r>
      <w:r w:rsidR="0005601C">
        <w:rPr>
          <w:rStyle w:val="acopre"/>
          <w:vertAlign w:val="superscript"/>
        </w:rPr>
        <w:t>2</w:t>
      </w:r>
      <w:r w:rsidR="0005601C">
        <w:rPr>
          <w:rStyle w:val="acopre"/>
        </w:rPr>
        <w:t xml:space="preserve"> (t</w:t>
      </w:r>
      <w:r w:rsidR="0005601C">
        <w:rPr>
          <w:rStyle w:val="acopre"/>
          <w:vertAlign w:val="subscript"/>
        </w:rPr>
        <w:t>103249</w:t>
      </w:r>
      <w:r w:rsidR="0005601C">
        <w:rPr>
          <w:rStyle w:val="acopre"/>
        </w:rPr>
        <w:t xml:space="preserve"> = -2.776, </w:t>
      </w:r>
      <w:r w:rsidR="003B71FA">
        <w:rPr>
          <w:rStyle w:val="acopre"/>
        </w:rPr>
        <w:t xml:space="preserve">p = </w:t>
      </w:r>
      <w:r w:rsidR="0005601C">
        <w:rPr>
          <w:rStyle w:val="acopre"/>
        </w:rPr>
        <w:t xml:space="preserve">0.0152). </w:t>
      </w:r>
    </w:p>
    <w:p w14:paraId="39BDF1C0" w14:textId="1E0A05D2" w:rsidR="000B6C20" w:rsidRDefault="005930F4" w:rsidP="004F0C57">
      <w:pPr>
        <w:rPr>
          <w:rStyle w:val="acopre"/>
        </w:rPr>
      </w:pPr>
      <w:r>
        <w:rPr>
          <w:rStyle w:val="acopre"/>
        </w:rPr>
        <w:t xml:space="preserve">The ratios of major and minor axes of the </w:t>
      </w:r>
      <w:r>
        <w:rPr>
          <w:rStyle w:val="acopre"/>
          <w:b/>
        </w:rPr>
        <w:t>G</w:t>
      </w:r>
      <w:r>
        <w:rPr>
          <w:rStyle w:val="acopre"/>
        </w:rPr>
        <w:t xml:space="preserve"> ellipses remained mostly stable across treatments. Although significant differences were found, the magnitude of these was less than 0.1 degrees.</w:t>
      </w:r>
    </w:p>
    <w:p w14:paraId="3085F4B8" w14:textId="5E6A70A6" w:rsidR="005930F4" w:rsidRPr="004669DC" w:rsidRDefault="005930F4" w:rsidP="004F0C57">
      <w:pPr>
        <w:rPr>
          <w:rStyle w:val="acopre"/>
        </w:rPr>
      </w:pPr>
      <w:r>
        <w:rPr>
          <w:rStyle w:val="acopre"/>
        </w:rPr>
        <w:t xml:space="preserve">The angles of rotation of </w:t>
      </w:r>
      <w:r>
        <w:rPr>
          <w:rStyle w:val="acopre"/>
          <w:b/>
        </w:rPr>
        <w:t>G</w:t>
      </w:r>
      <w:r>
        <w:rPr>
          <w:rStyle w:val="acopre"/>
        </w:rPr>
        <w:t xml:space="preserve"> ellipses around their centroid also differed between groups. Increasing deleterious mutation in both high and low recombination groups led to similar </w:t>
      </w:r>
      <w:proofErr w:type="gramStart"/>
      <w:r>
        <w:rPr>
          <w:rStyle w:val="acopre"/>
        </w:rPr>
        <w:t>counter-clockwise</w:t>
      </w:r>
      <w:proofErr w:type="gramEnd"/>
      <w:r>
        <w:rPr>
          <w:rStyle w:val="acopre"/>
        </w:rPr>
        <w:t xml:space="preserve"> rotations around the mean: 36.27 ± 1.1 degrees (t</w:t>
      </w:r>
      <w:r>
        <w:rPr>
          <w:rStyle w:val="acopre"/>
          <w:vertAlign w:val="subscript"/>
        </w:rPr>
        <w:t>103249</w:t>
      </w:r>
      <w:r>
        <w:rPr>
          <w:rStyle w:val="acopre"/>
        </w:rPr>
        <w:t xml:space="preserve"> = -32.886, p &lt; 0.0001), and 37.3 ± 1.07 degrees (t</w:t>
      </w:r>
      <w:r>
        <w:rPr>
          <w:rStyle w:val="acopre"/>
          <w:vertAlign w:val="subscript"/>
        </w:rPr>
        <w:t>103249</w:t>
      </w:r>
      <w:r>
        <w:rPr>
          <w:rStyle w:val="acopre"/>
        </w:rPr>
        <w:t xml:space="preserve"> = -34.761, p &lt; 0.0001), respectively. Intermediate levels of recombination reduced this rotation to 29.28 ± 1.12 degrees (t</w:t>
      </w:r>
      <w:r>
        <w:rPr>
          <w:rStyle w:val="acopre"/>
          <w:vertAlign w:val="subscript"/>
        </w:rPr>
        <w:t>102349</w:t>
      </w:r>
      <w:r>
        <w:rPr>
          <w:rStyle w:val="acopre"/>
        </w:rPr>
        <w:t xml:space="preserve"> = -26.072, p &lt; 0.0001). When under low levels of pleiotropy, increasing deleterious mutation led to counter-clockwise rotations of 26.51 ± 1.10 degrees (t</w:t>
      </w:r>
      <w:r>
        <w:rPr>
          <w:rStyle w:val="acopre"/>
          <w:vertAlign w:val="subscript"/>
        </w:rPr>
        <w:t>102349</w:t>
      </w:r>
      <w:r>
        <w:rPr>
          <w:rStyle w:val="acopre"/>
        </w:rPr>
        <w:t xml:space="preserve"> = -24.026, p &lt; 0.0001), whereas high rates of pleiotropy led to </w:t>
      </w:r>
      <w:r w:rsidR="00DB6553">
        <w:rPr>
          <w:rStyle w:val="acopre"/>
        </w:rPr>
        <w:t>an increase of this rotation to 48.88 ± 1.11 degrees (t</w:t>
      </w:r>
      <w:r w:rsidR="00DB6553">
        <w:rPr>
          <w:rStyle w:val="acopre"/>
          <w:vertAlign w:val="subscript"/>
        </w:rPr>
        <w:t>102349</w:t>
      </w:r>
      <w:r w:rsidR="00DB6553">
        <w:rPr>
          <w:rStyle w:val="acopre"/>
        </w:rPr>
        <w:t xml:space="preserve"> = -44.148, p &lt; 0.0001).</w:t>
      </w:r>
      <w:r w:rsidR="004669DC">
        <w:rPr>
          <w:rStyle w:val="acopre"/>
        </w:rPr>
        <w:t xml:space="preserve"> A similar effect is seen when increasing recombination rate, which has little effect individually on rotation (Figure 1). However, under high pleiotropy there is a small </w:t>
      </w:r>
      <w:proofErr w:type="gramStart"/>
      <w:r w:rsidR="004669DC">
        <w:rPr>
          <w:rStyle w:val="acopre"/>
        </w:rPr>
        <w:t>counter-clockwise</w:t>
      </w:r>
      <w:proofErr w:type="gramEnd"/>
      <w:r w:rsidR="004669DC">
        <w:rPr>
          <w:rStyle w:val="acopre"/>
        </w:rPr>
        <w:t xml:space="preserve"> rotation of 7.049 ± 1.09 degrees (t</w:t>
      </w:r>
      <w:r w:rsidR="004669DC">
        <w:rPr>
          <w:rStyle w:val="acopre"/>
          <w:vertAlign w:val="subscript"/>
        </w:rPr>
        <w:t>102349</w:t>
      </w:r>
      <w:r w:rsidR="004669DC">
        <w:rPr>
          <w:rStyle w:val="acopre"/>
        </w:rPr>
        <w:t xml:space="preserve"> = -6.496, p &lt; 0.0001).</w:t>
      </w:r>
    </w:p>
    <w:p w14:paraId="616A29B3" w14:textId="5313CD75" w:rsidR="000B6C20" w:rsidRPr="000B6C20" w:rsidRDefault="000B6C20" w:rsidP="004F0C57">
      <w:pPr>
        <w:rPr>
          <w:lang w:val="en-US"/>
        </w:rPr>
      </w:pPr>
      <w:r>
        <w:rPr>
          <w:rStyle w:val="acopre"/>
          <w:b/>
        </w:rPr>
        <w:t>A lot of these interactions are significant, so I’ll probably put them all in a table and only talk about the interesting ones.</w:t>
      </w:r>
    </w:p>
    <w:p w14:paraId="7BFDC3ED" w14:textId="77777777" w:rsidR="00600A5E" w:rsidRDefault="00600A5E" w:rsidP="004F0C57">
      <w:pPr>
        <w:rPr>
          <w:b/>
          <w:lang w:val="en-US"/>
        </w:rPr>
      </w:pPr>
    </w:p>
    <w:p w14:paraId="2D0384BB" w14:textId="77777777" w:rsidR="001843C9" w:rsidRDefault="001843C9" w:rsidP="004F0C57">
      <w:pPr>
        <w:rPr>
          <w:b/>
          <w:lang w:val="en-US"/>
        </w:rPr>
      </w:pPr>
    </w:p>
    <w:p w14:paraId="7B07CC6D" w14:textId="77777777" w:rsidR="001843C9" w:rsidRPr="00600A5E" w:rsidRDefault="001843C9" w:rsidP="004F0C57">
      <w:pPr>
        <w:rPr>
          <w:b/>
          <w:lang w:val="en-US"/>
        </w:rPr>
      </w:pPr>
    </w:p>
    <w:p w14:paraId="14E48323" w14:textId="70D53884" w:rsidR="00A2270D" w:rsidRDefault="00487561" w:rsidP="004F0C57">
      <w:pPr>
        <w:rPr>
          <w:rFonts w:eastAsiaTheme="minorEastAsia"/>
          <w:lang w:val="en-US"/>
        </w:rPr>
      </w:pPr>
      <w:r>
        <w:rPr>
          <w:lang w:val="en-US"/>
        </w:rPr>
        <w:t>To compare the effects of the parameters on total variance-covariance structure, I used relative PCA, comparing pairs of models in the same bin against those the furthest apart (i.e. relative PCA between two models with very similar values for a given parameter, compared against relative PCA between two models with maximum difference in values for a given parameter). Mean values of log generalized variance were compared between these two groups for each parameter</w:t>
      </w:r>
      <w:r w:rsidR="00D82638">
        <w:rPr>
          <w:lang w:val="en-US"/>
        </w:rPr>
        <w:t xml:space="preserve"> (</w:t>
      </w:r>
      <w:r w:rsidR="001843C9">
        <w:rPr>
          <w:highlight w:val="yellow"/>
          <w:lang w:val="en-US"/>
        </w:rPr>
        <w:t>Figure 2</w:t>
      </w:r>
      <w:r w:rsidR="00D82638">
        <w:rPr>
          <w:lang w:val="en-US"/>
        </w:rPr>
        <w:t>)</w:t>
      </w:r>
      <w:r>
        <w:rPr>
          <w:lang w:val="en-US"/>
        </w:rPr>
        <w:t>. Large discrepancies in deleterious mutation between pairs resulted in higher log generalized variance (t</w:t>
      </w:r>
      <w:r>
        <w:rPr>
          <w:vertAlign w:val="subscript"/>
          <w:lang w:val="en-US"/>
        </w:rPr>
        <w:t>17626</w:t>
      </w:r>
      <w:r>
        <w:rPr>
          <w:lang w:val="en-US"/>
        </w:rPr>
        <w:t xml:space="preserve"> = -23.433, p &lt; 0.0001), with a mean difference of 2.539 (</w:t>
      </w:r>
      <w:r>
        <w:rPr>
          <w:b/>
          <w:lang w:val="en-US"/>
        </w:rPr>
        <w:t xml:space="preserve">log generalized variance – not sure how to interpret what this number </w:t>
      </w:r>
      <w:proofErr w:type="gramStart"/>
      <w:r>
        <w:rPr>
          <w:b/>
          <w:lang w:val="en-US"/>
        </w:rPr>
        <w:t>actually means</w:t>
      </w:r>
      <w:proofErr w:type="gramEnd"/>
      <w:r>
        <w:rPr>
          <w:b/>
          <w:lang w:val="en-US"/>
        </w:rPr>
        <w:t xml:space="preserve"> in a quantitative sense</w:t>
      </w:r>
      <w:r>
        <w:rPr>
          <w:lang w:val="en-US"/>
        </w:rPr>
        <w:t>). The same was true for rate of pleiotropy (t</w:t>
      </w:r>
      <w:r>
        <w:rPr>
          <w:vertAlign w:val="subscript"/>
          <w:lang w:val="en-US"/>
        </w:rPr>
        <w:t>24740</w:t>
      </w:r>
      <w:r>
        <w:rPr>
          <w:lang w:val="en-US"/>
        </w:rPr>
        <w:t xml:space="preserve"> = -5.709, p &lt; 0.0001; </w:t>
      </w:r>
      <m:oMath>
        <m:r>
          <m:rPr>
            <m:sty m:val="p"/>
          </m:rPr>
          <w:rPr>
            <w:rFonts w:ascii="Cambria Math" w:hAnsi="Cambria Math"/>
            <w:lang w:val="en-US"/>
          </w:rPr>
          <m:t>Δ</m:t>
        </m:r>
        <m:acc>
          <m:accPr>
            <m:chr m:val="̅"/>
            <m:ctrlPr>
              <w:rPr>
                <w:rFonts w:ascii="Cambria Math" w:hAnsi="Cambria Math"/>
                <w:lang w:val="en-US"/>
              </w:rPr>
            </m:ctrlPr>
          </m:accPr>
          <m:e>
            <m:r>
              <w:rPr>
                <w:rFonts w:ascii="Cambria Math" w:hAnsi="Cambria Math"/>
                <w:lang w:val="en-US"/>
              </w:rPr>
              <m:t>x</m:t>
            </m:r>
          </m:e>
        </m:acc>
      </m:oMath>
      <w:r w:rsidR="00A2270D">
        <w:rPr>
          <w:rFonts w:eastAsiaTheme="minorEastAsia"/>
          <w:lang w:val="en-US"/>
        </w:rPr>
        <w:t xml:space="preserve"> = </w:t>
      </w:r>
      <w:r>
        <w:rPr>
          <w:lang w:val="en-US"/>
        </w:rPr>
        <w:t>0.61), pleiotropic covariance (t</w:t>
      </w:r>
      <w:r w:rsidR="00A2270D">
        <w:rPr>
          <w:vertAlign w:val="subscript"/>
          <w:lang w:val="en-US"/>
        </w:rPr>
        <w:t>14700</w:t>
      </w:r>
      <w:r w:rsidR="00A2270D">
        <w:rPr>
          <w:lang w:val="en-US"/>
        </w:rPr>
        <w:t xml:space="preserve"> = -7.017, p &lt; 0.0001; </w:t>
      </w:r>
      <m:oMath>
        <m:r>
          <m:rPr>
            <m:sty m:val="p"/>
          </m:rPr>
          <w:rPr>
            <w:rFonts w:ascii="Cambria Math" w:hAnsi="Cambria Math"/>
            <w:lang w:val="en-US"/>
          </w:rPr>
          <m:t>Δ</m:t>
        </m:r>
        <m:acc>
          <m:accPr>
            <m:chr m:val="̅"/>
            <m:ctrlPr>
              <w:rPr>
                <w:rFonts w:ascii="Cambria Math" w:hAnsi="Cambria Math"/>
                <w:lang w:val="en-US"/>
              </w:rPr>
            </m:ctrlPr>
          </m:accPr>
          <m:e>
            <m:r>
              <w:rPr>
                <w:rFonts w:ascii="Cambria Math" w:hAnsi="Cambria Math"/>
                <w:lang w:val="en-US"/>
              </w:rPr>
              <m:t>x</m:t>
            </m:r>
          </m:e>
        </m:acc>
      </m:oMath>
      <w:r w:rsidR="00A2270D">
        <w:rPr>
          <w:rFonts w:eastAsiaTheme="minorEastAsia"/>
          <w:lang w:val="en-US"/>
        </w:rPr>
        <w:t xml:space="preserve"> = 0.925), and additive effect size (t</w:t>
      </w:r>
      <w:r w:rsidR="00A2270D">
        <w:rPr>
          <w:rFonts w:eastAsiaTheme="minorEastAsia"/>
          <w:vertAlign w:val="subscript"/>
          <w:lang w:val="en-US"/>
        </w:rPr>
        <w:t>17295</w:t>
      </w:r>
      <w:r w:rsidR="00A2270D">
        <w:rPr>
          <w:rFonts w:eastAsiaTheme="minorEastAsia"/>
          <w:lang w:val="en-US"/>
        </w:rPr>
        <w:t xml:space="preserve"> = -19.961, p &lt; 0.0001; </w:t>
      </w:r>
      <m:oMath>
        <m:r>
          <m:rPr>
            <m:sty m:val="p"/>
          </m:rPr>
          <w:rPr>
            <w:rFonts w:ascii="Cambria Math" w:hAnsi="Cambria Math"/>
            <w:lang w:val="en-US"/>
          </w:rPr>
          <m:t>Δ</m:t>
        </m:r>
        <m:acc>
          <m:accPr>
            <m:chr m:val="̅"/>
            <m:ctrlPr>
              <w:rPr>
                <w:rFonts w:ascii="Cambria Math" w:hAnsi="Cambria Math"/>
                <w:lang w:val="en-US"/>
              </w:rPr>
            </m:ctrlPr>
          </m:accPr>
          <m:e>
            <m:r>
              <w:rPr>
                <w:rFonts w:ascii="Cambria Math" w:hAnsi="Cambria Math"/>
                <w:lang w:val="en-US"/>
              </w:rPr>
              <m:t>x</m:t>
            </m:r>
          </m:e>
        </m:acc>
      </m:oMath>
      <w:r w:rsidR="00A2270D">
        <w:rPr>
          <w:rFonts w:eastAsiaTheme="minorEastAsia"/>
          <w:lang w:val="en-US"/>
        </w:rPr>
        <w:t xml:space="preserve"> = 2.356</w:t>
      </w:r>
      <w:r w:rsidR="007C7F38">
        <w:rPr>
          <w:rFonts w:eastAsiaTheme="minorEastAsia"/>
          <w:lang w:val="en-US"/>
        </w:rPr>
        <w:t>). Recombination rate differed from the other results, with log generalized variance decreasing with increasing differences between paired models (t</w:t>
      </w:r>
      <w:r w:rsidR="007C7F38">
        <w:rPr>
          <w:rFonts w:eastAsiaTheme="minorEastAsia"/>
          <w:vertAlign w:val="subscript"/>
          <w:lang w:val="en-US"/>
        </w:rPr>
        <w:t>7275.4</w:t>
      </w:r>
      <w:r w:rsidR="007C7F38">
        <w:rPr>
          <w:rFonts w:eastAsiaTheme="minorEastAsia"/>
          <w:lang w:val="en-US"/>
        </w:rPr>
        <w:t xml:space="preserve"> = 9.405, p &lt; 0.0001; </w:t>
      </w:r>
      <m:oMath>
        <m:r>
          <m:rPr>
            <m:sty m:val="p"/>
          </m:rPr>
          <w:rPr>
            <w:rFonts w:ascii="Cambria Math" w:hAnsi="Cambria Math"/>
            <w:lang w:val="en-US"/>
          </w:rPr>
          <m:t>Δ</m:t>
        </m:r>
        <m:acc>
          <m:accPr>
            <m:chr m:val="̅"/>
            <m:ctrlPr>
              <w:rPr>
                <w:rFonts w:ascii="Cambria Math" w:hAnsi="Cambria Math"/>
                <w:lang w:val="en-US"/>
              </w:rPr>
            </m:ctrlPr>
          </m:accPr>
          <m:e>
            <m:r>
              <w:rPr>
                <w:rFonts w:ascii="Cambria Math" w:hAnsi="Cambria Math"/>
                <w:lang w:val="en-US"/>
              </w:rPr>
              <m:t>x</m:t>
            </m:r>
          </m:e>
        </m:acc>
      </m:oMath>
      <w:r w:rsidR="007C7F38">
        <w:rPr>
          <w:rFonts w:eastAsiaTheme="minorEastAsia"/>
          <w:lang w:val="en-US"/>
        </w:rPr>
        <w:t xml:space="preserve"> = -1.51). </w:t>
      </w:r>
      <w:r w:rsidR="00F77E1D">
        <w:rPr>
          <w:rFonts w:eastAsiaTheme="minorEastAsia"/>
          <w:lang w:val="en-US"/>
        </w:rPr>
        <w:t xml:space="preserve">As well as differences in means, distributions of log generalized variances also differed significantly. </w:t>
      </w:r>
    </w:p>
    <w:p w14:paraId="33BBDC54" w14:textId="1C1C1F7D" w:rsidR="00A2552C" w:rsidRDefault="00A2552C" w:rsidP="004F0C57">
      <w:pPr>
        <w:rPr>
          <w:rFonts w:eastAsiaTheme="minorEastAsia"/>
          <w:lang w:val="en-US"/>
        </w:rPr>
      </w:pPr>
      <w:r>
        <w:rPr>
          <w:rFonts w:eastAsiaTheme="minorEastAsia"/>
          <w:lang w:val="en-US"/>
        </w:rPr>
        <w:t>I used two-sample Kolmogorov-Smirnov tests to assess differences between the distributions of log generalized variance between similar- and distinct-parameter pairs (</w:t>
      </w:r>
      <w:r w:rsidR="001843C9">
        <w:rPr>
          <w:rFonts w:eastAsiaTheme="minorEastAsia"/>
          <w:highlight w:val="yellow"/>
          <w:lang w:val="en-US"/>
        </w:rPr>
        <w:t>Figure 3</w:t>
      </w:r>
      <w:r w:rsidR="00CA3EE7">
        <w:rPr>
          <w:rFonts w:eastAsiaTheme="minorEastAsia"/>
          <w:lang w:val="en-US"/>
        </w:rPr>
        <w:t>). All distributions were significantly different (Table 2).</w:t>
      </w:r>
      <w:r w:rsidR="00EF444B">
        <w:rPr>
          <w:rFonts w:eastAsiaTheme="minorEastAsia"/>
          <w:lang w:val="en-US"/>
        </w:rPr>
        <w:t xml:space="preserve"> Comparisons between models with large differences in deleterious mutation frequency showed considerable increases in frequencies of log generalized variances around zero, with bimodal peaks on either side of zero (Figure 2). Comparisons between models with large differences in either pleiotropy rates or additive effect size also led to multimodal distributions, with a bottleneck effect appearing on either side of the center, with compression of the tails</w:t>
      </w:r>
      <w:r w:rsidR="00321F8E">
        <w:rPr>
          <w:rFonts w:eastAsiaTheme="minorEastAsia"/>
          <w:lang w:val="en-US"/>
        </w:rPr>
        <w:t xml:space="preserve"> (Figure 2)</w:t>
      </w:r>
      <w:r w:rsidR="00EF444B">
        <w:rPr>
          <w:rFonts w:eastAsiaTheme="minorEastAsia"/>
          <w:lang w:val="en-US"/>
        </w:rPr>
        <w:t xml:space="preserve">. </w:t>
      </w:r>
      <w:r w:rsidR="00321F8E">
        <w:rPr>
          <w:rFonts w:eastAsiaTheme="minorEastAsia"/>
          <w:lang w:val="en-US"/>
        </w:rPr>
        <w:t xml:space="preserve">Large differences in recombination similarly compressed the range of variation in log generalized variance between models, with a strong bottleneck appearing below zero log generalized variance. Large differences in pleiotropic covariance led to more subtle patterns, where small bottlenecks and tail compression were visible, but to a much lesser extent than with the other parameters. </w:t>
      </w:r>
    </w:p>
    <w:p w14:paraId="64DDBBF1" w14:textId="77777777" w:rsidR="007E653D" w:rsidRDefault="007E653D" w:rsidP="004F0C57">
      <w:pPr>
        <w:rPr>
          <w:rFonts w:eastAsiaTheme="minorEastAsia"/>
          <w:lang w:val="en-US"/>
        </w:rPr>
      </w:pPr>
    </w:p>
    <w:p w14:paraId="2BC49B4F" w14:textId="77777777" w:rsidR="007E653D" w:rsidRDefault="007E653D" w:rsidP="004F0C57">
      <w:pPr>
        <w:rPr>
          <w:rFonts w:eastAsiaTheme="minorEastAsia"/>
          <w:lang w:val="en-US"/>
        </w:rPr>
      </w:pPr>
    </w:p>
    <w:p w14:paraId="3D45B385" w14:textId="77777777" w:rsidR="004E0ECF" w:rsidRDefault="004E0ECF" w:rsidP="004F0C57">
      <w:pPr>
        <w:rPr>
          <w:rFonts w:eastAsiaTheme="minorEastAsia"/>
          <w:lang w:val="en-US"/>
        </w:rPr>
      </w:pPr>
    </w:p>
    <w:p w14:paraId="3604C9FC" w14:textId="77777777" w:rsidR="004E0ECF" w:rsidRDefault="004E0ECF" w:rsidP="004F0C57">
      <w:pPr>
        <w:rPr>
          <w:rFonts w:eastAsiaTheme="minorEastAsia"/>
          <w:lang w:val="en-US"/>
        </w:rPr>
      </w:pPr>
    </w:p>
    <w:p w14:paraId="40D2EC2B" w14:textId="77777777" w:rsidR="00F72186" w:rsidRDefault="00F72186" w:rsidP="004F0C57">
      <w:pPr>
        <w:rPr>
          <w:rFonts w:eastAsiaTheme="minorEastAsia"/>
          <w:lang w:val="en-US"/>
        </w:rPr>
      </w:pPr>
    </w:p>
    <w:p w14:paraId="76BB13E5" w14:textId="77777777" w:rsidR="00F72186" w:rsidRDefault="00F72186" w:rsidP="004F0C57">
      <w:pPr>
        <w:rPr>
          <w:rFonts w:eastAsiaTheme="minorEastAsia"/>
          <w:lang w:val="en-US"/>
        </w:rPr>
      </w:pPr>
    </w:p>
    <w:p w14:paraId="05410060" w14:textId="29B80EB6" w:rsidR="007E653D" w:rsidRDefault="007E653D" w:rsidP="007E653D">
      <w:pPr>
        <w:pStyle w:val="Heading2"/>
      </w:pPr>
      <w:r>
        <w:lastRenderedPageBreak/>
        <w:t>Selection model</w:t>
      </w:r>
    </w:p>
    <w:p w14:paraId="41B8DC88" w14:textId="156F4871" w:rsidR="004E0ECF" w:rsidRDefault="004E0ECF" w:rsidP="004E0ECF">
      <w:pPr>
        <w:rPr>
          <w:lang w:val="en-US"/>
        </w:rPr>
      </w:pPr>
      <w:r w:rsidRPr="004E0ECF">
        <w:rPr>
          <w:lang w:val="en-US"/>
        </w:rPr>
        <w:t xml:space="preserve">To compare the effects of parameters on variance-covariance structure, I computed </w:t>
      </w:r>
      <w:r w:rsidRPr="004E0ECF">
        <w:rPr>
          <w:b/>
          <w:lang w:val="en-US"/>
        </w:rPr>
        <w:t>G</w:t>
      </w:r>
      <w:r w:rsidRPr="004E0ECF">
        <w:rPr>
          <w:lang w:val="en-US"/>
        </w:rPr>
        <w:t xml:space="preserve"> ellipses of traits 1 and 2, comparing ellipse area</w:t>
      </w:r>
      <w:r>
        <w:rPr>
          <w:lang w:val="en-US"/>
        </w:rPr>
        <w:t>,</w:t>
      </w:r>
      <w:r w:rsidRPr="004E0ECF">
        <w:rPr>
          <w:lang w:val="en-US"/>
        </w:rPr>
        <w:t xml:space="preserve"> major-minor axis ratios, and angle</w:t>
      </w:r>
      <w:r>
        <w:rPr>
          <w:lang w:val="en-US"/>
        </w:rPr>
        <w:t>s of rotation around the center</w:t>
      </w:r>
      <w:r w:rsidR="00897D18">
        <w:rPr>
          <w:lang w:val="en-US"/>
        </w:rPr>
        <w:t xml:space="preserve"> (</w:t>
      </w:r>
      <w:r w:rsidR="00897D18" w:rsidRPr="00897D18">
        <w:rPr>
          <w:highlight w:val="yellow"/>
          <w:lang w:val="en-US"/>
        </w:rPr>
        <w:t>Figure</w:t>
      </w:r>
      <w:r w:rsidR="001843C9">
        <w:rPr>
          <w:highlight w:val="yellow"/>
          <w:lang w:val="en-US"/>
        </w:rPr>
        <w:t xml:space="preserve"> 4</w:t>
      </w:r>
      <w:r w:rsidR="00E630D0">
        <w:rPr>
          <w:lang w:val="en-US"/>
        </w:rPr>
        <w:t>)</w:t>
      </w:r>
      <w:r>
        <w:rPr>
          <w:lang w:val="en-US"/>
        </w:rPr>
        <w:t xml:space="preserve">. </w:t>
      </w:r>
      <w:r w:rsidR="00752EB2">
        <w:rPr>
          <w:lang w:val="en-US"/>
        </w:rPr>
        <w:t xml:space="preserve">Within all three responses, interactions between variables were highly significant. </w:t>
      </w:r>
    </w:p>
    <w:p w14:paraId="3FFF6DD1" w14:textId="7FA12704" w:rsidR="00A95E48" w:rsidRDefault="00A95E48" w:rsidP="004E0ECF">
      <w:pPr>
        <w:rPr>
          <w:rStyle w:val="acopre"/>
        </w:rPr>
      </w:pPr>
      <w:r>
        <w:rPr>
          <w:lang w:val="en-US"/>
        </w:rPr>
        <w:t>The area of the ellipse was greatly affected by changes in all parameters. Under strong selection, increasing background selection</w:t>
      </w:r>
      <w:r w:rsidR="00E141DE">
        <w:rPr>
          <w:lang w:val="en-US"/>
        </w:rPr>
        <w:t xml:space="preserve"> from low</w:t>
      </w:r>
      <w:r>
        <w:rPr>
          <w:lang w:val="en-US"/>
        </w:rPr>
        <w:t xml:space="preserve"> to high levels resulted in a decrease of </w:t>
      </w:r>
      <w:r w:rsidR="00E141DE">
        <w:rPr>
          <w:lang w:val="en-US"/>
        </w:rPr>
        <w:t xml:space="preserve">1671 </w:t>
      </w:r>
      <w:r w:rsidR="00A02701" w:rsidRPr="00A02701">
        <w:rPr>
          <w:lang w:val="en-US"/>
        </w:rPr>
        <w:t>±</w:t>
      </w:r>
      <w:r w:rsidR="00A02701">
        <w:rPr>
          <w:lang w:val="en-US"/>
        </w:rPr>
        <w:t xml:space="preserve"> 2</w:t>
      </w:r>
      <w:r w:rsidR="00E141DE">
        <w:rPr>
          <w:lang w:val="en-US"/>
        </w:rPr>
        <w:t>10</w:t>
      </w:r>
      <w:r>
        <w:rPr>
          <w:lang w:val="en-US"/>
        </w:rPr>
        <w:t xml:space="preserve"> units</w:t>
      </w:r>
      <w:r>
        <w:rPr>
          <w:vertAlign w:val="superscript"/>
          <w:lang w:val="en-US"/>
        </w:rPr>
        <w:t>2</w:t>
      </w:r>
      <w:r>
        <w:rPr>
          <w:lang w:val="en-US"/>
        </w:rPr>
        <w:t xml:space="preserve"> in area (t</w:t>
      </w:r>
      <w:r w:rsidR="00E141DE">
        <w:rPr>
          <w:vertAlign w:val="subscript"/>
          <w:lang w:val="en-US"/>
        </w:rPr>
        <w:t>255</w:t>
      </w:r>
      <w:r>
        <w:rPr>
          <w:vertAlign w:val="subscript"/>
          <w:lang w:val="en-US"/>
        </w:rPr>
        <w:t>27</w:t>
      </w:r>
      <w:r>
        <w:rPr>
          <w:lang w:val="en-US"/>
        </w:rPr>
        <w:t xml:space="preserve"> = </w:t>
      </w:r>
      <w:r w:rsidR="00E141DE">
        <w:rPr>
          <w:lang w:val="en-US"/>
        </w:rPr>
        <w:t>7.962</w:t>
      </w:r>
      <w:r>
        <w:rPr>
          <w:lang w:val="en-US"/>
        </w:rPr>
        <w:t xml:space="preserve">, p &lt; .0001). Under weak selection however, the same increase in background selection led to </w:t>
      </w:r>
      <w:r w:rsidR="00E141DE">
        <w:rPr>
          <w:lang w:val="en-US"/>
        </w:rPr>
        <w:t xml:space="preserve">larger decrease of 5002 </w:t>
      </w:r>
      <w:r w:rsidR="00E141DE" w:rsidRPr="00A02701">
        <w:rPr>
          <w:lang w:val="en-US"/>
        </w:rPr>
        <w:t>±</w:t>
      </w:r>
      <w:r w:rsidR="00E141DE">
        <w:rPr>
          <w:lang w:val="en-US"/>
        </w:rPr>
        <w:t xml:space="preserve"> 223 units</w:t>
      </w:r>
      <w:r w:rsidR="00E141DE">
        <w:rPr>
          <w:vertAlign w:val="superscript"/>
          <w:lang w:val="en-US"/>
        </w:rPr>
        <w:t>2</w:t>
      </w:r>
      <w:r w:rsidR="00E141DE">
        <w:rPr>
          <w:lang w:val="en-US"/>
        </w:rPr>
        <w:t xml:space="preserve"> </w:t>
      </w:r>
      <w:r>
        <w:rPr>
          <w:lang w:val="en-US"/>
        </w:rPr>
        <w:t>(t</w:t>
      </w:r>
      <w:r w:rsidR="00E141DE">
        <w:rPr>
          <w:vertAlign w:val="subscript"/>
          <w:lang w:val="en-US"/>
        </w:rPr>
        <w:t>25527</w:t>
      </w:r>
      <w:r>
        <w:rPr>
          <w:lang w:val="en-US"/>
        </w:rPr>
        <w:t xml:space="preserve"> = </w:t>
      </w:r>
      <w:r w:rsidR="00E141DE">
        <w:rPr>
          <w:lang w:val="en-US"/>
        </w:rPr>
        <w:t>22.467</w:t>
      </w:r>
      <w:r>
        <w:rPr>
          <w:lang w:val="en-US"/>
        </w:rPr>
        <w:t xml:space="preserve">, p </w:t>
      </w:r>
      <w:r w:rsidR="00E141DE">
        <w:rPr>
          <w:lang w:val="en-US"/>
        </w:rPr>
        <w:t>&lt; 0.0001</w:t>
      </w:r>
      <w:r>
        <w:rPr>
          <w:lang w:val="en-US"/>
        </w:rPr>
        <w:t xml:space="preserve">). </w:t>
      </w:r>
      <w:r w:rsidR="00A02701">
        <w:rPr>
          <w:lang w:val="en-US"/>
        </w:rPr>
        <w:t xml:space="preserve">Increasing recombination rate in both cases decreased ellipse area, however more-so at high selection strength (high selection: </w:t>
      </w:r>
      <w:r w:rsidR="008A2847">
        <w:rPr>
          <w:lang w:val="en-US"/>
        </w:rPr>
        <w:t xml:space="preserve">2665.3 </w:t>
      </w:r>
      <w:r w:rsidR="00A02701">
        <w:rPr>
          <w:rStyle w:val="acopre"/>
        </w:rPr>
        <w:t>± 2</w:t>
      </w:r>
      <w:r w:rsidR="008A2847">
        <w:rPr>
          <w:rStyle w:val="acopre"/>
        </w:rPr>
        <w:t>09</w:t>
      </w:r>
      <w:r w:rsidR="00A02701">
        <w:rPr>
          <w:rStyle w:val="acopre"/>
        </w:rPr>
        <w:t xml:space="preserve"> units</w:t>
      </w:r>
      <w:r w:rsidR="00A02701">
        <w:rPr>
          <w:rStyle w:val="acopre"/>
          <w:vertAlign w:val="superscript"/>
        </w:rPr>
        <w:t>2</w:t>
      </w:r>
      <w:r w:rsidR="00FA6A2D">
        <w:rPr>
          <w:rStyle w:val="acopre"/>
        </w:rPr>
        <w:t xml:space="preserve"> of change</w:t>
      </w:r>
      <w:r w:rsidR="00A02701">
        <w:rPr>
          <w:rStyle w:val="acopre"/>
        </w:rPr>
        <w:t>; t</w:t>
      </w:r>
      <w:r w:rsidR="00E141DE">
        <w:rPr>
          <w:rStyle w:val="acopre"/>
          <w:vertAlign w:val="subscript"/>
        </w:rPr>
        <w:t>25527</w:t>
      </w:r>
      <w:r w:rsidR="00A02701">
        <w:rPr>
          <w:rStyle w:val="acopre"/>
        </w:rPr>
        <w:t xml:space="preserve"> = </w:t>
      </w:r>
      <w:r w:rsidR="008A2847">
        <w:rPr>
          <w:rStyle w:val="acopre"/>
        </w:rPr>
        <w:t>12.762</w:t>
      </w:r>
      <w:r w:rsidR="00A02701">
        <w:rPr>
          <w:rStyle w:val="acopre"/>
        </w:rPr>
        <w:t xml:space="preserve">, p &lt; 0.0001; low selection: </w:t>
      </w:r>
      <w:r w:rsidR="008A2847">
        <w:rPr>
          <w:rStyle w:val="acopre"/>
        </w:rPr>
        <w:t>3781</w:t>
      </w:r>
      <w:r w:rsidR="00A02701">
        <w:rPr>
          <w:rStyle w:val="acopre"/>
        </w:rPr>
        <w:t xml:space="preserve"> ± 2</w:t>
      </w:r>
      <w:r w:rsidR="008A2847">
        <w:rPr>
          <w:rStyle w:val="acopre"/>
        </w:rPr>
        <w:t>27</w:t>
      </w:r>
      <w:r w:rsidR="00A02701">
        <w:rPr>
          <w:rStyle w:val="acopre"/>
        </w:rPr>
        <w:t xml:space="preserve"> units</w:t>
      </w:r>
      <w:r w:rsidR="00A02701">
        <w:rPr>
          <w:rStyle w:val="acopre"/>
          <w:vertAlign w:val="superscript"/>
        </w:rPr>
        <w:t>2</w:t>
      </w:r>
      <w:r w:rsidR="00A02701">
        <w:rPr>
          <w:rStyle w:val="acopre"/>
        </w:rPr>
        <w:t>; t</w:t>
      </w:r>
      <w:r w:rsidR="00E141DE">
        <w:rPr>
          <w:rStyle w:val="acopre"/>
          <w:vertAlign w:val="subscript"/>
        </w:rPr>
        <w:t>25527</w:t>
      </w:r>
      <w:r w:rsidR="00A02701">
        <w:t xml:space="preserve"> = </w:t>
      </w:r>
      <w:r w:rsidR="008A2847">
        <w:t>16.622</w:t>
      </w:r>
      <w:r w:rsidR="00A02701">
        <w:t xml:space="preserve">, p &lt; 0.0001). </w:t>
      </w:r>
      <w:r w:rsidR="00AD2A73">
        <w:t xml:space="preserve">Increasing the rate of pleiotropy increases </w:t>
      </w:r>
      <w:r w:rsidR="00AD2A73">
        <w:rPr>
          <w:b/>
        </w:rPr>
        <w:t>G</w:t>
      </w:r>
      <w:r w:rsidR="00AD2A73">
        <w:t xml:space="preserve"> ellipse area, </w:t>
      </w:r>
      <w:r w:rsidR="00CC3DA5">
        <w:t xml:space="preserve">under both high and low selection strengths; this effect is stronger under high selection strengths </w:t>
      </w:r>
      <w:r w:rsidR="00AD2A73">
        <w:t>(</w:t>
      </w:r>
      <w:r w:rsidR="00CC3DA5">
        <w:t xml:space="preserve">high selection: </w:t>
      </w:r>
      <w:r w:rsidR="00F51A26">
        <w:t>4000.1</w:t>
      </w:r>
      <w:r w:rsidR="00AD2A73">
        <w:t xml:space="preserve"> </w:t>
      </w:r>
      <w:r w:rsidR="00AD2A73">
        <w:rPr>
          <w:rStyle w:val="acopre"/>
        </w:rPr>
        <w:t xml:space="preserve">± </w:t>
      </w:r>
      <w:r w:rsidR="00F51A26">
        <w:rPr>
          <w:rStyle w:val="acopre"/>
        </w:rPr>
        <w:t>212</w:t>
      </w:r>
      <w:r w:rsidR="00AD2A73">
        <w:rPr>
          <w:rStyle w:val="acopre"/>
        </w:rPr>
        <w:t xml:space="preserve"> units</w:t>
      </w:r>
      <w:r w:rsidR="00AD2A73">
        <w:rPr>
          <w:rStyle w:val="acopre"/>
          <w:vertAlign w:val="superscript"/>
        </w:rPr>
        <w:t>2</w:t>
      </w:r>
      <w:r w:rsidR="00AD2A73">
        <w:rPr>
          <w:rStyle w:val="acopre"/>
        </w:rPr>
        <w:t>; t</w:t>
      </w:r>
      <w:r w:rsidR="00E141DE">
        <w:rPr>
          <w:rStyle w:val="acopre"/>
          <w:vertAlign w:val="subscript"/>
        </w:rPr>
        <w:t>25527</w:t>
      </w:r>
      <w:r w:rsidR="00AD2A73">
        <w:rPr>
          <w:rStyle w:val="acopre"/>
        </w:rPr>
        <w:t xml:space="preserve"> = -</w:t>
      </w:r>
      <w:r w:rsidR="00F51A26">
        <w:rPr>
          <w:rStyle w:val="acopre"/>
        </w:rPr>
        <w:t>18.866</w:t>
      </w:r>
      <w:r w:rsidR="00AD2A73">
        <w:rPr>
          <w:rStyle w:val="acopre"/>
        </w:rPr>
        <w:t>, p &lt; 0.0003</w:t>
      </w:r>
      <w:r w:rsidR="00F51A26">
        <w:rPr>
          <w:rStyle w:val="acopre"/>
        </w:rPr>
        <w:t xml:space="preserve">; low selection: 1426.7 </w:t>
      </w:r>
      <w:r w:rsidR="00F51A26" w:rsidRPr="00A02701">
        <w:rPr>
          <w:lang w:val="en-US"/>
        </w:rPr>
        <w:t>±</w:t>
      </w:r>
      <w:r w:rsidR="00F51A26">
        <w:rPr>
          <w:lang w:val="en-US"/>
        </w:rPr>
        <w:t xml:space="preserve"> 221 t</w:t>
      </w:r>
      <w:r w:rsidR="00F51A26">
        <w:rPr>
          <w:vertAlign w:val="subscript"/>
          <w:lang w:val="en-US"/>
        </w:rPr>
        <w:t>25527</w:t>
      </w:r>
      <w:r w:rsidR="00F51A26">
        <w:rPr>
          <w:lang w:val="en-US"/>
        </w:rPr>
        <w:t xml:space="preserve"> = -6.447, p &lt; 0.0001</w:t>
      </w:r>
      <w:r w:rsidR="00AD2A73">
        <w:rPr>
          <w:rStyle w:val="acopre"/>
        </w:rPr>
        <w:t>).</w:t>
      </w:r>
    </w:p>
    <w:p w14:paraId="7E8056AA" w14:textId="1455F71A" w:rsidR="00F17580" w:rsidRPr="00980383" w:rsidRDefault="002E5721" w:rsidP="004E0ECF">
      <w:r>
        <w:rPr>
          <w:rStyle w:val="acopre"/>
        </w:rPr>
        <w:t xml:space="preserve">The angle of rotation around the centroid </w:t>
      </w:r>
      <w:r w:rsidR="008349C8">
        <w:rPr>
          <w:rStyle w:val="acopre"/>
        </w:rPr>
        <w:t xml:space="preserve">significantly differed between many groups, with strong interactions. Under strong selection, increasing </w:t>
      </w:r>
      <w:r w:rsidR="005D3309">
        <w:rPr>
          <w:rStyle w:val="acopre"/>
        </w:rPr>
        <w:t xml:space="preserve">background selection </w:t>
      </w:r>
      <w:r w:rsidR="008349C8">
        <w:rPr>
          <w:rStyle w:val="acopre"/>
        </w:rPr>
        <w:t xml:space="preserve">led to </w:t>
      </w:r>
      <w:r w:rsidR="005D3309">
        <w:rPr>
          <w:rStyle w:val="acopre"/>
        </w:rPr>
        <w:t xml:space="preserve">a </w:t>
      </w:r>
      <w:proofErr w:type="gramStart"/>
      <w:r w:rsidR="00826D70">
        <w:rPr>
          <w:rStyle w:val="acopre"/>
        </w:rPr>
        <w:t>counter-clockwise</w:t>
      </w:r>
      <w:proofErr w:type="gramEnd"/>
      <w:r w:rsidR="008349C8">
        <w:rPr>
          <w:rStyle w:val="acopre"/>
        </w:rPr>
        <w:t xml:space="preserve"> rotation of </w:t>
      </w:r>
      <w:r w:rsidR="00826D70">
        <w:rPr>
          <w:rStyle w:val="acopre"/>
        </w:rPr>
        <w:t>1</w:t>
      </w:r>
      <w:r w:rsidR="008349C8">
        <w:rPr>
          <w:rStyle w:val="acopre"/>
        </w:rPr>
        <w:t>3.</w:t>
      </w:r>
      <w:r w:rsidR="00826D70">
        <w:rPr>
          <w:rStyle w:val="acopre"/>
        </w:rPr>
        <w:t>56</w:t>
      </w:r>
      <w:r w:rsidR="008349C8">
        <w:rPr>
          <w:rStyle w:val="acopre"/>
        </w:rPr>
        <w:t xml:space="preserve"> ± </w:t>
      </w:r>
      <w:r w:rsidR="00826D70">
        <w:rPr>
          <w:rStyle w:val="acopre"/>
        </w:rPr>
        <w:t>1.99</w:t>
      </w:r>
      <w:r w:rsidR="008349C8">
        <w:rPr>
          <w:rStyle w:val="acopre"/>
        </w:rPr>
        <w:t xml:space="preserve"> degrees (t</w:t>
      </w:r>
      <w:r w:rsidR="00E141DE">
        <w:rPr>
          <w:rStyle w:val="acopre"/>
          <w:vertAlign w:val="subscript"/>
        </w:rPr>
        <w:t>25527</w:t>
      </w:r>
      <w:r w:rsidR="008349C8">
        <w:t>= -</w:t>
      </w:r>
      <w:r w:rsidR="00826D70">
        <w:t>6.797</w:t>
      </w:r>
      <w:r w:rsidR="008349C8">
        <w:t>, p &lt; 0.0001)</w:t>
      </w:r>
      <w:r w:rsidR="00826D70">
        <w:t>. Under weak selection, there was no significant change</w:t>
      </w:r>
      <w:r w:rsidR="008349C8">
        <w:t xml:space="preserve"> </w:t>
      </w:r>
      <w:r w:rsidR="00826D70">
        <w:t>in rotation when background selection was increased from low to high</w:t>
      </w:r>
      <w:r w:rsidR="008349C8">
        <w:rPr>
          <w:rStyle w:val="acopre"/>
        </w:rPr>
        <w:t>.</w:t>
      </w:r>
      <w:r w:rsidR="00AE5BBD">
        <w:rPr>
          <w:rStyle w:val="acopre"/>
        </w:rPr>
        <w:t xml:space="preserve"> </w:t>
      </w:r>
      <w:r w:rsidR="004953B6">
        <w:rPr>
          <w:rStyle w:val="acopre"/>
        </w:rPr>
        <w:t>W</w:t>
      </w:r>
      <w:r w:rsidR="00AE5BBD">
        <w:rPr>
          <w:rStyle w:val="acopre"/>
        </w:rPr>
        <w:t>hen recombination is increased</w:t>
      </w:r>
      <w:r w:rsidR="004953B6">
        <w:rPr>
          <w:rStyle w:val="acopre"/>
        </w:rPr>
        <w:t>, selection has a similar effect on rotation</w:t>
      </w:r>
      <w:r w:rsidR="00AE5BBD">
        <w:rPr>
          <w:rStyle w:val="acopre"/>
        </w:rPr>
        <w:t xml:space="preserve">. Under strong selection, increases in recombination lead to clockwise rotations of </w:t>
      </w:r>
      <w:r w:rsidR="004953B6">
        <w:rPr>
          <w:rStyle w:val="acopre"/>
        </w:rPr>
        <w:t>39.94</w:t>
      </w:r>
      <w:r w:rsidR="00AE5BBD">
        <w:rPr>
          <w:rStyle w:val="acopre"/>
        </w:rPr>
        <w:t xml:space="preserve"> ± </w:t>
      </w:r>
      <w:r w:rsidR="004953B6">
        <w:rPr>
          <w:rStyle w:val="acopre"/>
        </w:rPr>
        <w:t>1.98</w:t>
      </w:r>
      <w:r w:rsidR="00AE5BBD">
        <w:rPr>
          <w:rStyle w:val="acopre"/>
        </w:rPr>
        <w:t xml:space="preserve"> degrees (t</w:t>
      </w:r>
      <w:r w:rsidR="00E141DE">
        <w:rPr>
          <w:rStyle w:val="acopre"/>
          <w:vertAlign w:val="subscript"/>
        </w:rPr>
        <w:t>25527</w:t>
      </w:r>
      <w:r w:rsidR="00AE5BBD">
        <w:rPr>
          <w:rStyle w:val="acopre"/>
        </w:rPr>
        <w:t xml:space="preserve"> = </w:t>
      </w:r>
      <w:r w:rsidR="004953B6">
        <w:rPr>
          <w:rStyle w:val="acopre"/>
        </w:rPr>
        <w:t>20.128</w:t>
      </w:r>
      <w:r w:rsidR="00AE5BBD">
        <w:rPr>
          <w:rStyle w:val="acopre"/>
        </w:rPr>
        <w:t xml:space="preserve">, p </w:t>
      </w:r>
      <w:r w:rsidR="004953B6">
        <w:rPr>
          <w:rStyle w:val="acopre"/>
        </w:rPr>
        <w:t>&lt;</w:t>
      </w:r>
      <w:r w:rsidR="00AE5BBD">
        <w:rPr>
          <w:rStyle w:val="acopre"/>
        </w:rPr>
        <w:t xml:space="preserve"> 0.00</w:t>
      </w:r>
      <w:r w:rsidR="004953B6">
        <w:rPr>
          <w:rStyle w:val="acopre"/>
        </w:rPr>
        <w:t>01</w:t>
      </w:r>
      <w:r w:rsidR="00AE5BBD">
        <w:rPr>
          <w:rStyle w:val="acopre"/>
        </w:rPr>
        <w:t xml:space="preserve">), whereas under weak selection this effect is </w:t>
      </w:r>
      <w:r w:rsidR="004953B6">
        <w:rPr>
          <w:rStyle w:val="acopre"/>
        </w:rPr>
        <w:t>reduced</w:t>
      </w:r>
      <w:r w:rsidR="00AE5BBD">
        <w:rPr>
          <w:rStyle w:val="acopre"/>
        </w:rPr>
        <w:t xml:space="preserve"> to </w:t>
      </w:r>
      <w:r w:rsidR="004953B6">
        <w:rPr>
          <w:rStyle w:val="acopre"/>
        </w:rPr>
        <w:t>23.79</w:t>
      </w:r>
      <w:r w:rsidR="00AE5BBD">
        <w:rPr>
          <w:rStyle w:val="acopre"/>
        </w:rPr>
        <w:t xml:space="preserve"> ± </w:t>
      </w:r>
      <w:r w:rsidR="004953B6">
        <w:rPr>
          <w:rStyle w:val="acopre"/>
        </w:rPr>
        <w:t>2.16</w:t>
      </w:r>
      <w:r w:rsidR="00AE5BBD">
        <w:rPr>
          <w:rStyle w:val="acopre"/>
        </w:rPr>
        <w:t xml:space="preserve"> degrees (t</w:t>
      </w:r>
      <w:r w:rsidR="00E141DE">
        <w:rPr>
          <w:rStyle w:val="acopre"/>
          <w:vertAlign w:val="subscript"/>
        </w:rPr>
        <w:t>25527</w:t>
      </w:r>
      <w:r w:rsidR="00AE5BBD">
        <w:t xml:space="preserve">= </w:t>
      </w:r>
      <w:r w:rsidR="004953B6">
        <w:t>11.008</w:t>
      </w:r>
      <w:r w:rsidR="00AE5BBD">
        <w:t xml:space="preserve">, p &lt; 0.0001). </w:t>
      </w:r>
      <w:r w:rsidR="006A5980">
        <w:t xml:space="preserve">When increasing the rate of pleiotropy, </w:t>
      </w:r>
      <w:r w:rsidR="00980383">
        <w:t xml:space="preserve">under strong selection, there is a </w:t>
      </w:r>
      <w:proofErr w:type="gramStart"/>
      <w:r w:rsidR="00AB4E76">
        <w:t>counter-</w:t>
      </w:r>
      <w:r w:rsidR="00980383">
        <w:t>clockwise</w:t>
      </w:r>
      <w:proofErr w:type="gramEnd"/>
      <w:r w:rsidR="00980383">
        <w:t xml:space="preserve"> rotation of </w:t>
      </w:r>
      <w:r w:rsidR="00AB4E76">
        <w:t xml:space="preserve">16.36 </w:t>
      </w:r>
      <w:r w:rsidR="00980383">
        <w:rPr>
          <w:rStyle w:val="acopre"/>
        </w:rPr>
        <w:t xml:space="preserve">± </w:t>
      </w:r>
      <w:r w:rsidR="00AB4E76">
        <w:rPr>
          <w:rStyle w:val="acopre"/>
        </w:rPr>
        <w:t>2.01</w:t>
      </w:r>
      <w:r w:rsidR="00980383">
        <w:rPr>
          <w:rStyle w:val="acopre"/>
        </w:rPr>
        <w:t xml:space="preserve"> degrees (t</w:t>
      </w:r>
      <w:r w:rsidR="00E141DE">
        <w:rPr>
          <w:rStyle w:val="acopre"/>
          <w:vertAlign w:val="subscript"/>
        </w:rPr>
        <w:t>25527</w:t>
      </w:r>
      <w:r w:rsidR="00980383">
        <w:t xml:space="preserve"> = </w:t>
      </w:r>
      <w:r w:rsidR="00AB4E76">
        <w:t>-8.119</w:t>
      </w:r>
      <w:r w:rsidR="00980383">
        <w:t>, p &lt; 0.0001). Under weak selection however, the mean rotation is</w:t>
      </w:r>
      <w:r w:rsidR="00AB4E76">
        <w:t xml:space="preserve"> increased to</w:t>
      </w:r>
      <w:r w:rsidR="00980383">
        <w:t xml:space="preserve"> </w:t>
      </w:r>
      <w:r w:rsidR="00AB4E76">
        <w:t>20.72</w:t>
      </w:r>
      <w:r w:rsidR="00980383">
        <w:t xml:space="preserve"> </w:t>
      </w:r>
      <w:r w:rsidR="00980383">
        <w:rPr>
          <w:rStyle w:val="acopre"/>
        </w:rPr>
        <w:t xml:space="preserve">± </w:t>
      </w:r>
      <w:r w:rsidR="00AB4E76">
        <w:rPr>
          <w:rStyle w:val="acopre"/>
        </w:rPr>
        <w:t>2.10</w:t>
      </w:r>
      <w:r w:rsidR="00980383">
        <w:rPr>
          <w:rStyle w:val="acopre"/>
        </w:rPr>
        <w:t xml:space="preserve"> degrees in the </w:t>
      </w:r>
      <w:proofErr w:type="gramStart"/>
      <w:r w:rsidR="00980383">
        <w:rPr>
          <w:rStyle w:val="acopre"/>
        </w:rPr>
        <w:t>counter-clockwise</w:t>
      </w:r>
      <w:proofErr w:type="gramEnd"/>
      <w:r w:rsidR="00980383">
        <w:rPr>
          <w:rStyle w:val="acopre"/>
        </w:rPr>
        <w:t xml:space="preserve"> direction (t</w:t>
      </w:r>
      <w:r w:rsidR="00E141DE">
        <w:rPr>
          <w:rStyle w:val="acopre"/>
          <w:vertAlign w:val="subscript"/>
        </w:rPr>
        <w:t>25527</w:t>
      </w:r>
      <w:r w:rsidR="00980383">
        <w:rPr>
          <w:rStyle w:val="acopre"/>
        </w:rPr>
        <w:t xml:space="preserve"> = -</w:t>
      </w:r>
      <w:r w:rsidR="00AB4E76">
        <w:rPr>
          <w:rStyle w:val="acopre"/>
        </w:rPr>
        <w:t>9.856</w:t>
      </w:r>
      <w:r w:rsidR="00980383">
        <w:rPr>
          <w:rStyle w:val="acopre"/>
        </w:rPr>
        <w:t xml:space="preserve">, p &lt; 0.0001). </w:t>
      </w:r>
    </w:p>
    <w:p w14:paraId="5A50DE2C" w14:textId="1CAEC7EB" w:rsidR="00AD2A73" w:rsidRPr="00AD2A73" w:rsidRDefault="00AD2A73" w:rsidP="004E0ECF">
      <w:r>
        <w:rPr>
          <w:rStyle w:val="acopre"/>
        </w:rPr>
        <w:t xml:space="preserve">Major-minor axis ratios were </w:t>
      </w:r>
      <w:proofErr w:type="gramStart"/>
      <w:r>
        <w:rPr>
          <w:rStyle w:val="acopre"/>
        </w:rPr>
        <w:t>fairly static</w:t>
      </w:r>
      <w:proofErr w:type="gramEnd"/>
      <w:r>
        <w:rPr>
          <w:rStyle w:val="acopre"/>
        </w:rPr>
        <w:t>, with signific</w:t>
      </w:r>
      <w:r w:rsidR="00F17580">
        <w:rPr>
          <w:rStyle w:val="acopre"/>
        </w:rPr>
        <w:t>ant differences being less than 0.1 in magnitude.</w:t>
      </w:r>
    </w:p>
    <w:p w14:paraId="02616DE9" w14:textId="4415302A" w:rsidR="00030268" w:rsidRPr="00030268" w:rsidRDefault="00030268" w:rsidP="004E0ECF">
      <w:pPr>
        <w:rPr>
          <w:b/>
          <w:lang w:val="en-US"/>
        </w:rPr>
      </w:pPr>
      <w:r>
        <w:rPr>
          <w:b/>
          <w:lang w:val="en-US"/>
        </w:rPr>
        <w:t>Almost all comparisons are significant: I think I’ll put the total results in a table and just write out the most interesting ones that I’ll talk about in my discussion.</w:t>
      </w:r>
    </w:p>
    <w:p w14:paraId="6082E964" w14:textId="0508E7FF" w:rsidR="004E0ECF" w:rsidRDefault="004E0ECF" w:rsidP="004E0ECF">
      <w:pPr>
        <w:rPr>
          <w:lang w:val="en-US"/>
        </w:rPr>
      </w:pPr>
    </w:p>
    <w:p w14:paraId="194079E5" w14:textId="77777777" w:rsidR="004E0ECF" w:rsidRDefault="004E0ECF" w:rsidP="004E0ECF">
      <w:pPr>
        <w:rPr>
          <w:lang w:val="en-US"/>
        </w:rPr>
      </w:pPr>
    </w:p>
    <w:p w14:paraId="01F73613" w14:textId="77777777" w:rsidR="00F72186" w:rsidRDefault="00F72186" w:rsidP="004E0ECF">
      <w:pPr>
        <w:rPr>
          <w:lang w:val="en-US"/>
        </w:rPr>
      </w:pPr>
    </w:p>
    <w:p w14:paraId="03E23060" w14:textId="77777777" w:rsidR="00F72186" w:rsidRPr="004E0ECF" w:rsidRDefault="00F72186" w:rsidP="004E0ECF">
      <w:pPr>
        <w:rPr>
          <w:lang w:val="en-US"/>
        </w:rPr>
      </w:pPr>
    </w:p>
    <w:p w14:paraId="6A6930D2" w14:textId="38E30A29" w:rsidR="004E0ECF" w:rsidRPr="00E2557D" w:rsidRDefault="006834F1" w:rsidP="004E0ECF">
      <w:pPr>
        <w:rPr>
          <w:rFonts w:eastAsiaTheme="minorEastAsia"/>
          <w:lang w:val="en-US"/>
        </w:rPr>
      </w:pPr>
      <w:r>
        <w:rPr>
          <w:lang w:val="en-US"/>
        </w:rPr>
        <w:t xml:space="preserve">I repeated the relative PCA analysis for the selection model, considering interactions between selection strength and the other parameters. Under strong selection, large differences between models being compared led to a decrease of 0.4594 </w:t>
      </w:r>
      <w:r>
        <w:rPr>
          <w:rStyle w:val="acopre"/>
        </w:rPr>
        <w:t>±</w:t>
      </w:r>
      <w:r>
        <w:rPr>
          <w:rStyle w:val="acopre"/>
        </w:rPr>
        <w:t xml:space="preserve"> 0.165 log units of </w:t>
      </w:r>
      <w:r w:rsidR="00E82625">
        <w:rPr>
          <w:rStyle w:val="acopre"/>
        </w:rPr>
        <w:t>generalized</w:t>
      </w:r>
      <w:r>
        <w:rPr>
          <w:rStyle w:val="acopre"/>
        </w:rPr>
        <w:t xml:space="preserve"> variance (t</w:t>
      </w:r>
      <w:r>
        <w:rPr>
          <w:rStyle w:val="acopre"/>
          <w:vertAlign w:val="subscript"/>
        </w:rPr>
        <w:t>812727</w:t>
      </w:r>
      <w:r>
        <w:rPr>
          <w:rStyle w:val="acopre"/>
        </w:rPr>
        <w:t xml:space="preserve"> = 2.778, p = 0.0151) relative to a pair of similar-background-selection-rate models, regardless of what that rate was. Under weak selection, there was no effect of the similarity of models in a pair on log </w:t>
      </w:r>
      <w:r w:rsidR="00E82625">
        <w:rPr>
          <w:rStyle w:val="acopre"/>
        </w:rPr>
        <w:t>generalized</w:t>
      </w:r>
      <w:r>
        <w:rPr>
          <w:rStyle w:val="acopre"/>
        </w:rPr>
        <w:t xml:space="preserve"> variance (t</w:t>
      </w:r>
      <w:r>
        <w:rPr>
          <w:rStyle w:val="acopre"/>
          <w:vertAlign w:val="subscript"/>
        </w:rPr>
        <w:t>812727</w:t>
      </w:r>
      <w:r>
        <w:rPr>
          <w:rStyle w:val="acopre"/>
        </w:rPr>
        <w:t xml:space="preserve"> = 0.079, p = 0.9966).</w:t>
      </w:r>
      <w:r w:rsidR="004B05A5">
        <w:rPr>
          <w:rStyle w:val="acopre"/>
        </w:rPr>
        <w:t xml:space="preserve"> Differences </w:t>
      </w:r>
      <w:r w:rsidR="00B93CEB">
        <w:rPr>
          <w:rStyle w:val="acopre"/>
        </w:rPr>
        <w:t xml:space="preserve">in recombination rate </w:t>
      </w:r>
      <w:r w:rsidR="004B05A5">
        <w:rPr>
          <w:rStyle w:val="acopre"/>
        </w:rPr>
        <w:t xml:space="preserve">between pairs of </w:t>
      </w:r>
      <w:r w:rsidR="00B93CEB">
        <w:rPr>
          <w:rStyle w:val="acopre"/>
        </w:rPr>
        <w:t xml:space="preserve">models led to differences in mean log </w:t>
      </w:r>
      <w:r w:rsidR="00E82625">
        <w:rPr>
          <w:rStyle w:val="acopre"/>
        </w:rPr>
        <w:t>generalized</w:t>
      </w:r>
      <w:r w:rsidR="00B93CEB">
        <w:rPr>
          <w:rStyle w:val="acopre"/>
        </w:rPr>
        <w:t xml:space="preserve"> variance under both weak and strong selection (strong selection: 2.551 </w:t>
      </w:r>
      <w:r w:rsidR="00B93CEB">
        <w:rPr>
          <w:rStyle w:val="acopre"/>
        </w:rPr>
        <w:t>±</w:t>
      </w:r>
      <w:r w:rsidR="00B93CEB">
        <w:rPr>
          <w:rStyle w:val="acopre"/>
        </w:rPr>
        <w:t xml:space="preserve"> 0.165 log units; t</w:t>
      </w:r>
      <w:r w:rsidR="00B93CEB">
        <w:rPr>
          <w:rStyle w:val="acopre"/>
          <w:vertAlign w:val="subscript"/>
        </w:rPr>
        <w:t>812727</w:t>
      </w:r>
      <w:r w:rsidR="00B93CEB">
        <w:rPr>
          <w:rStyle w:val="acopre"/>
        </w:rPr>
        <w:t xml:space="preserve"> = -15.481, p &lt; 0.0001; weak selection: 1.555 </w:t>
      </w:r>
      <w:r w:rsidR="00B93CEB">
        <w:rPr>
          <w:rStyle w:val="acopre"/>
        </w:rPr>
        <w:t>±</w:t>
      </w:r>
      <w:r w:rsidR="00B93CEB">
        <w:rPr>
          <w:rStyle w:val="acopre"/>
        </w:rPr>
        <w:t xml:space="preserve"> 0.245 log units; t</w:t>
      </w:r>
      <w:r w:rsidR="00B93CEB">
        <w:rPr>
          <w:rStyle w:val="acopre"/>
          <w:vertAlign w:val="subscript"/>
        </w:rPr>
        <w:t>812727</w:t>
      </w:r>
      <w:r w:rsidR="00B93CEB">
        <w:rPr>
          <w:rStyle w:val="acopre"/>
        </w:rPr>
        <w:t xml:space="preserve"> = -6.336, p &lt; 0.0001). A similar effect was seen with pleiotropic covariance divergence between pairs; under high selection, shifting from a similar pair to a divergent pair resulted in a decrease of 0.895 </w:t>
      </w:r>
      <w:r w:rsidR="00B93CEB">
        <w:rPr>
          <w:rStyle w:val="acopre"/>
        </w:rPr>
        <w:t>±</w:t>
      </w:r>
      <w:r w:rsidR="00B93CEB">
        <w:rPr>
          <w:rStyle w:val="acopre"/>
        </w:rPr>
        <w:t xml:space="preserve"> 0.168 log units of </w:t>
      </w:r>
      <w:r w:rsidR="00E82625">
        <w:rPr>
          <w:rStyle w:val="acopre"/>
        </w:rPr>
        <w:t>generalized</w:t>
      </w:r>
      <w:r w:rsidR="00B93CEB">
        <w:rPr>
          <w:rStyle w:val="acopre"/>
        </w:rPr>
        <w:t xml:space="preserve"> variance (t</w:t>
      </w:r>
      <w:r w:rsidR="00B93CEB">
        <w:rPr>
          <w:rStyle w:val="acopre"/>
          <w:vertAlign w:val="subscript"/>
        </w:rPr>
        <w:t>812727</w:t>
      </w:r>
      <w:r w:rsidR="00B93CEB">
        <w:rPr>
          <w:rStyle w:val="acopre"/>
        </w:rPr>
        <w:t xml:space="preserve"> = 5.331, p &lt; 0.0001). Under low selection, this decrease was 3.432 </w:t>
      </w:r>
      <w:r w:rsidR="00B93CEB">
        <w:rPr>
          <w:rStyle w:val="acopre"/>
        </w:rPr>
        <w:t>±</w:t>
      </w:r>
      <w:r w:rsidR="00B93CEB">
        <w:rPr>
          <w:rStyle w:val="acopre"/>
        </w:rPr>
        <w:t xml:space="preserve"> 0.251 units (t</w:t>
      </w:r>
      <w:r w:rsidR="00B93CEB">
        <w:rPr>
          <w:rStyle w:val="acopre"/>
          <w:vertAlign w:val="subscript"/>
        </w:rPr>
        <w:t>812727</w:t>
      </w:r>
      <w:r w:rsidR="00B93CEB">
        <w:rPr>
          <w:rStyle w:val="acopre"/>
        </w:rPr>
        <w:t xml:space="preserve"> = 13.647, p &lt; 0.0001).</w:t>
      </w:r>
      <w:r w:rsidR="00527FB6">
        <w:rPr>
          <w:rStyle w:val="acopre"/>
        </w:rPr>
        <w:t xml:space="preserve"> Differences in pleiotropy rate </w:t>
      </w:r>
      <w:r w:rsidR="00E82625">
        <w:rPr>
          <w:rStyle w:val="acopre"/>
        </w:rPr>
        <w:t xml:space="preserve">divergence </w:t>
      </w:r>
      <w:r w:rsidR="00527FB6">
        <w:rPr>
          <w:rStyle w:val="acopre"/>
        </w:rPr>
        <w:t xml:space="preserve">between models had no effect on log generalized variance regardless of </w:t>
      </w:r>
      <w:r w:rsidR="00E82625">
        <w:rPr>
          <w:rStyle w:val="acopre"/>
        </w:rPr>
        <w:t>selection strength, but this was only true in when comparing extremes. Comparisons between models with medium amounts of divergence and either little dive</w:t>
      </w:r>
      <w:r w:rsidR="00013215">
        <w:rPr>
          <w:rStyle w:val="acopre"/>
        </w:rPr>
        <w:t xml:space="preserve">rgence or maximum divergence </w:t>
      </w:r>
      <w:r w:rsidR="00E82625">
        <w:rPr>
          <w:rStyle w:val="acopre"/>
        </w:rPr>
        <w:t>led to significant changes in log generalised variance</w:t>
      </w:r>
      <w:r w:rsidR="008B1923">
        <w:rPr>
          <w:rStyle w:val="acopre"/>
        </w:rPr>
        <w:t xml:space="preserve"> under both strong and weak selection, but not intermediate levels (high selection strength, low to medium 1.152 </w:t>
      </w:r>
      <w:r w:rsidR="008B1923">
        <w:rPr>
          <w:rStyle w:val="acopre"/>
        </w:rPr>
        <w:t>±</w:t>
      </w:r>
      <w:r w:rsidR="008B1923">
        <w:rPr>
          <w:rStyle w:val="acopre"/>
        </w:rPr>
        <w:t xml:space="preserve"> 0.13, t</w:t>
      </w:r>
      <w:r w:rsidR="008B1923">
        <w:rPr>
          <w:rStyle w:val="acopre"/>
          <w:vertAlign w:val="subscript"/>
        </w:rPr>
        <w:t>812727</w:t>
      </w:r>
      <w:r w:rsidR="008B1923">
        <w:rPr>
          <w:rStyle w:val="acopre"/>
        </w:rPr>
        <w:t xml:space="preserve"> = -8.876, p &lt; 0.0001; medium to high -1.254 </w:t>
      </w:r>
      <w:r w:rsidR="008B1923">
        <w:rPr>
          <w:rStyle w:val="acopre"/>
        </w:rPr>
        <w:t>±</w:t>
      </w:r>
      <w:r w:rsidR="008B1923">
        <w:rPr>
          <w:rStyle w:val="acopre"/>
        </w:rPr>
        <w:t xml:space="preserve"> 0.18, t</w:t>
      </w:r>
      <w:r w:rsidR="008B1923">
        <w:rPr>
          <w:rStyle w:val="acopre"/>
          <w:vertAlign w:val="subscript"/>
        </w:rPr>
        <w:t>812727</w:t>
      </w:r>
      <w:r w:rsidR="008B1923">
        <w:rPr>
          <w:rStyle w:val="acopre"/>
        </w:rPr>
        <w:t xml:space="preserve"> = 6.984, p &lt; 0.0001; low selection strength, low to medium -0.829 </w:t>
      </w:r>
      <w:r w:rsidR="008B1923">
        <w:rPr>
          <w:rStyle w:val="acopre"/>
        </w:rPr>
        <w:t>±</w:t>
      </w:r>
      <w:r w:rsidR="008B1923">
        <w:rPr>
          <w:rStyle w:val="acopre"/>
        </w:rPr>
        <w:t xml:space="preserve"> 0.222, t</w:t>
      </w:r>
      <w:r w:rsidR="008B1923">
        <w:rPr>
          <w:rStyle w:val="acopre"/>
          <w:vertAlign w:val="subscript"/>
        </w:rPr>
        <w:t>812727</w:t>
      </w:r>
      <w:r w:rsidR="008B1923">
        <w:rPr>
          <w:rStyle w:val="acopre"/>
        </w:rPr>
        <w:t xml:space="preserve"> = 3.732, p = 0.0006</w:t>
      </w:r>
      <w:r w:rsidR="005A33AA">
        <w:rPr>
          <w:rStyle w:val="acopre"/>
        </w:rPr>
        <w:t>).</w:t>
      </w:r>
      <w:r w:rsidR="00E2557D">
        <w:rPr>
          <w:rStyle w:val="acopre"/>
        </w:rPr>
        <w:t xml:space="preserve"> The exception to this was under weak selection, comparisons between medium-pleiotropy and high-pleiotropy led to a marginally insignificant difference in log generalized variance (0.636 </w:t>
      </w:r>
      <w:r w:rsidR="00E2557D">
        <w:rPr>
          <w:rStyle w:val="acopre"/>
        </w:rPr>
        <w:t>±</w:t>
      </w:r>
      <w:r w:rsidR="00E2557D">
        <w:rPr>
          <w:rStyle w:val="acopre"/>
        </w:rPr>
        <w:t xml:space="preserve"> 0.279, t</w:t>
      </w:r>
      <w:r w:rsidR="00E2557D">
        <w:rPr>
          <w:rStyle w:val="acopre"/>
          <w:vertAlign w:val="subscript"/>
        </w:rPr>
        <w:t>812727</w:t>
      </w:r>
      <w:r w:rsidR="00E2557D">
        <w:rPr>
          <w:rStyle w:val="acopre"/>
        </w:rPr>
        <w:t xml:space="preserve"> = -2.278, p = 0.0589).</w:t>
      </w:r>
    </w:p>
    <w:p w14:paraId="3086F354" w14:textId="77777777" w:rsidR="007E653D" w:rsidRPr="007E653D" w:rsidRDefault="007E653D" w:rsidP="007E653D">
      <w:pPr>
        <w:rPr>
          <w:lang w:val="en-US"/>
        </w:rPr>
      </w:pPr>
    </w:p>
    <w:p w14:paraId="0080E3A9" w14:textId="1D878CDD" w:rsidR="0075385C" w:rsidRPr="00A2270D" w:rsidRDefault="00487561" w:rsidP="004F0C57">
      <w:pPr>
        <w:rPr>
          <w:rFonts w:eastAsiaTheme="minorEastAsia"/>
          <w:lang w:val="en-US"/>
        </w:rPr>
      </w:pPr>
      <w:r>
        <w:rPr>
          <w:lang w:val="en-US"/>
        </w:rPr>
        <w:t xml:space="preserve">  </w:t>
      </w:r>
    </w:p>
    <w:p w14:paraId="6BAA7986" w14:textId="77777777" w:rsidR="0075385C" w:rsidRDefault="0075385C" w:rsidP="004F0C57">
      <w:pPr>
        <w:rPr>
          <w:lang w:val="en-US"/>
        </w:rPr>
      </w:pPr>
    </w:p>
    <w:p w14:paraId="0604ED31" w14:textId="700AE375" w:rsidR="0075385C" w:rsidRDefault="001843C9" w:rsidP="001843C9">
      <w:pPr>
        <w:pStyle w:val="Heading1"/>
      </w:pPr>
      <w:r>
        <w:t xml:space="preserve">Snippets </w:t>
      </w:r>
    </w:p>
    <w:p w14:paraId="2CE9496E" w14:textId="219773D6" w:rsidR="00EA1E67" w:rsidRDefault="0075385C" w:rsidP="004F0C57">
      <w:pPr>
        <w:rPr>
          <w:lang w:val="en-US"/>
        </w:rPr>
      </w:pPr>
      <w:r>
        <w:rPr>
          <w:lang w:val="en-US"/>
        </w:rPr>
        <w:t>, rate of pleiotropy (β = 0.012, p &lt; 0.0001), and additive effect size (β = 0.00022, p = 0.0023) on heterozygosity, as well as significant interactions. The most biologically meaningful of these interactions included interactions between deleterious mutation and recombination rate (β = 122.9</w:t>
      </w:r>
      <w:r w:rsidR="00EA1E67">
        <w:rPr>
          <w:lang w:val="en-US"/>
        </w:rPr>
        <w:t>, p &lt; 0.0001).</w:t>
      </w:r>
    </w:p>
    <w:p w14:paraId="3BE3E9DE" w14:textId="77777777" w:rsidR="00316740" w:rsidRDefault="00316740" w:rsidP="00316740">
      <w:pPr>
        <w:rPr>
          <w:lang w:val="en-US"/>
        </w:rPr>
      </w:pPr>
      <w:r>
        <w:rPr>
          <w:lang w:val="en-US"/>
        </w:rPr>
        <w:t xml:space="preserve">I then </w:t>
      </w:r>
      <w:proofErr w:type="spellStart"/>
      <w:r>
        <w:rPr>
          <w:lang w:val="en-US"/>
        </w:rPr>
        <w:t>analysed</w:t>
      </w:r>
      <w:proofErr w:type="spellEnd"/>
      <w:r>
        <w:rPr>
          <w:lang w:val="en-US"/>
        </w:rPr>
        <w:t xml:space="preserve"> the effects of the parameters on variance and covariance, again using a linear mixed effects model, and choosing to focus on the variance of trait 1 and </w:t>
      </w:r>
      <w:r>
        <w:rPr>
          <w:lang w:val="en-US"/>
        </w:rPr>
        <w:lastRenderedPageBreak/>
        <w:t xml:space="preserve">covariance between traits 1 and 2 as a proxy for </w:t>
      </w:r>
      <w:proofErr w:type="gramStart"/>
      <w:r>
        <w:rPr>
          <w:lang w:val="en-US"/>
        </w:rPr>
        <w:t>all of</w:t>
      </w:r>
      <w:proofErr w:type="gramEnd"/>
      <w:r>
        <w:rPr>
          <w:lang w:val="en-US"/>
        </w:rPr>
        <w:t xml:space="preserve"> the variance and covariance terms. I did a more complete analysis of the total variance-covariance structure with PCA and relative PCA </w:t>
      </w:r>
      <w:proofErr w:type="gramStart"/>
      <w:r>
        <w:rPr>
          <w:lang w:val="en-US"/>
        </w:rPr>
        <w:t>later on</w:t>
      </w:r>
      <w:proofErr w:type="gramEnd"/>
      <w:r>
        <w:rPr>
          <w:lang w:val="en-US"/>
        </w:rPr>
        <w:t xml:space="preserve">. </w:t>
      </w:r>
      <w:r>
        <w:rPr>
          <w:b/>
          <w:lang w:val="en-US"/>
        </w:rPr>
        <w:t xml:space="preserve">Nonsense linear regression results – by adding other factors, </w:t>
      </w:r>
      <w:proofErr w:type="spellStart"/>
      <w:r>
        <w:rPr>
          <w:b/>
          <w:lang w:val="en-US"/>
        </w:rPr>
        <w:t>delmu</w:t>
      </w:r>
      <w:proofErr w:type="spellEnd"/>
      <w:r>
        <w:rPr>
          <w:b/>
          <w:lang w:val="en-US"/>
        </w:rPr>
        <w:t xml:space="preserve"> increases variation (?), despite the actual data not fitting that trend at all, but by excluding the other factors </w:t>
      </w:r>
      <w:proofErr w:type="spellStart"/>
      <w:r>
        <w:rPr>
          <w:b/>
          <w:lang w:val="en-US"/>
        </w:rPr>
        <w:t>delmu</w:t>
      </w:r>
      <w:proofErr w:type="spellEnd"/>
      <w:r>
        <w:rPr>
          <w:b/>
          <w:lang w:val="en-US"/>
        </w:rPr>
        <w:t xml:space="preserve"> decreases variation?</w:t>
      </w:r>
    </w:p>
    <w:p w14:paraId="3165EE66" w14:textId="77777777" w:rsidR="00316740" w:rsidRDefault="00316740" w:rsidP="004F0C57">
      <w:pPr>
        <w:rPr>
          <w:lang w:val="en-US"/>
        </w:rPr>
      </w:pPr>
    </w:p>
    <w:p w14:paraId="2E779034" w14:textId="56439834" w:rsidR="00316740" w:rsidRDefault="00EA3377" w:rsidP="004F0C57">
      <w:pPr>
        <w:rPr>
          <w:lang w:val="en-US"/>
        </w:rPr>
      </w:pPr>
      <w:r>
        <w:rPr>
          <w:noProof/>
          <w:lang w:eastAsia="en-AU"/>
        </w:rPr>
        <w:drawing>
          <wp:inline distT="0" distB="0" distL="0" distR="0" wp14:anchorId="6781E1C1" wp14:editId="538FFF57">
            <wp:extent cx="5924550" cy="2609850"/>
            <wp:effectExtent l="0" t="0" r="0" b="0"/>
            <wp:docPr id="2" name="Picture 2" descr="C:\Users\Nick\AppData\Local\Microsoft\Windows\INetCache\Content.Word\GEllipse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Nick\AppData\Local\Microsoft\Windows\INetCache\Content.Word\GEllipse_plot.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24550" cy="2609850"/>
                    </a:xfrm>
                    <a:prstGeom prst="rect">
                      <a:avLst/>
                    </a:prstGeom>
                    <a:noFill/>
                    <a:ln>
                      <a:noFill/>
                    </a:ln>
                  </pic:spPr>
                </pic:pic>
              </a:graphicData>
            </a:graphic>
          </wp:inline>
        </w:drawing>
      </w:r>
    </w:p>
    <w:p w14:paraId="72C8EF76" w14:textId="67A70190" w:rsidR="00EA1E67" w:rsidRDefault="00EA1E67" w:rsidP="004F0C57">
      <w:pPr>
        <w:rPr>
          <w:lang w:val="en-US"/>
        </w:rPr>
      </w:pPr>
    </w:p>
    <w:p w14:paraId="2819E874" w14:textId="19382610" w:rsidR="001843C9" w:rsidRPr="00EA3377" w:rsidRDefault="00E27891" w:rsidP="004F0C57">
      <w:pPr>
        <w:rPr>
          <w:lang w:val="en-US"/>
        </w:rPr>
      </w:pPr>
      <w:r>
        <w:rPr>
          <w:lang w:val="en-US"/>
        </w:rPr>
        <w:t xml:space="preserve">Figure 1 </w:t>
      </w:r>
      <w:r w:rsidR="00EA3377">
        <w:rPr>
          <w:lang w:val="en-US"/>
        </w:rPr>
        <w:t xml:space="preserve">– </w:t>
      </w:r>
      <w:r w:rsidR="00EA3377">
        <w:rPr>
          <w:b/>
          <w:lang w:val="en-US"/>
        </w:rPr>
        <w:t xml:space="preserve">G </w:t>
      </w:r>
      <w:r w:rsidR="00EA3377">
        <w:rPr>
          <w:lang w:val="en-US"/>
        </w:rPr>
        <w:t>ellipses by the parameters. Parameter values increase from left to right.</w:t>
      </w:r>
    </w:p>
    <w:p w14:paraId="38D2FDF3" w14:textId="77777777" w:rsidR="00521BDE" w:rsidRDefault="00521BDE" w:rsidP="004F0C57">
      <w:pPr>
        <w:rPr>
          <w:lang w:val="en-US"/>
        </w:rPr>
      </w:pPr>
    </w:p>
    <w:p w14:paraId="116518D0" w14:textId="279406BA" w:rsidR="00521BDE" w:rsidRDefault="006834F1" w:rsidP="004F0C57">
      <w:pPr>
        <w:rPr>
          <w:lang w:val="en-US"/>
        </w:rPr>
      </w:pPr>
      <w:r>
        <w:rPr>
          <w:lang w:val="en-US"/>
        </w:rPr>
        <w:pict w14:anchorId="0796F8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05pt;height:226pt">
            <v:imagedata r:id="rId7" o:title="logGV_means"/>
          </v:shape>
        </w:pict>
      </w:r>
    </w:p>
    <w:p w14:paraId="2289A97C" w14:textId="11BD1498" w:rsidR="00445817" w:rsidRDefault="00521BDE" w:rsidP="004F0C57">
      <w:pPr>
        <w:rPr>
          <w:lang w:val="en-US"/>
        </w:rPr>
      </w:pPr>
      <w:r>
        <w:rPr>
          <w:lang w:val="en-US"/>
        </w:rPr>
        <w:lastRenderedPageBreak/>
        <w:t>Figure</w:t>
      </w:r>
      <w:r w:rsidR="001843C9">
        <w:rPr>
          <w:lang w:val="en-US"/>
        </w:rPr>
        <w:t xml:space="preserve"> 2</w:t>
      </w:r>
      <w:r>
        <w:rPr>
          <w:lang w:val="en-US"/>
        </w:rPr>
        <w:t xml:space="preserve"> – Mean differences in log generalized variance between relative principal components analysis outcomes comparing similar models and distinctive models by deleterious mutation rate/background selection prevalence, mutational pleiotropic correlation, rate of pleiotropy, recombination rate, and additive effect size. </w:t>
      </w:r>
      <w:r w:rsidR="00E316DF">
        <w:rPr>
          <w:lang w:val="en-US"/>
        </w:rPr>
        <w:t>All pairwise comparisons were significant.</w:t>
      </w:r>
    </w:p>
    <w:p w14:paraId="1637B924" w14:textId="77777777" w:rsidR="00445817" w:rsidRDefault="00445817" w:rsidP="004F0C57">
      <w:pPr>
        <w:rPr>
          <w:lang w:val="en-US"/>
        </w:rPr>
      </w:pPr>
    </w:p>
    <w:p w14:paraId="72C64B4E" w14:textId="77777777" w:rsidR="00445817" w:rsidRDefault="00445817" w:rsidP="004F0C57">
      <w:pPr>
        <w:rPr>
          <w:lang w:val="en-US"/>
        </w:rPr>
      </w:pPr>
    </w:p>
    <w:p w14:paraId="3C43D623" w14:textId="30860AFC" w:rsidR="00445817" w:rsidRDefault="00445817" w:rsidP="004F0C57">
      <w:pPr>
        <w:rPr>
          <w:lang w:val="en-US"/>
        </w:rPr>
      </w:pPr>
      <w:r>
        <w:rPr>
          <w:noProof/>
          <w:lang w:eastAsia="en-AU"/>
        </w:rPr>
        <w:drawing>
          <wp:inline distT="0" distB="0" distL="0" distR="0" wp14:anchorId="48625904" wp14:editId="395CEAEB">
            <wp:extent cx="5943600" cy="2819400"/>
            <wp:effectExtent l="0" t="0" r="0" b="0"/>
            <wp:docPr id="1" name="Picture 1" descr="C:\Users\Nick\AppData\Local\Microsoft\Windows\INetCache\Content.Word\logGV_de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ick\AppData\Local\Microsoft\Windows\INetCache\Content.Word\logGV_dens.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19400"/>
                    </a:xfrm>
                    <a:prstGeom prst="rect">
                      <a:avLst/>
                    </a:prstGeom>
                    <a:noFill/>
                    <a:ln>
                      <a:noFill/>
                    </a:ln>
                  </pic:spPr>
                </pic:pic>
              </a:graphicData>
            </a:graphic>
          </wp:inline>
        </w:drawing>
      </w:r>
    </w:p>
    <w:p w14:paraId="117ADEA6" w14:textId="6E9E424C" w:rsidR="00445817" w:rsidRDefault="006834F1" w:rsidP="004F0C57">
      <w:pPr>
        <w:rPr>
          <w:lang w:val="en-US"/>
        </w:rPr>
      </w:pPr>
      <w:r>
        <w:rPr>
          <w:lang w:val="en-US"/>
        </w:rPr>
        <w:lastRenderedPageBreak/>
        <w:pict w14:anchorId="11A7A1BF">
          <v:shape id="_x0000_i1026" type="#_x0000_t75" style="width:467.7pt;height:224.75pt">
            <v:imagedata r:id="rId9" o:title="logGV_dists"/>
          </v:shape>
        </w:pict>
      </w:r>
      <w:r>
        <w:rPr>
          <w:lang w:val="en-US"/>
        </w:rPr>
        <w:pict w14:anchorId="068B767C">
          <v:shape id="_x0000_i1027" type="#_x0000_t75" style="width:467.7pt;height:281.1pt">
            <v:imagedata r:id="rId10" o:title="violin_logGV_extremes_PW"/>
          </v:shape>
        </w:pict>
      </w:r>
    </w:p>
    <w:p w14:paraId="3CAD1B14" w14:textId="77777777" w:rsidR="00445817" w:rsidRDefault="00445817" w:rsidP="004F0C57">
      <w:pPr>
        <w:rPr>
          <w:lang w:val="en-US"/>
        </w:rPr>
      </w:pPr>
    </w:p>
    <w:p w14:paraId="57F4A2B5" w14:textId="2E08F132" w:rsidR="00445817" w:rsidRDefault="00445817" w:rsidP="004F0C57">
      <w:pPr>
        <w:rPr>
          <w:lang w:val="en-US"/>
        </w:rPr>
      </w:pPr>
      <w:r w:rsidRPr="0044538A">
        <w:rPr>
          <w:highlight w:val="yellow"/>
          <w:lang w:val="en-US"/>
        </w:rPr>
        <w:t>One of these for Figure</w:t>
      </w:r>
      <w:r w:rsidR="001843C9">
        <w:rPr>
          <w:highlight w:val="yellow"/>
          <w:lang w:val="en-US"/>
        </w:rPr>
        <w:t xml:space="preserve"> 3</w:t>
      </w:r>
    </w:p>
    <w:p w14:paraId="1382B74C" w14:textId="77777777" w:rsidR="00C95026" w:rsidRDefault="00C95026" w:rsidP="004F0C57">
      <w:pPr>
        <w:rPr>
          <w:lang w:val="en-US"/>
        </w:rPr>
      </w:pPr>
    </w:p>
    <w:p w14:paraId="18BE9A08" w14:textId="77777777" w:rsidR="00C95026" w:rsidRDefault="00C95026" w:rsidP="004F0C57">
      <w:pPr>
        <w:rPr>
          <w:lang w:val="en-US"/>
        </w:rPr>
      </w:pPr>
    </w:p>
    <w:p w14:paraId="6327D9F4" w14:textId="77777777" w:rsidR="00C95026" w:rsidRDefault="00C95026" w:rsidP="004F0C57">
      <w:pPr>
        <w:rPr>
          <w:lang w:val="en-US"/>
        </w:rPr>
      </w:pPr>
    </w:p>
    <w:p w14:paraId="0AE15690" w14:textId="40C731EC" w:rsidR="00C95026" w:rsidRDefault="008563F4" w:rsidP="004F0C57">
      <w:pPr>
        <w:rPr>
          <w:lang w:val="en-US"/>
        </w:rPr>
      </w:pPr>
      <w:r>
        <w:rPr>
          <w:noProof/>
          <w:lang w:val="en-US"/>
        </w:rPr>
        <w:lastRenderedPageBreak/>
        <w:drawing>
          <wp:inline distT="0" distB="0" distL="0" distR="0" wp14:anchorId="7B249B2A" wp14:editId="05A25C9A">
            <wp:extent cx="5931535" cy="26238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1535" cy="2623820"/>
                    </a:xfrm>
                    <a:prstGeom prst="rect">
                      <a:avLst/>
                    </a:prstGeom>
                    <a:noFill/>
                    <a:ln>
                      <a:noFill/>
                    </a:ln>
                  </pic:spPr>
                </pic:pic>
              </a:graphicData>
            </a:graphic>
          </wp:inline>
        </w:drawing>
      </w:r>
    </w:p>
    <w:p w14:paraId="01C27B87" w14:textId="1C57C929" w:rsidR="00C95026" w:rsidRDefault="00E27891" w:rsidP="004F0C57">
      <w:pPr>
        <w:rPr>
          <w:lang w:val="en-US"/>
        </w:rPr>
      </w:pPr>
      <w:r>
        <w:rPr>
          <w:lang w:val="en-US"/>
        </w:rPr>
        <w:t xml:space="preserve">Figure 4 – </w:t>
      </w:r>
      <w:r w:rsidRPr="00E27891">
        <w:rPr>
          <w:b/>
          <w:lang w:val="en-US"/>
        </w:rPr>
        <w:t>G</w:t>
      </w:r>
      <w:r>
        <w:rPr>
          <w:lang w:val="en-US"/>
        </w:rPr>
        <w:t xml:space="preserve"> Ellipses for different parameters: left to right is increasing values of the given parameter, top to bottom is decreasing strength of selection.</w:t>
      </w:r>
    </w:p>
    <w:p w14:paraId="4A0312AA" w14:textId="77777777" w:rsidR="00EF7908" w:rsidRDefault="00EF7908" w:rsidP="004F0C57">
      <w:pPr>
        <w:rPr>
          <w:lang w:val="en-US"/>
        </w:rPr>
      </w:pPr>
    </w:p>
    <w:p w14:paraId="02FC8298" w14:textId="77777777" w:rsidR="00EF7908" w:rsidRDefault="00EF7908" w:rsidP="004F0C57">
      <w:pPr>
        <w:rPr>
          <w:lang w:val="en-US"/>
        </w:rPr>
      </w:pPr>
    </w:p>
    <w:p w14:paraId="2C2AB5E5" w14:textId="546134AE" w:rsidR="00EF7908" w:rsidRDefault="008563F4" w:rsidP="004F0C57">
      <w:pPr>
        <w:rPr>
          <w:lang w:val="en-US"/>
        </w:rPr>
      </w:pPr>
      <w:r>
        <w:rPr>
          <w:noProof/>
          <w:lang w:val="en-US"/>
        </w:rPr>
        <w:drawing>
          <wp:inline distT="0" distB="0" distL="0" distR="0" wp14:anchorId="028BCAB5" wp14:editId="78223BE8">
            <wp:extent cx="5939790" cy="2703195"/>
            <wp:effectExtent l="0" t="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39790" cy="2703195"/>
                    </a:xfrm>
                    <a:prstGeom prst="rect">
                      <a:avLst/>
                    </a:prstGeom>
                    <a:noFill/>
                    <a:ln>
                      <a:noFill/>
                    </a:ln>
                  </pic:spPr>
                </pic:pic>
              </a:graphicData>
            </a:graphic>
          </wp:inline>
        </w:drawing>
      </w:r>
    </w:p>
    <w:p w14:paraId="7D90E044" w14:textId="77777777" w:rsidR="00EF7908" w:rsidRDefault="00EF7908" w:rsidP="004F0C57">
      <w:pPr>
        <w:rPr>
          <w:lang w:val="en-US"/>
        </w:rPr>
      </w:pPr>
    </w:p>
    <w:p w14:paraId="72EFD713" w14:textId="3CEF648E" w:rsidR="00EF7908" w:rsidRDefault="00EF7908" w:rsidP="004F0C57">
      <w:pPr>
        <w:rPr>
          <w:lang w:val="en-US"/>
        </w:rPr>
      </w:pPr>
      <w:r>
        <w:rPr>
          <w:lang w:val="en-US"/>
        </w:rPr>
        <w:t>Figure 5 – Mean differences in log generalized variance among groups under selection</w:t>
      </w:r>
    </w:p>
    <w:p w14:paraId="04E87123" w14:textId="77777777" w:rsidR="00EF7908" w:rsidRDefault="00EF7908" w:rsidP="004F0C57">
      <w:pPr>
        <w:rPr>
          <w:lang w:val="en-US"/>
        </w:rPr>
      </w:pPr>
    </w:p>
    <w:p w14:paraId="60C03D78" w14:textId="77777777" w:rsidR="00EF7908" w:rsidRDefault="00EF7908" w:rsidP="004F0C57">
      <w:pPr>
        <w:rPr>
          <w:lang w:val="en-US"/>
        </w:rPr>
      </w:pPr>
    </w:p>
    <w:p w14:paraId="5BCB0E6E" w14:textId="1316035C" w:rsidR="001F7463" w:rsidRDefault="001F7463" w:rsidP="004F0C57">
      <w:pPr>
        <w:rPr>
          <w:lang w:val="en-US"/>
        </w:rPr>
      </w:pPr>
    </w:p>
    <w:p w14:paraId="17F585BA" w14:textId="04F52DA5" w:rsidR="001F7463" w:rsidRDefault="008563F4" w:rsidP="004F0C57">
      <w:pPr>
        <w:rPr>
          <w:lang w:val="en-US"/>
        </w:rPr>
      </w:pPr>
      <w:r>
        <w:rPr>
          <w:noProof/>
          <w:lang w:val="en-US"/>
        </w:rPr>
        <w:drawing>
          <wp:inline distT="0" distB="0" distL="0" distR="0" wp14:anchorId="2CA10E93" wp14:editId="2F08B37C">
            <wp:extent cx="5939790" cy="2703195"/>
            <wp:effectExtent l="0" t="0" r="381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9790" cy="2703195"/>
                    </a:xfrm>
                    <a:prstGeom prst="rect">
                      <a:avLst/>
                    </a:prstGeom>
                    <a:noFill/>
                    <a:ln>
                      <a:noFill/>
                    </a:ln>
                  </pic:spPr>
                </pic:pic>
              </a:graphicData>
            </a:graphic>
          </wp:inline>
        </w:drawing>
      </w:r>
      <w:r>
        <w:rPr>
          <w:noProof/>
          <w:lang w:val="en-US"/>
        </w:rPr>
        <w:drawing>
          <wp:inline distT="0" distB="0" distL="0" distR="0" wp14:anchorId="0ADC3981" wp14:editId="2C2F1607">
            <wp:extent cx="5939790" cy="2703195"/>
            <wp:effectExtent l="0" t="0" r="381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9790" cy="2703195"/>
                    </a:xfrm>
                    <a:prstGeom prst="rect">
                      <a:avLst/>
                    </a:prstGeom>
                    <a:noFill/>
                    <a:ln>
                      <a:noFill/>
                    </a:ln>
                  </pic:spPr>
                </pic:pic>
              </a:graphicData>
            </a:graphic>
          </wp:inline>
        </w:drawing>
      </w:r>
    </w:p>
    <w:p w14:paraId="4CE4BA21" w14:textId="6CA166ED" w:rsidR="008563F4" w:rsidRDefault="008563F4" w:rsidP="004F0C57">
      <w:pPr>
        <w:rPr>
          <w:lang w:val="en-US"/>
        </w:rPr>
      </w:pPr>
      <w:r>
        <w:rPr>
          <w:noProof/>
          <w:lang w:val="en-US"/>
        </w:rPr>
        <w:lastRenderedPageBreak/>
        <w:drawing>
          <wp:inline distT="0" distB="0" distL="0" distR="0" wp14:anchorId="12F9A693" wp14:editId="13638992">
            <wp:extent cx="5939790" cy="2703195"/>
            <wp:effectExtent l="0" t="0" r="381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9790" cy="2703195"/>
                    </a:xfrm>
                    <a:prstGeom prst="rect">
                      <a:avLst/>
                    </a:prstGeom>
                    <a:noFill/>
                    <a:ln>
                      <a:noFill/>
                    </a:ln>
                  </pic:spPr>
                </pic:pic>
              </a:graphicData>
            </a:graphic>
          </wp:inline>
        </w:drawing>
      </w:r>
    </w:p>
    <w:p w14:paraId="61213B23" w14:textId="52E68A2D" w:rsidR="001F7463" w:rsidRPr="001F7463" w:rsidRDefault="001F7463" w:rsidP="004F0C57">
      <w:pPr>
        <w:rPr>
          <w:b/>
          <w:lang w:val="en-US"/>
        </w:rPr>
      </w:pPr>
      <w:r>
        <w:rPr>
          <w:b/>
          <w:lang w:val="en-US"/>
        </w:rPr>
        <w:t>One of these for figure 6</w:t>
      </w:r>
    </w:p>
    <w:p w14:paraId="4117FC66" w14:textId="77777777" w:rsidR="001F7463" w:rsidRDefault="001F7463" w:rsidP="004F0C57">
      <w:pPr>
        <w:rPr>
          <w:lang w:val="en-US"/>
        </w:rPr>
        <w:sectPr w:rsidR="001F7463">
          <w:pgSz w:w="12240" w:h="15840"/>
          <w:pgMar w:top="1440" w:right="1440" w:bottom="1440" w:left="1440" w:header="720" w:footer="720" w:gutter="0"/>
          <w:cols w:space="720"/>
          <w:docGrid w:linePitch="360"/>
        </w:sectPr>
      </w:pPr>
    </w:p>
    <w:p w14:paraId="7A63BA60" w14:textId="77777777" w:rsidR="002C6592" w:rsidRDefault="002C6592" w:rsidP="004F0C57">
      <w:pPr>
        <w:rPr>
          <w:lang w:val="en-US"/>
        </w:rPr>
      </w:pPr>
      <w:r>
        <w:rPr>
          <w:lang w:val="en-US"/>
        </w:rPr>
        <w:lastRenderedPageBreak/>
        <w:t>Table 1: Model parameters for both null and stabilizing selection models. The range of values is based on literature, but values are adjusted to be practical for the time of the experiment.</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7"/>
        <w:gridCol w:w="1017"/>
        <w:gridCol w:w="1851"/>
        <w:gridCol w:w="6302"/>
        <w:gridCol w:w="1553"/>
      </w:tblGrid>
      <w:tr w:rsidR="00AF78B6" w14:paraId="7D2A35BD" w14:textId="77777777" w:rsidTr="004A0BB9">
        <w:trPr>
          <w:cantSplit/>
          <w:trHeight w:val="427"/>
        </w:trPr>
        <w:tc>
          <w:tcPr>
            <w:tcW w:w="0" w:type="auto"/>
            <w:tcBorders>
              <w:top w:val="single" w:sz="4" w:space="0" w:color="auto"/>
              <w:bottom w:val="single" w:sz="4" w:space="0" w:color="auto"/>
            </w:tcBorders>
          </w:tcPr>
          <w:p w14:paraId="5EF1EBC9" w14:textId="77777777" w:rsidR="00564ED3" w:rsidRDefault="00564ED3" w:rsidP="00C95026">
            <w:pPr>
              <w:jc w:val="center"/>
              <w:rPr>
                <w:lang w:val="en-US"/>
              </w:rPr>
            </w:pPr>
            <w:r>
              <w:rPr>
                <w:lang w:val="en-US"/>
              </w:rPr>
              <w:t>Parameter</w:t>
            </w:r>
          </w:p>
        </w:tc>
        <w:tc>
          <w:tcPr>
            <w:tcW w:w="0" w:type="auto"/>
            <w:tcBorders>
              <w:top w:val="single" w:sz="4" w:space="0" w:color="auto"/>
              <w:bottom w:val="single" w:sz="4" w:space="0" w:color="auto"/>
            </w:tcBorders>
          </w:tcPr>
          <w:p w14:paraId="3AE31196" w14:textId="4DEBDDF1" w:rsidR="00564ED3" w:rsidRDefault="00564ED3" w:rsidP="00C95026">
            <w:pPr>
              <w:jc w:val="center"/>
              <w:rPr>
                <w:lang w:val="en-US"/>
              </w:rPr>
            </w:pPr>
            <w:r>
              <w:rPr>
                <w:lang w:val="en-US"/>
              </w:rPr>
              <w:t>Symbol</w:t>
            </w:r>
          </w:p>
        </w:tc>
        <w:tc>
          <w:tcPr>
            <w:tcW w:w="1851" w:type="dxa"/>
            <w:tcBorders>
              <w:top w:val="single" w:sz="4" w:space="0" w:color="auto"/>
              <w:bottom w:val="single" w:sz="4" w:space="0" w:color="auto"/>
            </w:tcBorders>
          </w:tcPr>
          <w:p w14:paraId="01EF620E" w14:textId="65E5C5D3" w:rsidR="00564ED3" w:rsidRDefault="00564ED3" w:rsidP="00C95026">
            <w:pPr>
              <w:jc w:val="center"/>
              <w:rPr>
                <w:lang w:val="en-US"/>
              </w:rPr>
            </w:pPr>
            <w:r>
              <w:rPr>
                <w:lang w:val="en-US"/>
              </w:rPr>
              <w:t>Range</w:t>
            </w:r>
          </w:p>
        </w:tc>
        <w:tc>
          <w:tcPr>
            <w:tcW w:w="6302" w:type="dxa"/>
            <w:tcBorders>
              <w:top w:val="single" w:sz="4" w:space="0" w:color="auto"/>
              <w:bottom w:val="single" w:sz="4" w:space="0" w:color="auto"/>
            </w:tcBorders>
          </w:tcPr>
          <w:p w14:paraId="412196C6" w14:textId="21CE0D1A" w:rsidR="00564ED3" w:rsidRDefault="00564ED3" w:rsidP="00C95026">
            <w:pPr>
              <w:jc w:val="center"/>
              <w:rPr>
                <w:lang w:val="en-US"/>
              </w:rPr>
            </w:pPr>
            <w:r>
              <w:rPr>
                <w:lang w:val="en-US"/>
              </w:rPr>
              <w:t>Description</w:t>
            </w:r>
          </w:p>
        </w:tc>
        <w:tc>
          <w:tcPr>
            <w:tcW w:w="0" w:type="auto"/>
            <w:tcBorders>
              <w:top w:val="single" w:sz="4" w:space="0" w:color="auto"/>
              <w:bottom w:val="single" w:sz="4" w:space="0" w:color="auto"/>
            </w:tcBorders>
          </w:tcPr>
          <w:p w14:paraId="57915301" w14:textId="0FC2D993" w:rsidR="00564ED3" w:rsidRDefault="00564ED3" w:rsidP="00C95026">
            <w:pPr>
              <w:jc w:val="center"/>
              <w:rPr>
                <w:lang w:val="en-US"/>
              </w:rPr>
            </w:pPr>
            <w:r>
              <w:rPr>
                <w:lang w:val="en-US"/>
              </w:rPr>
              <w:t>Source(s)</w:t>
            </w:r>
          </w:p>
        </w:tc>
      </w:tr>
      <w:tr w:rsidR="00AF78B6" w14:paraId="0EB209E1" w14:textId="77777777" w:rsidTr="009A23CA">
        <w:trPr>
          <w:cantSplit/>
          <w:trHeight w:val="561"/>
        </w:trPr>
        <w:tc>
          <w:tcPr>
            <w:tcW w:w="0" w:type="auto"/>
            <w:tcBorders>
              <w:top w:val="single" w:sz="4" w:space="0" w:color="auto"/>
              <w:bottom w:val="single" w:sz="4" w:space="0" w:color="auto"/>
            </w:tcBorders>
          </w:tcPr>
          <w:p w14:paraId="575C857A" w14:textId="77777777" w:rsidR="00564ED3" w:rsidRDefault="00564ED3" w:rsidP="009A464C">
            <w:pPr>
              <w:rPr>
                <w:lang w:val="en-US"/>
              </w:rPr>
            </w:pPr>
            <w:r>
              <w:rPr>
                <w:lang w:val="en-US"/>
              </w:rPr>
              <w:t>Genome wide recombination rate</w:t>
            </w:r>
          </w:p>
        </w:tc>
        <w:tc>
          <w:tcPr>
            <w:tcW w:w="0" w:type="auto"/>
            <w:tcBorders>
              <w:top w:val="single" w:sz="4" w:space="0" w:color="auto"/>
              <w:bottom w:val="single" w:sz="4" w:space="0" w:color="auto"/>
            </w:tcBorders>
          </w:tcPr>
          <w:p w14:paraId="40CFB2FF" w14:textId="7B21D2F0" w:rsidR="00564ED3" w:rsidRPr="00CD5941" w:rsidRDefault="00564ED3" w:rsidP="009A464C">
            <w:pPr>
              <w:rPr>
                <w:lang w:val="en-US"/>
              </w:rPr>
            </w:pPr>
            <w:r>
              <w:rPr>
                <w:lang w:val="en-US"/>
              </w:rPr>
              <w:t>r</w:t>
            </w:r>
          </w:p>
        </w:tc>
        <w:tc>
          <w:tcPr>
            <w:tcW w:w="1851" w:type="dxa"/>
            <w:tcBorders>
              <w:top w:val="single" w:sz="4" w:space="0" w:color="auto"/>
              <w:bottom w:val="single" w:sz="4" w:space="0" w:color="auto"/>
            </w:tcBorders>
          </w:tcPr>
          <w:p w14:paraId="13796FDE" w14:textId="34266A7B" w:rsidR="00564ED3" w:rsidRPr="00CD5941" w:rsidRDefault="00564ED3" w:rsidP="009A464C">
            <w:pPr>
              <w:rPr>
                <w:lang w:val="en-US"/>
              </w:rPr>
            </w:pPr>
            <w:r w:rsidRPr="00CD5941">
              <w:rPr>
                <w:lang w:val="en-US"/>
              </w:rPr>
              <w:t>0</w:t>
            </w:r>
            <w:r>
              <w:rPr>
                <w:lang w:val="en-US"/>
              </w:rPr>
              <w:t xml:space="preserve"> to </w:t>
            </w:r>
            <w:r w:rsidRPr="00CD5941">
              <w:rPr>
                <w:lang w:val="en-US"/>
              </w:rPr>
              <w:t>1.241</w:t>
            </w:r>
            <w:r>
              <w:rPr>
                <w:lang w:val="en-US"/>
              </w:rPr>
              <w:t>x10</w:t>
            </w:r>
            <w:r>
              <w:rPr>
                <w:vertAlign w:val="superscript"/>
                <w:lang w:val="en-US"/>
              </w:rPr>
              <w:t>-4</w:t>
            </w:r>
            <w:r>
              <w:rPr>
                <w:lang w:val="en-US"/>
              </w:rPr>
              <w:t xml:space="preserve"> per locus</w:t>
            </w:r>
          </w:p>
        </w:tc>
        <w:tc>
          <w:tcPr>
            <w:tcW w:w="6302" w:type="dxa"/>
            <w:tcBorders>
              <w:top w:val="single" w:sz="4" w:space="0" w:color="auto"/>
              <w:bottom w:val="single" w:sz="4" w:space="0" w:color="auto"/>
            </w:tcBorders>
          </w:tcPr>
          <w:p w14:paraId="1F94AF7A" w14:textId="728E70C3" w:rsidR="00564ED3" w:rsidRDefault="00564ED3" w:rsidP="009A464C">
            <w:pPr>
              <w:rPr>
                <w:lang w:val="en-US"/>
              </w:rPr>
            </w:pPr>
            <w:r>
              <w:rPr>
                <w:lang w:val="en-US"/>
              </w:rPr>
              <w:t xml:space="preserve">The singular recombination rate used across the entire simulated genome. </w:t>
            </w:r>
          </w:p>
        </w:tc>
        <w:tc>
          <w:tcPr>
            <w:tcW w:w="0" w:type="auto"/>
            <w:tcBorders>
              <w:top w:val="single" w:sz="4" w:space="0" w:color="auto"/>
              <w:bottom w:val="single" w:sz="4" w:space="0" w:color="auto"/>
            </w:tcBorders>
          </w:tcPr>
          <w:p w14:paraId="34C54342" w14:textId="40A1F083" w:rsidR="00564ED3" w:rsidRDefault="00564ED3" w:rsidP="009A464C">
            <w:pPr>
              <w:rPr>
                <w:lang w:val="en-US"/>
              </w:rPr>
            </w:pPr>
            <w:proofErr w:type="spellStart"/>
            <w:r>
              <w:rPr>
                <w:lang w:val="en-US"/>
              </w:rPr>
              <w:t>Stapley</w:t>
            </w:r>
            <w:proofErr w:type="spellEnd"/>
            <w:r>
              <w:rPr>
                <w:lang w:val="en-US"/>
              </w:rPr>
              <w:t xml:space="preserve"> et al. 2017</w:t>
            </w:r>
          </w:p>
        </w:tc>
      </w:tr>
      <w:tr w:rsidR="00AF78B6" w14:paraId="18FC9075" w14:textId="77777777" w:rsidTr="009A23CA">
        <w:trPr>
          <w:cantSplit/>
          <w:trHeight w:val="413"/>
        </w:trPr>
        <w:tc>
          <w:tcPr>
            <w:tcW w:w="0" w:type="auto"/>
            <w:tcBorders>
              <w:top w:val="single" w:sz="4" w:space="0" w:color="auto"/>
              <w:bottom w:val="single" w:sz="4" w:space="0" w:color="auto"/>
            </w:tcBorders>
          </w:tcPr>
          <w:p w14:paraId="5F31BA7A" w14:textId="34E02510" w:rsidR="00FC5B3A" w:rsidRDefault="00FF1493" w:rsidP="009A464C">
            <w:pPr>
              <w:rPr>
                <w:lang w:val="en-US"/>
              </w:rPr>
            </w:pPr>
            <w:r>
              <w:rPr>
                <w:lang w:val="en-US"/>
              </w:rPr>
              <w:t>Background selection rate</w:t>
            </w:r>
          </w:p>
        </w:tc>
        <w:tc>
          <w:tcPr>
            <w:tcW w:w="0" w:type="auto"/>
            <w:tcBorders>
              <w:top w:val="single" w:sz="4" w:space="0" w:color="auto"/>
              <w:bottom w:val="single" w:sz="4" w:space="0" w:color="auto"/>
            </w:tcBorders>
          </w:tcPr>
          <w:p w14:paraId="171B9C6B" w14:textId="5BA632ED" w:rsidR="00564ED3" w:rsidRDefault="00564ED3" w:rsidP="009A464C">
            <w:pPr>
              <w:rPr>
                <w:lang w:val="en-US"/>
              </w:rPr>
            </w:pPr>
            <w:r>
              <w:rPr>
                <w:lang w:val="en-US"/>
              </w:rPr>
              <w:t>δ</w:t>
            </w:r>
          </w:p>
        </w:tc>
        <w:tc>
          <w:tcPr>
            <w:tcW w:w="1851" w:type="dxa"/>
            <w:tcBorders>
              <w:top w:val="single" w:sz="4" w:space="0" w:color="auto"/>
              <w:bottom w:val="single" w:sz="4" w:space="0" w:color="auto"/>
            </w:tcBorders>
          </w:tcPr>
          <w:p w14:paraId="11CBCDF0" w14:textId="7B12B0F5" w:rsidR="00564ED3" w:rsidRDefault="00564ED3" w:rsidP="009A464C">
            <w:pPr>
              <w:rPr>
                <w:lang w:val="en-US"/>
              </w:rPr>
            </w:pPr>
            <w:r>
              <w:rPr>
                <w:lang w:val="en-US"/>
              </w:rPr>
              <w:t>0 to 1</w:t>
            </w:r>
          </w:p>
        </w:tc>
        <w:tc>
          <w:tcPr>
            <w:tcW w:w="6302" w:type="dxa"/>
            <w:tcBorders>
              <w:top w:val="single" w:sz="4" w:space="0" w:color="auto"/>
              <w:bottom w:val="single" w:sz="4" w:space="0" w:color="auto"/>
            </w:tcBorders>
          </w:tcPr>
          <w:p w14:paraId="340BB256" w14:textId="33A73BE6" w:rsidR="00564ED3" w:rsidRDefault="001E5A0A" w:rsidP="00FF1493">
            <w:pPr>
              <w:rPr>
                <w:lang w:val="en-US"/>
              </w:rPr>
            </w:pPr>
            <w:r>
              <w:rPr>
                <w:lang w:val="en-US"/>
              </w:rPr>
              <w:t>T</w:t>
            </w:r>
            <w:r w:rsidR="004B4692">
              <w:rPr>
                <w:lang w:val="en-US"/>
              </w:rPr>
              <w:t>he number of non-</w:t>
            </w:r>
            <w:proofErr w:type="gramStart"/>
            <w:r w:rsidR="004B4692">
              <w:rPr>
                <w:lang w:val="en-US"/>
              </w:rPr>
              <w:t>trait</w:t>
            </w:r>
            <w:proofErr w:type="gramEnd"/>
            <w:r w:rsidR="00C95026">
              <w:rPr>
                <w:lang w:val="en-US"/>
              </w:rPr>
              <w:t>, deleterious</w:t>
            </w:r>
            <w:r w:rsidR="004B4692">
              <w:rPr>
                <w:lang w:val="en-US"/>
              </w:rPr>
              <w:t xml:space="preserve"> mutations that occur relative to t</w:t>
            </w:r>
            <w:r w:rsidR="00C95026">
              <w:rPr>
                <w:lang w:val="en-US"/>
              </w:rPr>
              <w:t>rait mutations</w:t>
            </w:r>
            <w:r w:rsidR="00FF1493">
              <w:rPr>
                <w:lang w:val="en-US"/>
              </w:rPr>
              <w:t>.</w:t>
            </w:r>
          </w:p>
        </w:tc>
        <w:tc>
          <w:tcPr>
            <w:tcW w:w="0" w:type="auto"/>
            <w:tcBorders>
              <w:top w:val="single" w:sz="4" w:space="0" w:color="auto"/>
              <w:bottom w:val="single" w:sz="4" w:space="0" w:color="auto"/>
            </w:tcBorders>
          </w:tcPr>
          <w:p w14:paraId="52A82E14" w14:textId="261CA5A7" w:rsidR="00564ED3" w:rsidRDefault="00564ED3" w:rsidP="009A464C">
            <w:pPr>
              <w:rPr>
                <w:lang w:val="en-US"/>
              </w:rPr>
            </w:pPr>
          </w:p>
        </w:tc>
      </w:tr>
      <w:tr w:rsidR="00AF78B6" w14:paraId="14482589" w14:textId="77777777" w:rsidTr="009A23CA">
        <w:trPr>
          <w:cantSplit/>
          <w:trHeight w:val="1134"/>
        </w:trPr>
        <w:tc>
          <w:tcPr>
            <w:tcW w:w="0" w:type="auto"/>
            <w:tcBorders>
              <w:top w:val="single" w:sz="4" w:space="0" w:color="auto"/>
              <w:bottom w:val="single" w:sz="4" w:space="0" w:color="auto"/>
            </w:tcBorders>
          </w:tcPr>
          <w:p w14:paraId="2C3E8E27" w14:textId="7FB71A44" w:rsidR="00564ED3" w:rsidRDefault="00564ED3" w:rsidP="009A464C">
            <w:pPr>
              <w:rPr>
                <w:lang w:val="en-US"/>
              </w:rPr>
            </w:pPr>
            <w:r>
              <w:rPr>
                <w:lang w:val="en-US"/>
              </w:rPr>
              <w:t>Rate of universal pleiotropy</w:t>
            </w:r>
          </w:p>
        </w:tc>
        <w:tc>
          <w:tcPr>
            <w:tcW w:w="0" w:type="auto"/>
            <w:tcBorders>
              <w:top w:val="single" w:sz="4" w:space="0" w:color="auto"/>
              <w:bottom w:val="single" w:sz="4" w:space="0" w:color="auto"/>
            </w:tcBorders>
          </w:tcPr>
          <w:p w14:paraId="26EF461B" w14:textId="1C6D2C61" w:rsidR="00564ED3" w:rsidRDefault="00564ED3" w:rsidP="009A464C">
            <w:pPr>
              <w:rPr>
                <w:lang w:val="en-US"/>
              </w:rPr>
            </w:pPr>
            <w:r>
              <w:rPr>
                <w:lang w:val="en-US"/>
              </w:rPr>
              <w:t>ϖ</w:t>
            </w:r>
          </w:p>
        </w:tc>
        <w:tc>
          <w:tcPr>
            <w:tcW w:w="1851" w:type="dxa"/>
            <w:tcBorders>
              <w:top w:val="single" w:sz="4" w:space="0" w:color="auto"/>
              <w:bottom w:val="single" w:sz="4" w:space="0" w:color="auto"/>
            </w:tcBorders>
          </w:tcPr>
          <w:p w14:paraId="76E04A1A" w14:textId="194C80A0" w:rsidR="00564ED3" w:rsidRDefault="00564ED3" w:rsidP="009A464C">
            <w:pPr>
              <w:rPr>
                <w:lang w:val="en-US"/>
              </w:rPr>
            </w:pPr>
            <w:r>
              <w:rPr>
                <w:lang w:val="en-US"/>
              </w:rPr>
              <w:t>0 to 0.5</w:t>
            </w:r>
          </w:p>
        </w:tc>
        <w:tc>
          <w:tcPr>
            <w:tcW w:w="6302" w:type="dxa"/>
            <w:tcBorders>
              <w:top w:val="single" w:sz="4" w:space="0" w:color="auto"/>
              <w:bottom w:val="single" w:sz="4" w:space="0" w:color="auto"/>
            </w:tcBorders>
          </w:tcPr>
          <w:p w14:paraId="145AF36E" w14:textId="6504571A" w:rsidR="00564ED3" w:rsidRDefault="004B4692" w:rsidP="00C95026">
            <w:pPr>
              <w:rPr>
                <w:lang w:val="en-US"/>
              </w:rPr>
            </w:pPr>
            <w:r>
              <w:rPr>
                <w:lang w:val="en-US"/>
              </w:rPr>
              <w:t>The proportion of trait mutations that affect all traits rather than a single trait. While 100 loci control a trait independently by default, this m</w:t>
            </w:r>
            <w:r w:rsidR="00C95026">
              <w:rPr>
                <w:lang w:val="en-US"/>
              </w:rPr>
              <w:t xml:space="preserve">ay be changed by this parameter. </w:t>
            </w:r>
            <w:proofErr w:type="gramStart"/>
            <w:r w:rsidR="00C95026">
              <w:rPr>
                <w:lang w:val="en-US"/>
              </w:rPr>
              <w:t>H</w:t>
            </w:r>
            <w:r>
              <w:rPr>
                <w:lang w:val="en-US"/>
              </w:rPr>
              <w:t>owever</w:t>
            </w:r>
            <w:proofErr w:type="gramEnd"/>
            <w:r>
              <w:rPr>
                <w:lang w:val="en-US"/>
              </w:rPr>
              <w:t xml:space="preserve"> ratios of loci affecting </w:t>
            </w:r>
            <w:r w:rsidR="00C95026">
              <w:rPr>
                <w:lang w:val="en-US"/>
              </w:rPr>
              <w:t>e</w:t>
            </w:r>
            <w:r>
              <w:rPr>
                <w:lang w:val="en-US"/>
              </w:rPr>
              <w:t>a</w:t>
            </w:r>
            <w:r w:rsidR="00C95026">
              <w:rPr>
                <w:lang w:val="en-US"/>
              </w:rPr>
              <w:t>ch</w:t>
            </w:r>
            <w:r>
              <w:rPr>
                <w:lang w:val="en-US"/>
              </w:rPr>
              <w:t xml:space="preserve"> trait will remain constant, especially across multiple replicates.</w:t>
            </w:r>
          </w:p>
        </w:tc>
        <w:tc>
          <w:tcPr>
            <w:tcW w:w="0" w:type="auto"/>
            <w:tcBorders>
              <w:top w:val="single" w:sz="4" w:space="0" w:color="auto"/>
              <w:bottom w:val="single" w:sz="4" w:space="0" w:color="auto"/>
            </w:tcBorders>
          </w:tcPr>
          <w:p w14:paraId="1587C2C8" w14:textId="3FC56FB3" w:rsidR="00564ED3" w:rsidRDefault="00564ED3" w:rsidP="009A464C">
            <w:pPr>
              <w:rPr>
                <w:lang w:val="en-US"/>
              </w:rPr>
            </w:pPr>
            <w:proofErr w:type="spellStart"/>
            <w:r>
              <w:rPr>
                <w:lang w:val="en-US"/>
              </w:rPr>
              <w:t>Chesmore</w:t>
            </w:r>
            <w:proofErr w:type="spellEnd"/>
            <w:r>
              <w:rPr>
                <w:lang w:val="en-US"/>
              </w:rPr>
              <w:t xml:space="preserve"> et al. 2017; </w:t>
            </w:r>
          </w:p>
        </w:tc>
      </w:tr>
      <w:tr w:rsidR="00AF78B6" w14:paraId="06CC6382" w14:textId="77777777" w:rsidTr="009A23CA">
        <w:trPr>
          <w:cantSplit/>
          <w:trHeight w:val="866"/>
        </w:trPr>
        <w:tc>
          <w:tcPr>
            <w:tcW w:w="0" w:type="auto"/>
            <w:tcBorders>
              <w:top w:val="single" w:sz="4" w:space="0" w:color="auto"/>
              <w:bottom w:val="single" w:sz="4" w:space="0" w:color="auto"/>
            </w:tcBorders>
          </w:tcPr>
          <w:p w14:paraId="2ED4B90F" w14:textId="367A426B" w:rsidR="00564ED3" w:rsidRDefault="00564ED3" w:rsidP="009A464C">
            <w:pPr>
              <w:rPr>
                <w:lang w:val="en-US"/>
              </w:rPr>
            </w:pPr>
            <w:r>
              <w:rPr>
                <w:lang w:val="en-US"/>
              </w:rPr>
              <w:t xml:space="preserve">Mutational </w:t>
            </w:r>
            <w:r w:rsidR="00AF78B6">
              <w:rPr>
                <w:lang w:val="en-US"/>
              </w:rPr>
              <w:t xml:space="preserve">pleiotropic </w:t>
            </w:r>
            <w:r>
              <w:rPr>
                <w:lang w:val="en-US"/>
              </w:rPr>
              <w:t xml:space="preserve">correlation </w:t>
            </w:r>
          </w:p>
        </w:tc>
        <w:tc>
          <w:tcPr>
            <w:tcW w:w="0" w:type="auto"/>
            <w:tcBorders>
              <w:top w:val="single" w:sz="4" w:space="0" w:color="auto"/>
              <w:bottom w:val="single" w:sz="4" w:space="0" w:color="auto"/>
            </w:tcBorders>
          </w:tcPr>
          <w:p w14:paraId="60214F08" w14:textId="18E57813" w:rsidR="00564ED3" w:rsidRDefault="00564ED3" w:rsidP="009A464C">
            <w:pPr>
              <w:rPr>
                <w:lang w:val="en-US"/>
              </w:rPr>
            </w:pPr>
            <w:r>
              <w:rPr>
                <w:lang w:val="en-US"/>
              </w:rPr>
              <w:t>m</w:t>
            </w:r>
          </w:p>
        </w:tc>
        <w:tc>
          <w:tcPr>
            <w:tcW w:w="1851" w:type="dxa"/>
            <w:tcBorders>
              <w:top w:val="single" w:sz="4" w:space="0" w:color="auto"/>
              <w:bottom w:val="single" w:sz="4" w:space="0" w:color="auto"/>
            </w:tcBorders>
          </w:tcPr>
          <w:p w14:paraId="31CC4872" w14:textId="44613454" w:rsidR="00564ED3" w:rsidRDefault="00564ED3" w:rsidP="009A464C">
            <w:pPr>
              <w:rPr>
                <w:lang w:val="en-US"/>
              </w:rPr>
            </w:pPr>
            <w:r>
              <w:rPr>
                <w:lang w:val="en-US"/>
              </w:rPr>
              <w:t>0 to 0.5</w:t>
            </w:r>
          </w:p>
        </w:tc>
        <w:tc>
          <w:tcPr>
            <w:tcW w:w="6302" w:type="dxa"/>
            <w:tcBorders>
              <w:top w:val="single" w:sz="4" w:space="0" w:color="auto"/>
              <w:bottom w:val="single" w:sz="4" w:space="0" w:color="auto"/>
            </w:tcBorders>
          </w:tcPr>
          <w:p w14:paraId="3B27AE54" w14:textId="15FAA378" w:rsidR="00564ED3" w:rsidRDefault="001453C0" w:rsidP="009A464C">
            <w:pPr>
              <w:rPr>
                <w:lang w:val="en-US"/>
              </w:rPr>
            </w:pPr>
            <w:r>
              <w:rPr>
                <w:lang w:val="en-US"/>
              </w:rPr>
              <w:t>The mutational correlation between additive effects of pleiotropic mutations determines the similarity of trait effects between traits for the same pleiotropic mutation.</w:t>
            </w:r>
          </w:p>
        </w:tc>
        <w:tc>
          <w:tcPr>
            <w:tcW w:w="0" w:type="auto"/>
            <w:tcBorders>
              <w:top w:val="single" w:sz="4" w:space="0" w:color="auto"/>
              <w:bottom w:val="single" w:sz="4" w:space="0" w:color="auto"/>
            </w:tcBorders>
          </w:tcPr>
          <w:p w14:paraId="050408A5" w14:textId="00398ECB" w:rsidR="00564ED3" w:rsidRDefault="00564ED3" w:rsidP="009A464C">
            <w:pPr>
              <w:rPr>
                <w:lang w:val="en-US"/>
              </w:rPr>
            </w:pPr>
          </w:p>
        </w:tc>
      </w:tr>
      <w:tr w:rsidR="00AF78B6" w14:paraId="2C82416D" w14:textId="77777777" w:rsidTr="009A23CA">
        <w:trPr>
          <w:cantSplit/>
          <w:trHeight w:val="552"/>
        </w:trPr>
        <w:tc>
          <w:tcPr>
            <w:tcW w:w="0" w:type="auto"/>
            <w:tcBorders>
              <w:top w:val="single" w:sz="4" w:space="0" w:color="auto"/>
              <w:bottom w:val="single" w:sz="4" w:space="0" w:color="auto"/>
            </w:tcBorders>
          </w:tcPr>
          <w:p w14:paraId="6A12233A" w14:textId="3F1E2DEA" w:rsidR="00564ED3" w:rsidRDefault="00564ED3" w:rsidP="009A464C">
            <w:pPr>
              <w:rPr>
                <w:lang w:val="en-US"/>
              </w:rPr>
            </w:pPr>
            <w:r>
              <w:rPr>
                <w:lang w:val="en-US"/>
              </w:rPr>
              <w:t>Additive effect size</w:t>
            </w:r>
          </w:p>
        </w:tc>
        <w:tc>
          <w:tcPr>
            <w:tcW w:w="0" w:type="auto"/>
            <w:tcBorders>
              <w:top w:val="single" w:sz="4" w:space="0" w:color="auto"/>
              <w:bottom w:val="single" w:sz="4" w:space="0" w:color="auto"/>
            </w:tcBorders>
          </w:tcPr>
          <w:p w14:paraId="0CA49917" w14:textId="6CAE4EC6" w:rsidR="00564ED3" w:rsidRDefault="00564ED3" w:rsidP="009A464C">
            <w:pPr>
              <w:rPr>
                <w:lang w:val="en-US"/>
              </w:rPr>
            </w:pPr>
            <w:r>
              <w:rPr>
                <w:lang w:val="en-US"/>
              </w:rPr>
              <w:t>λ</w:t>
            </w:r>
          </w:p>
        </w:tc>
        <w:tc>
          <w:tcPr>
            <w:tcW w:w="1851" w:type="dxa"/>
            <w:tcBorders>
              <w:top w:val="single" w:sz="4" w:space="0" w:color="auto"/>
              <w:bottom w:val="single" w:sz="4" w:space="0" w:color="auto"/>
            </w:tcBorders>
          </w:tcPr>
          <w:p w14:paraId="54DE6054" w14:textId="78E1E1E9" w:rsidR="00564ED3" w:rsidRDefault="00564ED3" w:rsidP="009A464C">
            <w:pPr>
              <w:rPr>
                <w:lang w:val="en-US"/>
              </w:rPr>
            </w:pPr>
            <w:r>
              <w:rPr>
                <w:lang w:val="en-US"/>
              </w:rPr>
              <w:t>0.1 to 10</w:t>
            </w:r>
          </w:p>
        </w:tc>
        <w:tc>
          <w:tcPr>
            <w:tcW w:w="6302" w:type="dxa"/>
            <w:tcBorders>
              <w:top w:val="single" w:sz="4" w:space="0" w:color="auto"/>
              <w:bottom w:val="single" w:sz="4" w:space="0" w:color="auto"/>
            </w:tcBorders>
          </w:tcPr>
          <w:p w14:paraId="4A05EC13" w14:textId="75454A3A" w:rsidR="00564ED3" w:rsidRDefault="001453C0" w:rsidP="009A464C">
            <w:pPr>
              <w:rPr>
                <w:lang w:val="en-US"/>
              </w:rPr>
            </w:pPr>
            <w:r>
              <w:rPr>
                <w:lang w:val="en-US"/>
              </w:rPr>
              <w:t xml:space="preserve">Additive effect size controls the variance of trait effect size around mean 0, so that </w:t>
            </w:r>
            <w:proofErr w:type="gramStart"/>
            <w:r>
              <w:rPr>
                <w:lang w:val="en-US"/>
              </w:rPr>
              <w:t>N(</w:t>
            </w:r>
            <w:proofErr w:type="gramEnd"/>
            <w:r>
              <w:rPr>
                <w:lang w:val="en-US"/>
              </w:rPr>
              <w:t>0, λ).</w:t>
            </w:r>
          </w:p>
        </w:tc>
        <w:tc>
          <w:tcPr>
            <w:tcW w:w="0" w:type="auto"/>
            <w:tcBorders>
              <w:top w:val="single" w:sz="4" w:space="0" w:color="auto"/>
              <w:bottom w:val="single" w:sz="4" w:space="0" w:color="auto"/>
            </w:tcBorders>
          </w:tcPr>
          <w:p w14:paraId="722264CF" w14:textId="7C57A946" w:rsidR="00564ED3" w:rsidRDefault="00564ED3" w:rsidP="009A464C">
            <w:pPr>
              <w:rPr>
                <w:lang w:val="en-US"/>
              </w:rPr>
            </w:pPr>
            <w:r>
              <w:rPr>
                <w:lang w:val="en-US"/>
              </w:rPr>
              <w:t xml:space="preserve">Albert et al. 2008; </w:t>
            </w:r>
          </w:p>
        </w:tc>
      </w:tr>
      <w:tr w:rsidR="00AF78B6" w14:paraId="2B56D6EA" w14:textId="77777777" w:rsidTr="009A23CA">
        <w:trPr>
          <w:cantSplit/>
          <w:trHeight w:val="844"/>
        </w:trPr>
        <w:tc>
          <w:tcPr>
            <w:tcW w:w="0" w:type="auto"/>
            <w:tcBorders>
              <w:top w:val="single" w:sz="4" w:space="0" w:color="auto"/>
              <w:bottom w:val="single" w:sz="4" w:space="0" w:color="auto"/>
            </w:tcBorders>
          </w:tcPr>
          <w:p w14:paraId="1C14BF8D" w14:textId="23496007" w:rsidR="00564ED3" w:rsidRDefault="00564ED3" w:rsidP="009A464C">
            <w:pPr>
              <w:rPr>
                <w:lang w:val="en-US"/>
              </w:rPr>
            </w:pPr>
            <w:r>
              <w:rPr>
                <w:lang w:val="en-US"/>
              </w:rPr>
              <w:t>Selection strength (selection model only)</w:t>
            </w:r>
          </w:p>
        </w:tc>
        <w:tc>
          <w:tcPr>
            <w:tcW w:w="0" w:type="auto"/>
            <w:tcBorders>
              <w:top w:val="single" w:sz="4" w:space="0" w:color="auto"/>
              <w:bottom w:val="single" w:sz="4" w:space="0" w:color="auto"/>
            </w:tcBorders>
          </w:tcPr>
          <w:p w14:paraId="6EC4CE88" w14:textId="69CAFA6D" w:rsidR="00564ED3" w:rsidRPr="00AE3E2D" w:rsidRDefault="00C51073" w:rsidP="009A464C">
            <w:pPr>
              <w:rPr>
                <w:lang w:val="en-US"/>
              </w:rPr>
            </w:pPr>
            <m:oMathPara>
              <m:oMathParaPr>
                <m:jc m:val="left"/>
              </m:oMathParaPr>
              <m:oMath>
                <m:r>
                  <w:rPr>
                    <w:rFonts w:ascii="Cambria Math" w:eastAsiaTheme="minorEastAsia" w:hAnsi="Cambria Math"/>
                    <w:lang w:val="en-US"/>
                  </w:rPr>
                  <m:t>τ</m:t>
                </m:r>
              </m:oMath>
            </m:oMathPara>
          </w:p>
        </w:tc>
        <w:tc>
          <w:tcPr>
            <w:tcW w:w="1851" w:type="dxa"/>
            <w:tcBorders>
              <w:top w:val="single" w:sz="4" w:space="0" w:color="auto"/>
              <w:bottom w:val="single" w:sz="4" w:space="0" w:color="auto"/>
            </w:tcBorders>
          </w:tcPr>
          <w:p w14:paraId="63054C9A" w14:textId="2F6015AC" w:rsidR="00564ED3" w:rsidRDefault="00564ED3" w:rsidP="009A464C">
            <w:pPr>
              <w:rPr>
                <w:lang w:val="en-US"/>
              </w:rPr>
            </w:pPr>
            <w:r>
              <w:rPr>
                <w:lang w:val="en-US"/>
              </w:rPr>
              <w:t xml:space="preserve">10 to </w:t>
            </w:r>
            <w:r w:rsidR="001453C0">
              <w:rPr>
                <w:lang w:val="en-US"/>
              </w:rPr>
              <w:t>10000</w:t>
            </w:r>
          </w:p>
        </w:tc>
        <w:tc>
          <w:tcPr>
            <w:tcW w:w="6302" w:type="dxa"/>
            <w:tcBorders>
              <w:top w:val="single" w:sz="4" w:space="0" w:color="auto"/>
              <w:bottom w:val="single" w:sz="4" w:space="0" w:color="auto"/>
            </w:tcBorders>
          </w:tcPr>
          <w:p w14:paraId="544E162A" w14:textId="5444FCCC" w:rsidR="00564ED3" w:rsidRDefault="00DB3412" w:rsidP="009A464C">
            <w:pPr>
              <w:rPr>
                <w:lang w:val="en-US"/>
              </w:rPr>
            </w:pPr>
            <w:r>
              <w:rPr>
                <w:lang w:val="en-US"/>
              </w:rPr>
              <w:t>The parameter that controls the curve of the fitness function (eq. 3), with higher values resulting in a smaller difference in fitness between trait-differing individuals.</w:t>
            </w:r>
          </w:p>
        </w:tc>
        <w:tc>
          <w:tcPr>
            <w:tcW w:w="0" w:type="auto"/>
            <w:tcBorders>
              <w:top w:val="single" w:sz="4" w:space="0" w:color="auto"/>
              <w:bottom w:val="single" w:sz="4" w:space="0" w:color="auto"/>
            </w:tcBorders>
          </w:tcPr>
          <w:p w14:paraId="5D589B9E" w14:textId="603E624D" w:rsidR="00564ED3" w:rsidRDefault="00564ED3" w:rsidP="009A464C">
            <w:pPr>
              <w:rPr>
                <w:lang w:val="en-US"/>
              </w:rPr>
            </w:pPr>
          </w:p>
        </w:tc>
      </w:tr>
    </w:tbl>
    <w:p w14:paraId="273FD807" w14:textId="53ADA2CF" w:rsidR="009A464C" w:rsidRDefault="009A464C" w:rsidP="00767477">
      <w:pPr>
        <w:rPr>
          <w:lang w:val="en-US"/>
        </w:rPr>
        <w:sectPr w:rsidR="009A464C" w:rsidSect="009A464C">
          <w:pgSz w:w="15840" w:h="12240" w:orient="landscape" w:code="1"/>
          <w:pgMar w:top="1440" w:right="1440" w:bottom="1440" w:left="1440" w:header="720" w:footer="720" w:gutter="0"/>
          <w:cols w:space="720"/>
          <w:docGrid w:linePitch="360"/>
        </w:sectPr>
      </w:pPr>
    </w:p>
    <w:p w14:paraId="1D0999C6" w14:textId="6CC96FE7" w:rsidR="00C95026" w:rsidRDefault="00C95026" w:rsidP="00C95026">
      <w:r w:rsidRPr="00C95026">
        <w:lastRenderedPageBreak/>
        <w:t>Table 2:</w:t>
      </w:r>
      <w:r>
        <w:t xml:space="preserve"> Test results for Kolmogorov-Smirnov tests between distributions of log </w:t>
      </w:r>
      <w:r w:rsidR="00E82625">
        <w:t>generalized</w:t>
      </w:r>
      <w:r>
        <w:t xml:space="preserve"> variance, the output of relative PCA comparing similar and distinct pairs of parameter models.</w:t>
      </w:r>
      <w:r w:rsidR="00C51B89">
        <w:t xml:space="preserve"> All tests were two-sided.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51B89" w14:paraId="42ABC0F2" w14:textId="77777777" w:rsidTr="009D5B9C">
        <w:tc>
          <w:tcPr>
            <w:tcW w:w="3116" w:type="dxa"/>
            <w:tcBorders>
              <w:bottom w:val="single" w:sz="4" w:space="0" w:color="auto"/>
            </w:tcBorders>
          </w:tcPr>
          <w:p w14:paraId="1DDF9BF5" w14:textId="7B83607C" w:rsidR="00C51B89" w:rsidRDefault="00C51B89" w:rsidP="00CE774A">
            <w:r>
              <w:t>Model parameter</w:t>
            </w:r>
          </w:p>
        </w:tc>
        <w:tc>
          <w:tcPr>
            <w:tcW w:w="3117" w:type="dxa"/>
            <w:tcBorders>
              <w:bottom w:val="single" w:sz="4" w:space="0" w:color="auto"/>
            </w:tcBorders>
          </w:tcPr>
          <w:p w14:paraId="266EB715" w14:textId="1B452E9D" w:rsidR="00C51B89" w:rsidRDefault="00C51B89" w:rsidP="00CE774A">
            <w:r>
              <w:t>D statistic</w:t>
            </w:r>
          </w:p>
        </w:tc>
        <w:tc>
          <w:tcPr>
            <w:tcW w:w="3117" w:type="dxa"/>
            <w:tcBorders>
              <w:bottom w:val="single" w:sz="4" w:space="0" w:color="auto"/>
            </w:tcBorders>
          </w:tcPr>
          <w:p w14:paraId="00727980" w14:textId="1FDC1B1E" w:rsidR="00C51B89" w:rsidRDefault="00C51B89" w:rsidP="00CE774A">
            <w:r>
              <w:t>p-value</w:t>
            </w:r>
          </w:p>
        </w:tc>
      </w:tr>
      <w:tr w:rsidR="00C51B89" w14:paraId="49BB5996" w14:textId="77777777" w:rsidTr="009D5B9C">
        <w:tc>
          <w:tcPr>
            <w:tcW w:w="3116" w:type="dxa"/>
            <w:tcBorders>
              <w:top w:val="single" w:sz="4" w:space="0" w:color="auto"/>
            </w:tcBorders>
          </w:tcPr>
          <w:p w14:paraId="5215EC84" w14:textId="481A027E" w:rsidR="00C51B89" w:rsidRDefault="00C51B89" w:rsidP="00C95026">
            <w:r>
              <w:t>Deleterious mutation</w:t>
            </w:r>
          </w:p>
        </w:tc>
        <w:tc>
          <w:tcPr>
            <w:tcW w:w="3117" w:type="dxa"/>
            <w:tcBorders>
              <w:top w:val="single" w:sz="4" w:space="0" w:color="auto"/>
            </w:tcBorders>
          </w:tcPr>
          <w:p w14:paraId="2E1F58C6" w14:textId="7E384E7D" w:rsidR="00C51B89" w:rsidRDefault="00C51B89" w:rsidP="00CE774A">
            <w:r>
              <w:t>0.13168</w:t>
            </w:r>
          </w:p>
        </w:tc>
        <w:tc>
          <w:tcPr>
            <w:tcW w:w="3117" w:type="dxa"/>
            <w:tcBorders>
              <w:top w:val="single" w:sz="4" w:space="0" w:color="auto"/>
            </w:tcBorders>
          </w:tcPr>
          <w:p w14:paraId="039D6F16" w14:textId="5128161C" w:rsidR="00C51B89" w:rsidRDefault="00C51B89" w:rsidP="00CE774A">
            <w:r>
              <w:t>&lt;0.0001</w:t>
            </w:r>
          </w:p>
        </w:tc>
      </w:tr>
      <w:tr w:rsidR="00C51B89" w14:paraId="7120D6B8" w14:textId="77777777" w:rsidTr="009D5B9C">
        <w:tc>
          <w:tcPr>
            <w:tcW w:w="3116" w:type="dxa"/>
          </w:tcPr>
          <w:p w14:paraId="3368AAFB" w14:textId="7A1976D2" w:rsidR="00C51B89" w:rsidRDefault="00C51B89" w:rsidP="00C95026">
            <w:r>
              <w:t>Recombination rate</w:t>
            </w:r>
          </w:p>
        </w:tc>
        <w:tc>
          <w:tcPr>
            <w:tcW w:w="3117" w:type="dxa"/>
          </w:tcPr>
          <w:p w14:paraId="517430B4" w14:textId="09E4FE07" w:rsidR="00C51B89" w:rsidRDefault="00C51B89" w:rsidP="00CE774A">
            <w:r>
              <w:t>0.11125</w:t>
            </w:r>
          </w:p>
        </w:tc>
        <w:tc>
          <w:tcPr>
            <w:tcW w:w="3117" w:type="dxa"/>
          </w:tcPr>
          <w:p w14:paraId="717D5B34" w14:textId="30F1FB74" w:rsidR="00C51B89" w:rsidRDefault="00C51B89" w:rsidP="00CE774A">
            <w:r>
              <w:t>&lt;0.0001</w:t>
            </w:r>
          </w:p>
        </w:tc>
      </w:tr>
      <w:tr w:rsidR="00C51B89" w14:paraId="0D7F32FD" w14:textId="77777777" w:rsidTr="009D5B9C">
        <w:tc>
          <w:tcPr>
            <w:tcW w:w="3116" w:type="dxa"/>
          </w:tcPr>
          <w:p w14:paraId="13DA425D" w14:textId="3DF04735" w:rsidR="00C51B89" w:rsidRDefault="00C51B89" w:rsidP="00C95026">
            <w:r>
              <w:t>Pleiotropic correlation</w:t>
            </w:r>
          </w:p>
        </w:tc>
        <w:tc>
          <w:tcPr>
            <w:tcW w:w="3117" w:type="dxa"/>
          </w:tcPr>
          <w:p w14:paraId="3730A474" w14:textId="4C3FA537" w:rsidR="00C51B89" w:rsidRDefault="00C51B89" w:rsidP="00CE774A">
            <w:r>
              <w:t>0.061734</w:t>
            </w:r>
          </w:p>
        </w:tc>
        <w:tc>
          <w:tcPr>
            <w:tcW w:w="3117" w:type="dxa"/>
          </w:tcPr>
          <w:p w14:paraId="6021D898" w14:textId="40B2151C" w:rsidR="00C51B89" w:rsidRDefault="00C51B89" w:rsidP="00CE774A">
            <w:r>
              <w:t>&lt;0.0001</w:t>
            </w:r>
          </w:p>
        </w:tc>
      </w:tr>
      <w:tr w:rsidR="00C51B89" w14:paraId="4EEFE29E" w14:textId="77777777" w:rsidTr="009D5B9C">
        <w:tc>
          <w:tcPr>
            <w:tcW w:w="3116" w:type="dxa"/>
          </w:tcPr>
          <w:p w14:paraId="63D3B95F" w14:textId="45E88BE7" w:rsidR="00C51B89" w:rsidRDefault="00C51B89" w:rsidP="00C95026">
            <w:r>
              <w:t>Pleiotropy rate</w:t>
            </w:r>
          </w:p>
        </w:tc>
        <w:tc>
          <w:tcPr>
            <w:tcW w:w="3117" w:type="dxa"/>
          </w:tcPr>
          <w:p w14:paraId="4C7B6AD2" w14:textId="0AE09CC1" w:rsidR="00C51B89" w:rsidRDefault="00C51B89" w:rsidP="00CE774A">
            <w:r>
              <w:t>0.073615</w:t>
            </w:r>
          </w:p>
        </w:tc>
        <w:tc>
          <w:tcPr>
            <w:tcW w:w="3117" w:type="dxa"/>
          </w:tcPr>
          <w:p w14:paraId="35BDD70D" w14:textId="65EA59D3" w:rsidR="00C51B89" w:rsidRDefault="00C51B89" w:rsidP="00CE774A">
            <w:r>
              <w:t>&lt;0.0001</w:t>
            </w:r>
          </w:p>
        </w:tc>
      </w:tr>
      <w:tr w:rsidR="00C51B89" w14:paraId="1CE3C4E9" w14:textId="77777777" w:rsidTr="009D5B9C">
        <w:tc>
          <w:tcPr>
            <w:tcW w:w="3116" w:type="dxa"/>
            <w:tcBorders>
              <w:bottom w:val="single" w:sz="4" w:space="0" w:color="auto"/>
            </w:tcBorders>
          </w:tcPr>
          <w:p w14:paraId="63D59985" w14:textId="054BF9FC" w:rsidR="00C51B89" w:rsidRDefault="00C51B89" w:rsidP="00C95026">
            <w:r>
              <w:t>Additive effect size</w:t>
            </w:r>
          </w:p>
        </w:tc>
        <w:tc>
          <w:tcPr>
            <w:tcW w:w="3117" w:type="dxa"/>
            <w:tcBorders>
              <w:bottom w:val="single" w:sz="4" w:space="0" w:color="auto"/>
            </w:tcBorders>
          </w:tcPr>
          <w:p w14:paraId="146F6028" w14:textId="6A84D8F4" w:rsidR="00C51B89" w:rsidRDefault="00C51B89" w:rsidP="00CE774A">
            <w:r>
              <w:t>0.1044</w:t>
            </w:r>
          </w:p>
        </w:tc>
        <w:tc>
          <w:tcPr>
            <w:tcW w:w="3117" w:type="dxa"/>
            <w:tcBorders>
              <w:bottom w:val="single" w:sz="4" w:space="0" w:color="auto"/>
            </w:tcBorders>
          </w:tcPr>
          <w:p w14:paraId="0FC89409" w14:textId="0583F8AA" w:rsidR="00C51B89" w:rsidRDefault="00C51B89" w:rsidP="00CE774A">
            <w:r>
              <w:t>&lt;0.0001</w:t>
            </w:r>
          </w:p>
        </w:tc>
      </w:tr>
    </w:tbl>
    <w:p w14:paraId="145D0F76" w14:textId="77777777" w:rsidR="00C95026" w:rsidRDefault="00C95026" w:rsidP="00EF444B"/>
    <w:p w14:paraId="5126D3C5" w14:textId="77777777" w:rsidR="00C95026" w:rsidRDefault="00C95026" w:rsidP="00EF444B"/>
    <w:p w14:paraId="5997055B" w14:textId="77777777" w:rsidR="00C95026" w:rsidRDefault="00C95026" w:rsidP="00EF444B"/>
    <w:p w14:paraId="11B55744" w14:textId="77777777" w:rsidR="00C95026" w:rsidRDefault="00C95026" w:rsidP="00EF444B"/>
    <w:p w14:paraId="559E4BE5" w14:textId="77777777" w:rsidR="00684609" w:rsidRDefault="001D7B57" w:rsidP="001D7B57">
      <w:pPr>
        <w:pStyle w:val="Heading1"/>
      </w:pPr>
      <w:r>
        <w:t>References</w:t>
      </w:r>
    </w:p>
    <w:p w14:paraId="5735EFA4" w14:textId="77777777" w:rsidR="0069389C" w:rsidRPr="0069389C" w:rsidRDefault="00684609" w:rsidP="0069389C">
      <w:pPr>
        <w:pStyle w:val="EndNoteBibliography"/>
        <w:spacing w:after="0"/>
        <w:ind w:left="720" w:hanging="720"/>
      </w:pPr>
      <w:r>
        <w:fldChar w:fldCharType="begin"/>
      </w:r>
      <w:r>
        <w:instrText xml:space="preserve"> ADDIN EN.REFLIST </w:instrText>
      </w:r>
      <w:r>
        <w:fldChar w:fldCharType="separate"/>
      </w:r>
      <w:r w:rsidR="0069389C" w:rsidRPr="0069389C">
        <w:t>Aguirre, J. D., E. Hine, K. McGuigan and M. W. Blows, 2014 Comparing G: multivariate analysis of genetic variation in multiple populations. Heredity 112</w:t>
      </w:r>
      <w:r w:rsidR="0069389C" w:rsidRPr="0069389C">
        <w:rPr>
          <w:b/>
        </w:rPr>
        <w:t>:</w:t>
      </w:r>
      <w:r w:rsidR="0069389C" w:rsidRPr="0069389C">
        <w:t xml:space="preserve"> 21-29.</w:t>
      </w:r>
    </w:p>
    <w:p w14:paraId="6160CF96" w14:textId="77777777" w:rsidR="0069389C" w:rsidRPr="0069389C" w:rsidRDefault="0069389C" w:rsidP="0069389C">
      <w:pPr>
        <w:pStyle w:val="EndNoteBibliography"/>
        <w:spacing w:after="0"/>
        <w:ind w:left="720" w:hanging="720"/>
      </w:pPr>
      <w:r w:rsidRPr="0069389C">
        <w:t>Aston, E., A. Channon, R. V. Belavkin, D. R. Gifford, R. Krasovec</w:t>
      </w:r>
      <w:r w:rsidRPr="0069389C">
        <w:rPr>
          <w:i/>
        </w:rPr>
        <w:t xml:space="preserve"> et al.</w:t>
      </w:r>
      <w:r w:rsidRPr="0069389C">
        <w:t>, 2017 Critical Mutation Rate has an Exponential Dependence on Population Size for Eukaryotic-length Genomes with Crossover. Sci Rep 7</w:t>
      </w:r>
      <w:r w:rsidRPr="0069389C">
        <w:rPr>
          <w:b/>
        </w:rPr>
        <w:t>:</w:t>
      </w:r>
      <w:r w:rsidRPr="0069389C">
        <w:t xml:space="preserve"> 15519.</w:t>
      </w:r>
    </w:p>
    <w:p w14:paraId="76EEA918" w14:textId="77777777" w:rsidR="0069389C" w:rsidRPr="0069389C" w:rsidRDefault="0069389C" w:rsidP="0069389C">
      <w:pPr>
        <w:pStyle w:val="EndNoteBibliography"/>
        <w:spacing w:after="0"/>
        <w:ind w:left="720" w:hanging="720"/>
      </w:pPr>
      <w:r w:rsidRPr="0069389C">
        <w:t>Careau, V., M. E. Wolak, P. A. Carter and T. Garland, Jr., 2015 Evolution of the additive genetic variance-covariance matrix under continuous directional selection on a complex behavioural phenotype. Proc Biol Sci 282.</w:t>
      </w:r>
    </w:p>
    <w:p w14:paraId="1322AAB9" w14:textId="77777777" w:rsidR="0069389C" w:rsidRPr="0069389C" w:rsidRDefault="0069389C" w:rsidP="0069389C">
      <w:pPr>
        <w:pStyle w:val="EndNoteBibliography"/>
        <w:spacing w:after="0"/>
        <w:ind w:left="720" w:hanging="720"/>
      </w:pPr>
      <w:r w:rsidRPr="0069389C">
        <w:t>Haller, B. C., and P. W. Messer, 2019 SLiM 3: Forward Genetic Simulations Beyond the Wright-Fisher Model. Molecular Biology and Evolution 36</w:t>
      </w:r>
      <w:r w:rsidRPr="0069389C">
        <w:rPr>
          <w:b/>
        </w:rPr>
        <w:t>:</w:t>
      </w:r>
      <w:r w:rsidRPr="0069389C">
        <w:t xml:space="preserve"> 632-637.</w:t>
      </w:r>
    </w:p>
    <w:p w14:paraId="22C93543" w14:textId="77777777" w:rsidR="0069389C" w:rsidRPr="0069389C" w:rsidRDefault="0069389C" w:rsidP="0069389C">
      <w:pPr>
        <w:pStyle w:val="EndNoteBibliography"/>
        <w:spacing w:after="0"/>
        <w:ind w:left="720" w:hanging="720"/>
      </w:pPr>
      <w:r w:rsidRPr="0069389C">
        <w:t>Kimura, M., and J. F. Crow, 1964 The Number of Alleles That Can Be Maintained in a Finite Population. Genetics 49</w:t>
      </w:r>
      <w:r w:rsidRPr="0069389C">
        <w:rPr>
          <w:b/>
        </w:rPr>
        <w:t>:</w:t>
      </w:r>
      <w:r w:rsidRPr="0069389C">
        <w:t xml:space="preserve"> 725-738.</w:t>
      </w:r>
    </w:p>
    <w:p w14:paraId="39816AA2" w14:textId="77777777" w:rsidR="0069389C" w:rsidRPr="0069389C" w:rsidRDefault="0069389C" w:rsidP="0069389C">
      <w:pPr>
        <w:pStyle w:val="EndNoteBibliography"/>
        <w:spacing w:after="0"/>
        <w:ind w:left="720" w:hanging="720"/>
      </w:pPr>
      <w:r w:rsidRPr="0069389C">
        <w:t>Le Maître, A., and P. Mitteroecker, 2019 Multivariate comparison of variance in R. Methods in Ecology and Evolution 10</w:t>
      </w:r>
      <w:r w:rsidRPr="0069389C">
        <w:rPr>
          <w:b/>
        </w:rPr>
        <w:t>:</w:t>
      </w:r>
      <w:r w:rsidRPr="0069389C">
        <w:t xml:space="preserve"> 1380-1392.</w:t>
      </w:r>
    </w:p>
    <w:p w14:paraId="670FB35F" w14:textId="77777777" w:rsidR="0069389C" w:rsidRPr="0069389C" w:rsidRDefault="0069389C" w:rsidP="0069389C">
      <w:pPr>
        <w:pStyle w:val="EndNoteBibliography"/>
        <w:ind w:left="720" w:hanging="720"/>
      </w:pPr>
      <w:r w:rsidRPr="0069389C">
        <w:rPr>
          <w:sz w:val="20"/>
        </w:rPr>
        <w:t>Long, J. A.</w:t>
      </w:r>
      <w:r w:rsidRPr="0069389C">
        <w:t>, 2020 jtools: Analysis and Presentation of Social Scientific Data</w:t>
      </w:r>
    </w:p>
    <w:p w14:paraId="0E10B96C" w14:textId="77777777" w:rsidR="0069389C" w:rsidRPr="0069389C" w:rsidRDefault="0069389C" w:rsidP="0069389C">
      <w:pPr>
        <w:pStyle w:val="EndNoteBibliography"/>
        <w:spacing w:after="0"/>
      </w:pPr>
    </w:p>
    <w:p w14:paraId="2BF92F7C" w14:textId="77777777" w:rsidR="0069389C" w:rsidRPr="0069389C" w:rsidRDefault="0069389C" w:rsidP="0069389C">
      <w:pPr>
        <w:pStyle w:val="EndNoteBibliography"/>
        <w:spacing w:after="0"/>
        <w:ind w:left="720" w:hanging="720"/>
      </w:pPr>
      <w:r w:rsidRPr="0069389C">
        <w:t>Lumley, T., P. Diehr, S. Emerson and L. Chen, 2002 The importance of the normality assumption in large public health data sets. Annu Rev Public Health 23</w:t>
      </w:r>
      <w:r w:rsidRPr="0069389C">
        <w:rPr>
          <w:b/>
        </w:rPr>
        <w:t>:</w:t>
      </w:r>
      <w:r w:rsidRPr="0069389C">
        <w:t xml:space="preserve"> 151-169.</w:t>
      </w:r>
    </w:p>
    <w:p w14:paraId="40BD9005" w14:textId="77777777" w:rsidR="0069389C" w:rsidRPr="0069389C" w:rsidRDefault="0069389C" w:rsidP="0069389C">
      <w:pPr>
        <w:pStyle w:val="EndNoteBibliography"/>
        <w:spacing w:after="0"/>
        <w:ind w:left="720" w:hanging="720"/>
      </w:pPr>
      <w:r w:rsidRPr="0069389C">
        <w:t>Lynch, M., and R. Lande, 1998 The critical effective size for a genetically secure population. Animal Conservation 1</w:t>
      </w:r>
      <w:r w:rsidRPr="0069389C">
        <w:rPr>
          <w:b/>
        </w:rPr>
        <w:t>:</w:t>
      </w:r>
      <w:r w:rsidRPr="0069389C">
        <w:t xml:space="preserve"> 70-72.</w:t>
      </w:r>
    </w:p>
    <w:p w14:paraId="2BFE2330" w14:textId="77777777" w:rsidR="0069389C" w:rsidRPr="0069389C" w:rsidRDefault="0069389C" w:rsidP="0069389C">
      <w:pPr>
        <w:pStyle w:val="EndNoteBibliography"/>
        <w:spacing w:after="0"/>
        <w:ind w:left="720" w:hanging="720"/>
      </w:pPr>
      <w:r w:rsidRPr="0069389C">
        <w:t>Melo, D., G. Garcia, A. Hubbe, A. P. Assis and G. Marroig, 2015 EvolQG - An R package for evolutionary quantitative genetics. F1000Research 4</w:t>
      </w:r>
      <w:r w:rsidRPr="0069389C">
        <w:rPr>
          <w:b/>
        </w:rPr>
        <w:t>:</w:t>
      </w:r>
      <w:r w:rsidRPr="0069389C">
        <w:t xml:space="preserve"> 925.</w:t>
      </w:r>
    </w:p>
    <w:p w14:paraId="18030655" w14:textId="77777777" w:rsidR="0069389C" w:rsidRPr="0069389C" w:rsidRDefault="0069389C" w:rsidP="0069389C">
      <w:pPr>
        <w:pStyle w:val="EndNoteBibliography"/>
        <w:spacing w:after="0"/>
        <w:ind w:left="720" w:hanging="720"/>
      </w:pPr>
      <w:r w:rsidRPr="0069389C">
        <w:t>R Developmental Core Team, 2019 R: A language and environment for statistical computing, pp. R Foundation for Statistical Computing, Vienna, Austria.</w:t>
      </w:r>
    </w:p>
    <w:p w14:paraId="656EE3E1" w14:textId="77777777" w:rsidR="0069389C" w:rsidRPr="0069389C" w:rsidRDefault="0069389C" w:rsidP="0069389C">
      <w:pPr>
        <w:pStyle w:val="EndNoteBibliography"/>
        <w:spacing w:after="0"/>
        <w:ind w:left="720" w:hanging="720"/>
      </w:pPr>
      <w:r w:rsidRPr="0069389C">
        <w:lastRenderedPageBreak/>
        <w:t>Thornton, K. R., 2019 Polygenic Adaptation to an Environmental Shift: Temporal Dynamics of Variation Under Gaussian Stabilizing Selection and Additive Effects on a Single Trait. Genetics 213</w:t>
      </w:r>
      <w:r w:rsidRPr="0069389C">
        <w:rPr>
          <w:b/>
        </w:rPr>
        <w:t>:</w:t>
      </w:r>
      <w:r w:rsidRPr="0069389C">
        <w:t xml:space="preserve"> 1513-1530.</w:t>
      </w:r>
    </w:p>
    <w:p w14:paraId="02B4FCC5" w14:textId="77777777" w:rsidR="0069389C" w:rsidRPr="0069389C" w:rsidRDefault="0069389C" w:rsidP="0069389C">
      <w:pPr>
        <w:pStyle w:val="EndNoteBibliography"/>
        <w:ind w:left="720" w:hanging="720"/>
      </w:pPr>
      <w:r w:rsidRPr="0069389C">
        <w:t>Xu, L., H. Chen, X. Hu, R. Zhang, Z. Zhang</w:t>
      </w:r>
      <w:r w:rsidRPr="0069389C">
        <w:rPr>
          <w:i/>
        </w:rPr>
        <w:t xml:space="preserve"> et al.</w:t>
      </w:r>
      <w:r w:rsidRPr="0069389C">
        <w:t>, 2006 Average gene length is highly conserved in prokaryotes and eukaryotes and diverges only between the two kingdoms. Mol Biol Evol 23</w:t>
      </w:r>
      <w:r w:rsidRPr="0069389C">
        <w:rPr>
          <w:b/>
        </w:rPr>
        <w:t>:</w:t>
      </w:r>
      <w:r w:rsidRPr="0069389C">
        <w:t xml:space="preserve"> 1107-1108.</w:t>
      </w:r>
    </w:p>
    <w:p w14:paraId="1C337693" w14:textId="3061E960" w:rsidR="00767477" w:rsidRPr="00767477" w:rsidRDefault="00684609" w:rsidP="00767477">
      <w:pPr>
        <w:rPr>
          <w:lang w:val="en-US"/>
        </w:rPr>
      </w:pPr>
      <w:r>
        <w:rPr>
          <w:lang w:val="en-US"/>
        </w:rPr>
        <w:fldChar w:fldCharType="end"/>
      </w:r>
    </w:p>
    <w:sectPr w:rsidR="00767477" w:rsidRPr="00767477" w:rsidSect="009A464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B131B"/>
    <w:multiLevelType w:val="hybridMultilevel"/>
    <w:tmpl w:val="78CE0C0E"/>
    <w:lvl w:ilvl="0" w:tplc="29D0595C">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enetics&lt;/Style&gt;&lt;LeftDelim&gt;{&lt;/LeftDelim&gt;&lt;RightDelim&gt;}&lt;/RightDelim&gt;&lt;FontName&gt;Arial&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ppvfvtxcxr5xnew0zqvex91vs0vv2wxd90d&quot;&gt;honours_references&lt;record-ids&gt;&lt;item&gt;19&lt;/item&gt;&lt;item&gt;27&lt;/item&gt;&lt;item&gt;66&lt;/item&gt;&lt;item&gt;70&lt;/item&gt;&lt;item&gt;97&lt;/item&gt;&lt;item&gt;112&lt;/item&gt;&lt;item&gt;129&lt;/item&gt;&lt;item&gt;133&lt;/item&gt;&lt;item&gt;153&lt;/item&gt;&lt;item&gt;154&lt;/item&gt;&lt;item&gt;155&lt;/item&gt;&lt;item&gt;156&lt;/item&gt;&lt;item&gt;157&lt;/item&gt;&lt;/record-ids&gt;&lt;/item&gt;&lt;/Libraries&gt;"/>
  </w:docVars>
  <w:rsids>
    <w:rsidRoot w:val="004F0C57"/>
    <w:rsid w:val="00013167"/>
    <w:rsid w:val="00013215"/>
    <w:rsid w:val="000148E6"/>
    <w:rsid w:val="00026414"/>
    <w:rsid w:val="00030268"/>
    <w:rsid w:val="000338FD"/>
    <w:rsid w:val="00034011"/>
    <w:rsid w:val="00055CC2"/>
    <w:rsid w:val="0005601C"/>
    <w:rsid w:val="00086730"/>
    <w:rsid w:val="00094A10"/>
    <w:rsid w:val="000A17B9"/>
    <w:rsid w:val="000A5207"/>
    <w:rsid w:val="000A78C8"/>
    <w:rsid w:val="000B6C20"/>
    <w:rsid w:val="000C19EF"/>
    <w:rsid w:val="000D52A0"/>
    <w:rsid w:val="000E7C40"/>
    <w:rsid w:val="00101F4B"/>
    <w:rsid w:val="00110238"/>
    <w:rsid w:val="00116403"/>
    <w:rsid w:val="00116AEC"/>
    <w:rsid w:val="00126EB6"/>
    <w:rsid w:val="00131663"/>
    <w:rsid w:val="00137A3B"/>
    <w:rsid w:val="00140D67"/>
    <w:rsid w:val="001453C0"/>
    <w:rsid w:val="001463EA"/>
    <w:rsid w:val="001525A9"/>
    <w:rsid w:val="00154450"/>
    <w:rsid w:val="00156C50"/>
    <w:rsid w:val="001746A2"/>
    <w:rsid w:val="00175EF6"/>
    <w:rsid w:val="001775B8"/>
    <w:rsid w:val="001843C9"/>
    <w:rsid w:val="00185B2B"/>
    <w:rsid w:val="001A09EB"/>
    <w:rsid w:val="001A6709"/>
    <w:rsid w:val="001C11E6"/>
    <w:rsid w:val="001C465B"/>
    <w:rsid w:val="001C6F41"/>
    <w:rsid w:val="001D7B57"/>
    <w:rsid w:val="001E2A26"/>
    <w:rsid w:val="001E45A9"/>
    <w:rsid w:val="001E5A0A"/>
    <w:rsid w:val="001E75DE"/>
    <w:rsid w:val="001F7463"/>
    <w:rsid w:val="00207704"/>
    <w:rsid w:val="00213F3E"/>
    <w:rsid w:val="00216D8C"/>
    <w:rsid w:val="002236D4"/>
    <w:rsid w:val="0022375E"/>
    <w:rsid w:val="00223B5C"/>
    <w:rsid w:val="00225F14"/>
    <w:rsid w:val="00231959"/>
    <w:rsid w:val="00244216"/>
    <w:rsid w:val="00252178"/>
    <w:rsid w:val="00254E87"/>
    <w:rsid w:val="00260698"/>
    <w:rsid w:val="00264C81"/>
    <w:rsid w:val="00272A74"/>
    <w:rsid w:val="00285B32"/>
    <w:rsid w:val="00293F52"/>
    <w:rsid w:val="0029447D"/>
    <w:rsid w:val="002A417C"/>
    <w:rsid w:val="002B286E"/>
    <w:rsid w:val="002B3D60"/>
    <w:rsid w:val="002B6AEB"/>
    <w:rsid w:val="002C10C6"/>
    <w:rsid w:val="002C6592"/>
    <w:rsid w:val="002D2218"/>
    <w:rsid w:val="002D3AFB"/>
    <w:rsid w:val="002D5442"/>
    <w:rsid w:val="002E28E0"/>
    <w:rsid w:val="002E5721"/>
    <w:rsid w:val="002F00AC"/>
    <w:rsid w:val="003027A4"/>
    <w:rsid w:val="00313F85"/>
    <w:rsid w:val="00316740"/>
    <w:rsid w:val="00321F8E"/>
    <w:rsid w:val="00334741"/>
    <w:rsid w:val="00337A3D"/>
    <w:rsid w:val="003539B9"/>
    <w:rsid w:val="00354519"/>
    <w:rsid w:val="00370DEA"/>
    <w:rsid w:val="00380507"/>
    <w:rsid w:val="00390426"/>
    <w:rsid w:val="003A1132"/>
    <w:rsid w:val="003B3051"/>
    <w:rsid w:val="003B71FA"/>
    <w:rsid w:val="003C13A0"/>
    <w:rsid w:val="003D331B"/>
    <w:rsid w:val="003E02F0"/>
    <w:rsid w:val="003E42BB"/>
    <w:rsid w:val="003F6258"/>
    <w:rsid w:val="003F73C8"/>
    <w:rsid w:val="00422EA1"/>
    <w:rsid w:val="0042703B"/>
    <w:rsid w:val="004270CD"/>
    <w:rsid w:val="00437AD1"/>
    <w:rsid w:val="0044538A"/>
    <w:rsid w:val="00445817"/>
    <w:rsid w:val="004567F3"/>
    <w:rsid w:val="004669DC"/>
    <w:rsid w:val="00467A73"/>
    <w:rsid w:val="00470115"/>
    <w:rsid w:val="00487561"/>
    <w:rsid w:val="00494E5C"/>
    <w:rsid w:val="004953B6"/>
    <w:rsid w:val="004A0BB9"/>
    <w:rsid w:val="004B05A5"/>
    <w:rsid w:val="004B1416"/>
    <w:rsid w:val="004B1956"/>
    <w:rsid w:val="004B4692"/>
    <w:rsid w:val="004C63D1"/>
    <w:rsid w:val="004D4A4F"/>
    <w:rsid w:val="004D5EB8"/>
    <w:rsid w:val="004E0ECF"/>
    <w:rsid w:val="004E2F6B"/>
    <w:rsid w:val="004E5966"/>
    <w:rsid w:val="004F0C57"/>
    <w:rsid w:val="0050335C"/>
    <w:rsid w:val="00521BDE"/>
    <w:rsid w:val="00527FB6"/>
    <w:rsid w:val="00545C7E"/>
    <w:rsid w:val="00563568"/>
    <w:rsid w:val="00564ED3"/>
    <w:rsid w:val="00567DCF"/>
    <w:rsid w:val="00576558"/>
    <w:rsid w:val="005930F4"/>
    <w:rsid w:val="005A16E0"/>
    <w:rsid w:val="005A33AA"/>
    <w:rsid w:val="005A3B84"/>
    <w:rsid w:val="005B324A"/>
    <w:rsid w:val="005B7EF5"/>
    <w:rsid w:val="005C3EB4"/>
    <w:rsid w:val="005D3309"/>
    <w:rsid w:val="00600A5E"/>
    <w:rsid w:val="00605CD1"/>
    <w:rsid w:val="0061349B"/>
    <w:rsid w:val="00615120"/>
    <w:rsid w:val="006220DA"/>
    <w:rsid w:val="0062262A"/>
    <w:rsid w:val="006278B7"/>
    <w:rsid w:val="00627FDB"/>
    <w:rsid w:val="00641FB8"/>
    <w:rsid w:val="00644A27"/>
    <w:rsid w:val="00650703"/>
    <w:rsid w:val="006614CA"/>
    <w:rsid w:val="00661621"/>
    <w:rsid w:val="006661CB"/>
    <w:rsid w:val="00670465"/>
    <w:rsid w:val="00671225"/>
    <w:rsid w:val="006827A1"/>
    <w:rsid w:val="006834F1"/>
    <w:rsid w:val="00684609"/>
    <w:rsid w:val="0069389C"/>
    <w:rsid w:val="00694149"/>
    <w:rsid w:val="006A41CE"/>
    <w:rsid w:val="006A5980"/>
    <w:rsid w:val="006B6C5E"/>
    <w:rsid w:val="006C2FF1"/>
    <w:rsid w:val="006C35AB"/>
    <w:rsid w:val="006D15A5"/>
    <w:rsid w:val="006D2E7D"/>
    <w:rsid w:val="006E0C52"/>
    <w:rsid w:val="006F0488"/>
    <w:rsid w:val="006F5D7C"/>
    <w:rsid w:val="00715667"/>
    <w:rsid w:val="007410E2"/>
    <w:rsid w:val="00742DB2"/>
    <w:rsid w:val="00747EBA"/>
    <w:rsid w:val="00752EB2"/>
    <w:rsid w:val="0075385C"/>
    <w:rsid w:val="0076067A"/>
    <w:rsid w:val="00767477"/>
    <w:rsid w:val="007836DB"/>
    <w:rsid w:val="007B2B62"/>
    <w:rsid w:val="007C7F38"/>
    <w:rsid w:val="007D7DA5"/>
    <w:rsid w:val="007E383D"/>
    <w:rsid w:val="007E653D"/>
    <w:rsid w:val="007F39D0"/>
    <w:rsid w:val="007F3EDF"/>
    <w:rsid w:val="007F6053"/>
    <w:rsid w:val="00806FBF"/>
    <w:rsid w:val="00811DD4"/>
    <w:rsid w:val="00826D70"/>
    <w:rsid w:val="008349C8"/>
    <w:rsid w:val="00835609"/>
    <w:rsid w:val="008563F4"/>
    <w:rsid w:val="00862DBD"/>
    <w:rsid w:val="00867601"/>
    <w:rsid w:val="008703C8"/>
    <w:rsid w:val="00876045"/>
    <w:rsid w:val="00890206"/>
    <w:rsid w:val="0089662F"/>
    <w:rsid w:val="00897D18"/>
    <w:rsid w:val="008A2847"/>
    <w:rsid w:val="008B1923"/>
    <w:rsid w:val="008D078B"/>
    <w:rsid w:val="008F235D"/>
    <w:rsid w:val="0090468E"/>
    <w:rsid w:val="00915125"/>
    <w:rsid w:val="00952652"/>
    <w:rsid w:val="00976B70"/>
    <w:rsid w:val="00976FCF"/>
    <w:rsid w:val="00980383"/>
    <w:rsid w:val="00981368"/>
    <w:rsid w:val="00984986"/>
    <w:rsid w:val="00993860"/>
    <w:rsid w:val="00994321"/>
    <w:rsid w:val="009A23CA"/>
    <w:rsid w:val="009A464C"/>
    <w:rsid w:val="009A6796"/>
    <w:rsid w:val="009B1353"/>
    <w:rsid w:val="009B3896"/>
    <w:rsid w:val="009C2C14"/>
    <w:rsid w:val="009C4CC6"/>
    <w:rsid w:val="009D0D47"/>
    <w:rsid w:val="009D4A51"/>
    <w:rsid w:val="009D572C"/>
    <w:rsid w:val="009D5B9C"/>
    <w:rsid w:val="009E28DE"/>
    <w:rsid w:val="00A02701"/>
    <w:rsid w:val="00A17EAD"/>
    <w:rsid w:val="00A2270D"/>
    <w:rsid w:val="00A22B5B"/>
    <w:rsid w:val="00A2552C"/>
    <w:rsid w:val="00A444BB"/>
    <w:rsid w:val="00A54AFE"/>
    <w:rsid w:val="00A62907"/>
    <w:rsid w:val="00A63C6E"/>
    <w:rsid w:val="00A72E83"/>
    <w:rsid w:val="00A85692"/>
    <w:rsid w:val="00A879B2"/>
    <w:rsid w:val="00A95E48"/>
    <w:rsid w:val="00AB4E76"/>
    <w:rsid w:val="00AC154F"/>
    <w:rsid w:val="00AC307C"/>
    <w:rsid w:val="00AC70B0"/>
    <w:rsid w:val="00AD2A73"/>
    <w:rsid w:val="00AD4B13"/>
    <w:rsid w:val="00AD62A5"/>
    <w:rsid w:val="00AE015D"/>
    <w:rsid w:val="00AE3E2D"/>
    <w:rsid w:val="00AE499B"/>
    <w:rsid w:val="00AE502E"/>
    <w:rsid w:val="00AE5BBD"/>
    <w:rsid w:val="00AF07FF"/>
    <w:rsid w:val="00AF78B6"/>
    <w:rsid w:val="00B00A38"/>
    <w:rsid w:val="00B31E46"/>
    <w:rsid w:val="00B32810"/>
    <w:rsid w:val="00B34A3B"/>
    <w:rsid w:val="00B3652F"/>
    <w:rsid w:val="00B43D42"/>
    <w:rsid w:val="00B55D73"/>
    <w:rsid w:val="00B66FAF"/>
    <w:rsid w:val="00B71BD6"/>
    <w:rsid w:val="00B7464A"/>
    <w:rsid w:val="00B81C6E"/>
    <w:rsid w:val="00B84227"/>
    <w:rsid w:val="00B93CEB"/>
    <w:rsid w:val="00BA68FC"/>
    <w:rsid w:val="00BB3CA6"/>
    <w:rsid w:val="00BB7422"/>
    <w:rsid w:val="00BC73DE"/>
    <w:rsid w:val="00BD0A45"/>
    <w:rsid w:val="00BD3E5C"/>
    <w:rsid w:val="00BE2813"/>
    <w:rsid w:val="00BE7E96"/>
    <w:rsid w:val="00BF6376"/>
    <w:rsid w:val="00C115D2"/>
    <w:rsid w:val="00C121FD"/>
    <w:rsid w:val="00C168CB"/>
    <w:rsid w:val="00C37F0A"/>
    <w:rsid w:val="00C51073"/>
    <w:rsid w:val="00C51B89"/>
    <w:rsid w:val="00C642BC"/>
    <w:rsid w:val="00C81D6D"/>
    <w:rsid w:val="00C95026"/>
    <w:rsid w:val="00C95F6B"/>
    <w:rsid w:val="00CA3EE7"/>
    <w:rsid w:val="00CA5672"/>
    <w:rsid w:val="00CC3DA5"/>
    <w:rsid w:val="00CC77F7"/>
    <w:rsid w:val="00CD5941"/>
    <w:rsid w:val="00CE02EC"/>
    <w:rsid w:val="00CE774A"/>
    <w:rsid w:val="00D035BE"/>
    <w:rsid w:val="00D175F6"/>
    <w:rsid w:val="00D244C3"/>
    <w:rsid w:val="00D33077"/>
    <w:rsid w:val="00D36D3F"/>
    <w:rsid w:val="00D46F7A"/>
    <w:rsid w:val="00D54DC2"/>
    <w:rsid w:val="00D642CC"/>
    <w:rsid w:val="00D72F80"/>
    <w:rsid w:val="00D82638"/>
    <w:rsid w:val="00DA3108"/>
    <w:rsid w:val="00DB3412"/>
    <w:rsid w:val="00DB3C2C"/>
    <w:rsid w:val="00DB6553"/>
    <w:rsid w:val="00DC08B5"/>
    <w:rsid w:val="00DD1F75"/>
    <w:rsid w:val="00DE23FE"/>
    <w:rsid w:val="00DF137C"/>
    <w:rsid w:val="00E0611C"/>
    <w:rsid w:val="00E11C3E"/>
    <w:rsid w:val="00E1306F"/>
    <w:rsid w:val="00E13A54"/>
    <w:rsid w:val="00E141DE"/>
    <w:rsid w:val="00E2557D"/>
    <w:rsid w:val="00E27891"/>
    <w:rsid w:val="00E316DF"/>
    <w:rsid w:val="00E545B1"/>
    <w:rsid w:val="00E56334"/>
    <w:rsid w:val="00E630D0"/>
    <w:rsid w:val="00E718A1"/>
    <w:rsid w:val="00E82625"/>
    <w:rsid w:val="00EA1E67"/>
    <w:rsid w:val="00EA3377"/>
    <w:rsid w:val="00EB3C50"/>
    <w:rsid w:val="00ED18BB"/>
    <w:rsid w:val="00ED2FDB"/>
    <w:rsid w:val="00ED49CB"/>
    <w:rsid w:val="00EF444B"/>
    <w:rsid w:val="00EF4938"/>
    <w:rsid w:val="00EF7908"/>
    <w:rsid w:val="00F120DB"/>
    <w:rsid w:val="00F147D5"/>
    <w:rsid w:val="00F17580"/>
    <w:rsid w:val="00F2298B"/>
    <w:rsid w:val="00F3005C"/>
    <w:rsid w:val="00F33542"/>
    <w:rsid w:val="00F51A26"/>
    <w:rsid w:val="00F56DE6"/>
    <w:rsid w:val="00F63F27"/>
    <w:rsid w:val="00F6621B"/>
    <w:rsid w:val="00F71B00"/>
    <w:rsid w:val="00F72186"/>
    <w:rsid w:val="00F731BF"/>
    <w:rsid w:val="00F77E1D"/>
    <w:rsid w:val="00F93E1B"/>
    <w:rsid w:val="00F9461E"/>
    <w:rsid w:val="00F9643C"/>
    <w:rsid w:val="00FA6A2D"/>
    <w:rsid w:val="00FA6E19"/>
    <w:rsid w:val="00FA7F4B"/>
    <w:rsid w:val="00FB0206"/>
    <w:rsid w:val="00FC5B3A"/>
    <w:rsid w:val="00FF0D0C"/>
    <w:rsid w:val="00FF1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4E49F"/>
  <w15:chartTrackingRefBased/>
  <w15:docId w15:val="{536EA4DD-F3A8-453F-9F24-B1C682076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0C57"/>
    <w:rPr>
      <w:rFonts w:ascii="Arial" w:hAnsi="Arial" w:cs="Arial"/>
      <w:sz w:val="24"/>
      <w:szCs w:val="24"/>
      <w:lang w:val="en-AU"/>
    </w:rPr>
  </w:style>
  <w:style w:type="paragraph" w:styleId="Heading1">
    <w:name w:val="heading 1"/>
    <w:basedOn w:val="Normal"/>
    <w:next w:val="Normal"/>
    <w:link w:val="Heading1Char"/>
    <w:uiPriority w:val="9"/>
    <w:qFormat/>
    <w:rsid w:val="004F0C57"/>
    <w:pPr>
      <w:outlineLvl w:val="0"/>
    </w:pPr>
    <w:rPr>
      <w:b/>
      <w:bCs/>
      <w:lang w:val="en-US"/>
    </w:rPr>
  </w:style>
  <w:style w:type="paragraph" w:styleId="Heading2">
    <w:name w:val="heading 2"/>
    <w:basedOn w:val="Normal"/>
    <w:next w:val="Normal"/>
    <w:link w:val="Heading2Char"/>
    <w:uiPriority w:val="9"/>
    <w:unhideWhenUsed/>
    <w:qFormat/>
    <w:rsid w:val="004F0C57"/>
    <w:pPr>
      <w:outlineLvl w:val="1"/>
    </w:pPr>
    <w:rPr>
      <w:i/>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C57"/>
    <w:rPr>
      <w:rFonts w:ascii="Arial" w:hAnsi="Arial" w:cs="Arial"/>
      <w:b/>
      <w:bCs/>
      <w:sz w:val="24"/>
      <w:szCs w:val="24"/>
    </w:rPr>
  </w:style>
  <w:style w:type="character" w:customStyle="1" w:styleId="Heading2Char">
    <w:name w:val="Heading 2 Char"/>
    <w:basedOn w:val="DefaultParagraphFont"/>
    <w:link w:val="Heading2"/>
    <w:uiPriority w:val="9"/>
    <w:rsid w:val="004F0C57"/>
    <w:rPr>
      <w:rFonts w:ascii="Arial" w:hAnsi="Arial" w:cs="Arial"/>
      <w:i/>
      <w:iCs/>
      <w:sz w:val="24"/>
      <w:szCs w:val="24"/>
    </w:rPr>
  </w:style>
  <w:style w:type="table" w:styleId="TableGrid">
    <w:name w:val="Table Grid"/>
    <w:basedOn w:val="TableNormal"/>
    <w:uiPriority w:val="59"/>
    <w:rsid w:val="002C65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270CD"/>
    <w:rPr>
      <w:color w:val="808080"/>
    </w:rPr>
  </w:style>
  <w:style w:type="paragraph" w:customStyle="1" w:styleId="EndNoteBibliographyTitle">
    <w:name w:val="EndNote Bibliography Title"/>
    <w:basedOn w:val="Normal"/>
    <w:link w:val="EndNoteBibliographyTitleChar"/>
    <w:rsid w:val="00684609"/>
    <w:pPr>
      <w:spacing w:after="0"/>
      <w:jc w:val="center"/>
    </w:pPr>
    <w:rPr>
      <w:noProof/>
      <w:lang w:val="en-US"/>
    </w:rPr>
  </w:style>
  <w:style w:type="character" w:customStyle="1" w:styleId="EndNoteBibliographyTitleChar">
    <w:name w:val="EndNote Bibliography Title Char"/>
    <w:basedOn w:val="DefaultParagraphFont"/>
    <w:link w:val="EndNoteBibliographyTitle"/>
    <w:rsid w:val="00684609"/>
    <w:rPr>
      <w:rFonts w:ascii="Arial" w:hAnsi="Arial" w:cs="Arial"/>
      <w:noProof/>
      <w:sz w:val="24"/>
      <w:szCs w:val="24"/>
    </w:rPr>
  </w:style>
  <w:style w:type="paragraph" w:customStyle="1" w:styleId="EndNoteBibliography">
    <w:name w:val="EndNote Bibliography"/>
    <w:basedOn w:val="Normal"/>
    <w:link w:val="EndNoteBibliographyChar"/>
    <w:rsid w:val="00684609"/>
    <w:pPr>
      <w:spacing w:line="240" w:lineRule="auto"/>
    </w:pPr>
    <w:rPr>
      <w:noProof/>
      <w:lang w:val="en-US"/>
    </w:rPr>
  </w:style>
  <w:style w:type="character" w:customStyle="1" w:styleId="EndNoteBibliographyChar">
    <w:name w:val="EndNote Bibliography Char"/>
    <w:basedOn w:val="DefaultParagraphFont"/>
    <w:link w:val="EndNoteBibliography"/>
    <w:rsid w:val="00684609"/>
    <w:rPr>
      <w:rFonts w:ascii="Arial" w:hAnsi="Arial" w:cs="Arial"/>
      <w:noProof/>
      <w:sz w:val="24"/>
      <w:szCs w:val="24"/>
    </w:rPr>
  </w:style>
  <w:style w:type="paragraph" w:styleId="ListParagraph">
    <w:name w:val="List Paragraph"/>
    <w:basedOn w:val="Normal"/>
    <w:uiPriority w:val="34"/>
    <w:qFormat/>
    <w:rsid w:val="00E11C3E"/>
    <w:pPr>
      <w:ind w:left="720"/>
      <w:contextualSpacing/>
    </w:pPr>
  </w:style>
  <w:style w:type="character" w:customStyle="1" w:styleId="acopre">
    <w:name w:val="acopre"/>
    <w:basedOn w:val="DefaultParagraphFont"/>
    <w:rsid w:val="00A02701"/>
  </w:style>
  <w:style w:type="character" w:styleId="CommentReference">
    <w:name w:val="annotation reference"/>
    <w:basedOn w:val="DefaultParagraphFont"/>
    <w:uiPriority w:val="99"/>
    <w:semiHidden/>
    <w:unhideWhenUsed/>
    <w:rsid w:val="00BD3E5C"/>
    <w:rPr>
      <w:sz w:val="16"/>
      <w:szCs w:val="16"/>
    </w:rPr>
  </w:style>
  <w:style w:type="paragraph" w:styleId="CommentText">
    <w:name w:val="annotation text"/>
    <w:basedOn w:val="Normal"/>
    <w:link w:val="CommentTextChar"/>
    <w:uiPriority w:val="99"/>
    <w:semiHidden/>
    <w:unhideWhenUsed/>
    <w:rsid w:val="00BD3E5C"/>
    <w:pPr>
      <w:spacing w:line="240" w:lineRule="auto"/>
    </w:pPr>
    <w:rPr>
      <w:sz w:val="20"/>
      <w:szCs w:val="20"/>
    </w:rPr>
  </w:style>
  <w:style w:type="character" w:customStyle="1" w:styleId="CommentTextChar">
    <w:name w:val="Comment Text Char"/>
    <w:basedOn w:val="DefaultParagraphFont"/>
    <w:link w:val="CommentText"/>
    <w:uiPriority w:val="99"/>
    <w:semiHidden/>
    <w:rsid w:val="00BD3E5C"/>
    <w:rPr>
      <w:rFonts w:ascii="Arial" w:hAnsi="Arial" w:cs="Arial"/>
      <w:sz w:val="20"/>
      <w:szCs w:val="20"/>
      <w:lang w:val="en-AU"/>
    </w:rPr>
  </w:style>
  <w:style w:type="paragraph" w:styleId="CommentSubject">
    <w:name w:val="annotation subject"/>
    <w:basedOn w:val="CommentText"/>
    <w:next w:val="CommentText"/>
    <w:link w:val="CommentSubjectChar"/>
    <w:uiPriority w:val="99"/>
    <w:semiHidden/>
    <w:unhideWhenUsed/>
    <w:rsid w:val="00BD3E5C"/>
    <w:rPr>
      <w:b/>
      <w:bCs/>
    </w:rPr>
  </w:style>
  <w:style w:type="character" w:customStyle="1" w:styleId="CommentSubjectChar">
    <w:name w:val="Comment Subject Char"/>
    <w:basedOn w:val="CommentTextChar"/>
    <w:link w:val="CommentSubject"/>
    <w:uiPriority w:val="99"/>
    <w:semiHidden/>
    <w:rsid w:val="00BD3E5C"/>
    <w:rPr>
      <w:rFonts w:ascii="Arial" w:hAnsi="Arial" w:cs="Arial"/>
      <w:b/>
      <w:bCs/>
      <w:sz w:val="20"/>
      <w:szCs w:val="20"/>
      <w:lang w:val="en-AU"/>
    </w:rPr>
  </w:style>
  <w:style w:type="paragraph" w:styleId="BalloonText">
    <w:name w:val="Balloon Text"/>
    <w:basedOn w:val="Normal"/>
    <w:link w:val="BalloonTextChar"/>
    <w:uiPriority w:val="99"/>
    <w:semiHidden/>
    <w:unhideWhenUsed/>
    <w:rsid w:val="00BD3E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3E5C"/>
    <w:rPr>
      <w:rFonts w:ascii="Segoe UI"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B8DE35C5-C018-4686-A7C2-BA556ED94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13114</TotalTime>
  <Pages>19</Pages>
  <Words>6497</Words>
  <Characters>37033</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Obrien</dc:creator>
  <cp:keywords/>
  <dc:description/>
  <cp:lastModifiedBy>Nicholas Obrien</cp:lastModifiedBy>
  <cp:revision>310</cp:revision>
  <dcterms:created xsi:type="dcterms:W3CDTF">2020-08-30T04:22:00Z</dcterms:created>
  <dcterms:modified xsi:type="dcterms:W3CDTF">2020-10-05T05:25:00Z</dcterms:modified>
</cp:coreProperties>
</file>