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DF0AE" w14:textId="1C68AAA0" w:rsidR="00E11C3E" w:rsidRDefault="00E11C3E" w:rsidP="007836DB">
      <w:pPr>
        <w:pStyle w:val="Heading1"/>
      </w:pPr>
      <w:r>
        <w:t>Introduction</w:t>
      </w:r>
    </w:p>
    <w:p w14:paraId="0F070C1F" w14:textId="62D32994" w:rsidR="00E11C3E" w:rsidRDefault="00E11C3E" w:rsidP="00E11C3E">
      <w:pPr>
        <w:pStyle w:val="ListParagraph"/>
        <w:numPr>
          <w:ilvl w:val="0"/>
          <w:numId w:val="1"/>
        </w:numPr>
      </w:pPr>
      <w:r>
        <w:t>Importance of genetic variability for adaptation</w:t>
      </w:r>
    </w:p>
    <w:p w14:paraId="217C8CF8" w14:textId="27EC6C26" w:rsidR="00E11C3E" w:rsidRDefault="00E11C3E" w:rsidP="00E11C3E">
      <w:pPr>
        <w:pStyle w:val="ListParagraph"/>
        <w:numPr>
          <w:ilvl w:val="0"/>
          <w:numId w:val="1"/>
        </w:numPr>
      </w:pPr>
      <w:r>
        <w:t>Redundancy and genetic pathways to polygenic adaptation</w:t>
      </w:r>
    </w:p>
    <w:p w14:paraId="7857FFE6" w14:textId="0873D70B" w:rsidR="00E11C3E" w:rsidRDefault="00E11C3E" w:rsidP="00E11C3E">
      <w:pPr>
        <w:pStyle w:val="ListParagraph"/>
        <w:numPr>
          <w:ilvl w:val="0"/>
          <w:numId w:val="1"/>
        </w:numPr>
      </w:pPr>
      <w:r>
        <w:t>Additive models of quantitative genetics, Fisher’s geometric model</w:t>
      </w:r>
    </w:p>
    <w:p w14:paraId="5F0D725F" w14:textId="5B5DB3BC" w:rsidR="00E11C3E" w:rsidRDefault="00E11C3E" w:rsidP="00E11C3E">
      <w:pPr>
        <w:pStyle w:val="ListParagraph"/>
        <w:numPr>
          <w:ilvl w:val="0"/>
          <w:numId w:val="1"/>
        </w:numPr>
      </w:pPr>
      <w:r>
        <w:t>Connection between quantitative and population genetics approaches (Geometric model, interaction of traditionally mutation-driven pop gen features (e.g. deleterious mutation, allele frequencies, selective sweeps) with more traits)</w:t>
      </w:r>
    </w:p>
    <w:p w14:paraId="19F6B0E1" w14:textId="46D1DBDA" w:rsidR="00E11C3E" w:rsidRDefault="00E11C3E" w:rsidP="00E11C3E">
      <w:pPr>
        <w:pStyle w:val="ListParagraph"/>
        <w:numPr>
          <w:ilvl w:val="0"/>
          <w:numId w:val="1"/>
        </w:numPr>
      </w:pPr>
      <w:r>
        <w:t>Effects of deleterious mutation on genetic variability, constraining adaptation</w:t>
      </w:r>
    </w:p>
    <w:p w14:paraId="63243B1E" w14:textId="3D78F1A1" w:rsidR="00E11C3E" w:rsidRDefault="00E11C3E" w:rsidP="00E11C3E">
      <w:pPr>
        <w:pStyle w:val="ListParagraph"/>
        <w:numPr>
          <w:ilvl w:val="0"/>
          <w:numId w:val="1"/>
        </w:numPr>
      </w:pPr>
      <w:r>
        <w:t>Recombination and linkage in the context of creating largely deleterious haplotypes with non-trait</w:t>
      </w:r>
      <w:r>
        <w:t xml:space="preserve"> affecting deleterious mutations</w:t>
      </w:r>
    </w:p>
    <w:p w14:paraId="555C08FE" w14:textId="5B14B89A" w:rsidR="00E11C3E" w:rsidRDefault="00E11C3E" w:rsidP="00E11C3E">
      <w:pPr>
        <w:pStyle w:val="ListParagraph"/>
        <w:numPr>
          <w:ilvl w:val="0"/>
          <w:numId w:val="1"/>
        </w:numPr>
      </w:pPr>
      <w:r>
        <w:t>Effects of pleiotropy and the cost of complexity</w:t>
      </w:r>
    </w:p>
    <w:p w14:paraId="2D16B46E" w14:textId="427EDF74" w:rsidR="00E11C3E" w:rsidRDefault="00E11C3E" w:rsidP="00E11C3E">
      <w:pPr>
        <w:pStyle w:val="ListParagraph"/>
        <w:numPr>
          <w:ilvl w:val="0"/>
          <w:numId w:val="1"/>
        </w:numPr>
      </w:pPr>
      <w:r>
        <w:t>Deleterious mutation and pleiotropy as constraints on adaptation – expectations under geometric model</w:t>
      </w:r>
    </w:p>
    <w:p w14:paraId="507BBAE6" w14:textId="39AC905F" w:rsidR="00E11C3E" w:rsidRDefault="00E11C3E" w:rsidP="00E11C3E">
      <w:pPr>
        <w:pStyle w:val="ListParagraph"/>
        <w:numPr>
          <w:ilvl w:val="0"/>
          <w:numId w:val="1"/>
        </w:numPr>
      </w:pPr>
      <w:r>
        <w:t>Theories of adaptation in quantitative genetics – stabilising, disruptive, directional, squashed stabilising</w:t>
      </w:r>
    </w:p>
    <w:p w14:paraId="1A04BACC" w14:textId="4E0386D2" w:rsidR="00E11C3E" w:rsidRDefault="00E11C3E" w:rsidP="00E11C3E">
      <w:pPr>
        <w:pStyle w:val="ListParagraph"/>
        <w:numPr>
          <w:ilvl w:val="0"/>
          <w:numId w:val="1"/>
        </w:numPr>
      </w:pPr>
      <w:proofErr w:type="spellStart"/>
      <w:r>
        <w:t>SLiM</w:t>
      </w:r>
      <w:proofErr w:type="spellEnd"/>
      <w:r>
        <w:t xml:space="preserve"> as a tool to computationally study these effects over long time scales</w:t>
      </w:r>
    </w:p>
    <w:p w14:paraId="34C5287C" w14:textId="0086DA92" w:rsidR="00E11C3E" w:rsidRDefault="00E11C3E" w:rsidP="00E11C3E">
      <w:pPr>
        <w:pStyle w:val="ListParagraph"/>
        <w:numPr>
          <w:ilvl w:val="0"/>
          <w:numId w:val="1"/>
        </w:numPr>
      </w:pPr>
      <w:r>
        <w:t xml:space="preserve">Introduction of aims – to quantify the effects of deleterious mutation and pleiotropy on neutral evolution in an intermediate-sized population &amp; to quantify the effects of del </w:t>
      </w:r>
      <w:proofErr w:type="spellStart"/>
      <w:r>
        <w:t>muts</w:t>
      </w:r>
      <w:proofErr w:type="spellEnd"/>
      <w:r>
        <w:t xml:space="preserve"> and </w:t>
      </w:r>
      <w:proofErr w:type="spellStart"/>
      <w:r>
        <w:t>pleio</w:t>
      </w:r>
      <w:proofErr w:type="spellEnd"/>
      <w:r>
        <w:t xml:space="preserve"> on adaptation to an intermediate optimum</w:t>
      </w:r>
    </w:p>
    <w:p w14:paraId="2C2B4C21" w14:textId="269223D1" w:rsidR="00E11C3E" w:rsidRDefault="00E11C3E" w:rsidP="00E11C3E">
      <w:pPr>
        <w:pStyle w:val="ListParagraph"/>
        <w:numPr>
          <w:ilvl w:val="0"/>
          <w:numId w:val="1"/>
        </w:numPr>
      </w:pPr>
      <w:r>
        <w:t>Novelty: effects of deleterious mutation and recombination on multiple traits – do they behave the same way as with just one or two traits?</w:t>
      </w:r>
    </w:p>
    <w:p w14:paraId="766679CA" w14:textId="77777777" w:rsidR="00E11C3E" w:rsidRDefault="00E11C3E" w:rsidP="00E11C3E"/>
    <w:p w14:paraId="69AE8F7A" w14:textId="29486BA1" w:rsidR="004F0C57" w:rsidRPr="004F0C57" w:rsidRDefault="004F0C57" w:rsidP="007836DB">
      <w:pPr>
        <w:pStyle w:val="Heading1"/>
      </w:pPr>
      <w:r>
        <w:t>Methods</w:t>
      </w:r>
    </w:p>
    <w:p w14:paraId="68C319F4" w14:textId="3D38A9D3" w:rsidR="004F0C57" w:rsidRDefault="004F0C57" w:rsidP="004F0C57">
      <w:pPr>
        <w:pStyle w:val="Heading2"/>
      </w:pPr>
      <w:r w:rsidRPr="004F0C57">
        <w:t xml:space="preserve">Common model </w:t>
      </w:r>
      <w:r w:rsidR="00F731BF">
        <w:t>elements</w:t>
      </w:r>
    </w:p>
    <w:p w14:paraId="539AB9C1" w14:textId="684AB2F2" w:rsidR="00BB7422" w:rsidRDefault="002C6592" w:rsidP="004F0C57">
      <w:pPr>
        <w:rPr>
          <w:lang w:val="en-US"/>
        </w:rPr>
      </w:pPr>
      <w:r>
        <w:rPr>
          <w:lang w:val="en-US"/>
        </w:rPr>
        <w:t xml:space="preserve">Both of my experimental models consisted of a </w:t>
      </w:r>
      <w:proofErr w:type="spellStart"/>
      <w:r>
        <w:rPr>
          <w:lang w:val="en-US"/>
        </w:rPr>
        <w:t>SLiM</w:t>
      </w:r>
      <w:proofErr w:type="spellEnd"/>
      <w:r>
        <w:rPr>
          <w:lang w:val="en-US"/>
        </w:rPr>
        <w:t xml:space="preserve"> 3.4 model simulating</w:t>
      </w:r>
      <w:r w:rsidR="00AC154F">
        <w:rPr>
          <w:lang w:val="en-US"/>
        </w:rPr>
        <w:t xml:space="preserve"> a Wright-Fisher population of 8000 diploid individuals evolving over 100,000</w:t>
      </w:r>
      <w:r>
        <w:rPr>
          <w:lang w:val="en-US"/>
        </w:rPr>
        <w:t xml:space="preserve"> </w:t>
      </w:r>
      <w:r w:rsidR="00AC154F">
        <w:rPr>
          <w:lang w:val="en-US"/>
        </w:rPr>
        <w:t xml:space="preserve">generations (with an additional 50,000 generations of burn-in). </w:t>
      </w:r>
      <w:r w:rsidR="00CA5672">
        <w:rPr>
          <w:lang w:val="en-US"/>
        </w:rPr>
        <w:t xml:space="preserve">Each individual is characterized by </w:t>
      </w:r>
      <w:r w:rsidR="003027A4">
        <w:rPr>
          <w:lang w:val="en-US"/>
        </w:rPr>
        <w:t xml:space="preserve">8 traits, which evolve </w:t>
      </w:r>
      <w:r>
        <w:rPr>
          <w:lang w:val="en-US"/>
        </w:rPr>
        <w:t xml:space="preserve">under a variety of conditions. </w:t>
      </w:r>
      <w:r w:rsidR="002D2218">
        <w:rPr>
          <w:lang w:val="en-US"/>
        </w:rPr>
        <w:t xml:space="preserve">Each trait is controlled by 100 loci each, unless a pleiotropic treatment is applied which will randomly reduce this by an approximately uniform amount per trait. </w:t>
      </w:r>
      <w:r>
        <w:rPr>
          <w:lang w:val="en-US"/>
        </w:rPr>
        <w:t xml:space="preserve">Each locus is assumed to have identical length, and each base pair within it is assumed to be </w:t>
      </w:r>
      <w:proofErr w:type="spellStart"/>
      <w:r>
        <w:rPr>
          <w:lang w:val="en-US"/>
        </w:rPr>
        <w:t>mutationally</w:t>
      </w:r>
      <w:proofErr w:type="spellEnd"/>
      <w:r>
        <w:rPr>
          <w:lang w:val="en-US"/>
        </w:rPr>
        <w:t xml:space="preserve"> </w:t>
      </w:r>
      <w:r w:rsidR="00615120">
        <w:rPr>
          <w:lang w:val="en-US"/>
        </w:rPr>
        <w:t xml:space="preserve">independent. This behavior seems reasonable, as a study by Thornton </w:t>
      </w:r>
      <w:r w:rsidR="00615120">
        <w:rPr>
          <w:lang w:val="en-US"/>
        </w:rPr>
        <w:fldChar w:fldCharType="begin">
          <w:fldData xml:space="preserve">PEVuZE5vdGU+PENpdGUgRXhjbHVkZUF1dGg9IjEiPjxBdXRob3I+VGhvcm50b248L0F1dGhvcj48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</w:fldData>
        </w:fldChar>
      </w:r>
      <w:r w:rsidR="00615120">
        <w:rPr>
          <w:lang w:val="en-US"/>
        </w:rPr>
        <w:instrText xml:space="preserve"> ADDIN EN.CITE </w:instrText>
      </w:r>
      <w:r w:rsidR="00615120">
        <w:rPr>
          <w:lang w:val="en-US"/>
        </w:rPr>
        <w:fldChar w:fldCharType="begin">
          <w:fldData xml:space="preserve">PEVuZE5vdGU+PENpdGUgRXhjbHVkZUF1dGg9IjEiPjxBdXRob3I+VGhvcm50b248L0F1dGhvcj48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</w:fldData>
        </w:fldChar>
      </w:r>
      <w:r w:rsidR="00615120">
        <w:rPr>
          <w:lang w:val="en-US"/>
        </w:rPr>
        <w:instrText xml:space="preserve"> ADDIN EN.CITE.DATA </w:instrText>
      </w:r>
      <w:r w:rsidR="00615120">
        <w:rPr>
          <w:lang w:val="en-US"/>
        </w:rPr>
      </w:r>
      <w:r w:rsidR="00615120">
        <w:rPr>
          <w:lang w:val="en-US"/>
        </w:rPr>
        <w:fldChar w:fldCharType="end"/>
      </w:r>
      <w:r w:rsidR="00615120">
        <w:rPr>
          <w:lang w:val="en-US"/>
        </w:rPr>
        <w:fldChar w:fldCharType="separate"/>
      </w:r>
      <w:r w:rsidR="00615120">
        <w:rPr>
          <w:noProof/>
          <w:lang w:val="en-US"/>
        </w:rPr>
        <w:t>(2019)</w:t>
      </w:r>
      <w:r w:rsidR="00615120">
        <w:rPr>
          <w:lang w:val="en-US"/>
        </w:rPr>
        <w:fldChar w:fldCharType="end"/>
      </w:r>
      <w:r w:rsidR="00615120">
        <w:rPr>
          <w:lang w:val="en-US"/>
        </w:rPr>
        <w:t xml:space="preserve"> found that within-locus differences in linkage had no average effect on either genetic variance or the mean trait value, indicating within-locus independence</w:t>
      </w:r>
      <w:r>
        <w:rPr>
          <w:lang w:val="en-US"/>
        </w:rPr>
        <w:t xml:space="preserve">. </w:t>
      </w:r>
      <w:r w:rsidR="00AE502E">
        <w:rPr>
          <w:lang w:val="en-US"/>
        </w:rPr>
        <w:t>All</w:t>
      </w:r>
      <w:r w:rsidR="000E7C40">
        <w:rPr>
          <w:lang w:val="en-US"/>
        </w:rPr>
        <w:t xml:space="preserve"> loci are assumed to be on the same chromosome</w:t>
      </w:r>
      <w:r w:rsidR="0089662F">
        <w:rPr>
          <w:lang w:val="en-US"/>
        </w:rPr>
        <w:t>, with genetic distance being determined by the recombination rate parameter, r</w:t>
      </w:r>
      <w:r w:rsidR="000E7C40">
        <w:rPr>
          <w:lang w:val="en-US"/>
        </w:rPr>
        <w:t xml:space="preserve">. </w:t>
      </w:r>
      <w:r>
        <w:rPr>
          <w:lang w:val="en-US"/>
        </w:rPr>
        <w:t xml:space="preserve">Both models have a fixed germline mutation rate of </w:t>
      </w:r>
      <w:r w:rsidRPr="002C6592">
        <w:rPr>
          <w:lang w:val="en-US"/>
        </w:rPr>
        <w:t>8.045</w:t>
      </w:r>
      <w:r>
        <w:rPr>
          <w:lang w:val="en-US"/>
        </w:rPr>
        <w:t>x10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per locus per generation, based on an average of five groups </w:t>
      </w:r>
      <w:r w:rsidR="00F120DB">
        <w:rPr>
          <w:lang w:val="en-US"/>
        </w:rPr>
        <w:t xml:space="preserve">of eukaryotes </w:t>
      </w:r>
      <w:r w:rsidR="00684609">
        <w:rPr>
          <w:lang w:val="en-US"/>
        </w:rPr>
        <w:fldChar w:fldCharType="begin">
          <w:fldData xml:space="preserve">PEVuZE5vdGU+PENpdGU+PEF1dGhvcj5Bc3RvbjwvQXV0aG9yPjxZZWFyPjIwMTc8L1llYXI+PFJl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</w:fldData>
        </w:fldChar>
      </w:r>
      <w:r w:rsidR="00684609">
        <w:rPr>
          <w:lang w:val="en-US"/>
        </w:rPr>
        <w:instrText xml:space="preserve"> ADDIN EN.CITE </w:instrText>
      </w:r>
      <w:r w:rsidR="00684609">
        <w:rPr>
          <w:lang w:val="en-US"/>
        </w:rPr>
        <w:fldChar w:fldCharType="begin">
          <w:fldData xml:space="preserve">PEVuZE5vdGU+PENpdGU+PEF1dGhvcj5Bc3RvbjwvQXV0aG9yPjxZZWFyPjIwMTc8L1llYXI+PFJl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</w:fldData>
        </w:fldChar>
      </w:r>
      <w:r w:rsidR="00684609">
        <w:rPr>
          <w:lang w:val="en-US"/>
        </w:rPr>
        <w:instrText xml:space="preserve"> ADDIN EN.CITE.DATA </w:instrText>
      </w:r>
      <w:r w:rsidR="00684609">
        <w:rPr>
          <w:lang w:val="en-US"/>
        </w:rPr>
      </w:r>
      <w:r w:rsidR="00684609">
        <w:rPr>
          <w:lang w:val="en-US"/>
        </w:rPr>
        <w:fldChar w:fldCharType="end"/>
      </w:r>
      <w:r w:rsidR="00684609">
        <w:rPr>
          <w:lang w:val="en-US"/>
        </w:rPr>
        <w:fldChar w:fldCharType="separate"/>
      </w:r>
      <w:r w:rsidR="00684609">
        <w:rPr>
          <w:noProof/>
          <w:lang w:val="en-US"/>
        </w:rPr>
        <w:t>(</w:t>
      </w:r>
      <w:r w:rsidR="00684609" w:rsidRPr="00684609">
        <w:rPr>
          <w:smallCaps/>
          <w:noProof/>
          <w:lang w:val="en-US"/>
        </w:rPr>
        <w:t>Aston</w:t>
      </w:r>
      <w:r w:rsidR="00684609" w:rsidRPr="00684609">
        <w:rPr>
          <w:i/>
          <w:noProof/>
          <w:lang w:val="en-US"/>
        </w:rPr>
        <w:t xml:space="preserve"> et al.</w:t>
      </w:r>
      <w:r w:rsidR="00684609">
        <w:rPr>
          <w:noProof/>
          <w:lang w:val="en-US"/>
        </w:rPr>
        <w:t xml:space="preserve"> 2017)</w:t>
      </w:r>
      <w:r w:rsidR="00684609">
        <w:rPr>
          <w:lang w:val="en-US"/>
        </w:rPr>
        <w:fldChar w:fldCharType="end"/>
      </w:r>
      <w:r>
        <w:rPr>
          <w:lang w:val="en-US"/>
        </w:rPr>
        <w:t>.</w:t>
      </w:r>
      <w:r w:rsidR="00013167">
        <w:rPr>
          <w:lang w:val="en-US"/>
        </w:rPr>
        <w:t xml:space="preserve"> </w:t>
      </w:r>
      <w:r w:rsidR="00D36D3F">
        <w:rPr>
          <w:lang w:val="en-US"/>
        </w:rPr>
        <w:lastRenderedPageBreak/>
        <w:t>T</w:t>
      </w:r>
      <w:r w:rsidR="00013167">
        <w:rPr>
          <w:lang w:val="en-US"/>
        </w:rPr>
        <w:t>he effect of the mutation on chromosomal structure</w:t>
      </w:r>
      <w:r w:rsidR="007E383D">
        <w:rPr>
          <w:lang w:val="en-US"/>
        </w:rPr>
        <w:t xml:space="preserve"> </w:t>
      </w:r>
      <w:r w:rsidR="00013167">
        <w:rPr>
          <w:lang w:val="en-US"/>
        </w:rPr>
        <w:t xml:space="preserve">(e.g. effects of deletions, insertions etc.) </w:t>
      </w:r>
      <w:r w:rsidR="004D5EB8">
        <w:rPr>
          <w:lang w:val="en-US"/>
        </w:rPr>
        <w:t xml:space="preserve">is </w:t>
      </w:r>
      <w:r w:rsidR="00013167">
        <w:rPr>
          <w:lang w:val="en-US"/>
        </w:rPr>
        <w:t xml:space="preserve">not explicitly modelled, but </w:t>
      </w:r>
      <w:r w:rsidR="00FA6E19">
        <w:rPr>
          <w:lang w:val="en-US"/>
        </w:rPr>
        <w:t xml:space="preserve">is </w:t>
      </w:r>
      <w:r w:rsidR="00013167">
        <w:rPr>
          <w:lang w:val="en-US"/>
        </w:rPr>
        <w:t>implied via their effe</w:t>
      </w:r>
      <w:r w:rsidR="00FA6E19">
        <w:rPr>
          <w:lang w:val="en-US"/>
        </w:rPr>
        <w:t>ct on fitness and/or the trait. The mutation is modelled as occurring at an arbitrary position within the locus (or its regulatory regions), and is of arbitrary form.</w:t>
      </w:r>
    </w:p>
    <w:p w14:paraId="1FC78F4B" w14:textId="14BFE640" w:rsidR="004F0C57" w:rsidRDefault="007E383D" w:rsidP="004F0C57">
      <w:pPr>
        <w:rPr>
          <w:lang w:val="en-US"/>
        </w:rPr>
      </w:pPr>
      <w:r>
        <w:rPr>
          <w:lang w:val="en-US"/>
        </w:rPr>
        <w:t>A</w:t>
      </w:r>
      <w:r w:rsidR="00013167">
        <w:rPr>
          <w:lang w:val="en-US"/>
        </w:rPr>
        <w:t xml:space="preserve">n effective </w:t>
      </w:r>
      <w:r>
        <w:rPr>
          <w:lang w:val="en-US"/>
        </w:rPr>
        <w:t>population size of N</w:t>
      </w:r>
      <w:r w:rsidR="00013167" w:rsidRPr="00013167">
        <w:rPr>
          <w:vertAlign w:val="subscript"/>
          <w:lang w:val="en-US"/>
        </w:rPr>
        <w:t>e</w:t>
      </w:r>
      <w:r w:rsidR="00CE02EC">
        <w:rPr>
          <w:lang w:val="en-US"/>
        </w:rPr>
        <w:t xml:space="preserve"> = 8000 was chosen to compromise between computational performance and</w:t>
      </w:r>
      <w:r w:rsidR="00137A3B">
        <w:rPr>
          <w:lang w:val="en-US"/>
        </w:rPr>
        <w:t xml:space="preserve"> the effect of genetic drift on populations under stabilizing selection</w:t>
      </w:r>
      <w:r w:rsidR="00013167">
        <w:rPr>
          <w:lang w:val="en-US"/>
        </w:rPr>
        <w:t xml:space="preserve">. </w:t>
      </w:r>
      <w:r w:rsidR="008703C8">
        <w:rPr>
          <w:lang w:val="en-US"/>
        </w:rPr>
        <w:t xml:space="preserve">This value results in weak genetic drift in comparison </w:t>
      </w:r>
      <w:r w:rsidR="00CE02EC">
        <w:rPr>
          <w:lang w:val="en-US"/>
        </w:rPr>
        <w:t xml:space="preserve">with the strength of selection, and appropriate standing genetic variation following burn-in </w:t>
      </w:r>
      <w:r w:rsidR="00FA6E19">
        <w:rPr>
          <w:lang w:val="en-US"/>
        </w:rPr>
        <w:t xml:space="preserve">to allow for adaptation </w:t>
      </w:r>
      <w:r w:rsidR="00CE02EC">
        <w:rPr>
          <w:lang w:val="en-US"/>
        </w:rPr>
        <w:fldChar w:fldCharType="begin"/>
      </w:r>
      <w:r w:rsidR="00CE02EC">
        <w:rPr>
          <w:lang w:val="en-US"/>
        </w:rPr>
        <w:instrText xml:space="preserve"> ADDIN EN.CITE &lt;EndNote&gt;&lt;Cite&gt;&lt;Author&gt;Lynch&lt;/Author&gt;&lt;Year&gt;1998&lt;/Year&gt;&lt;RecNum&gt;154&lt;/RecNum&gt;&lt;DisplayText&gt;(&lt;style face="smallcaps"&gt;Lynch and Lande&lt;/style&gt; 1998)&lt;/DisplayText&gt;&lt;record&gt;&lt;rec-number&gt;154&lt;/rec-number&gt;&lt;foreign-keys&gt;&lt;key app="EN" db-id="5ppvfvtxcxr5xnew0zqvex91vs0vv2wxd90d" timestamp="1598846721"&gt;154&lt;/key&gt;&lt;/foreign-keys&gt;&lt;ref-type name="Journal Article"&gt;17&lt;/ref-type&gt;&lt;contributors&gt;&lt;authors&gt;&lt;author&gt;Lynch, M.&lt;/author&gt;&lt;author&gt;Lande, R.&lt;/author&gt;&lt;/authors&gt;&lt;/contributors&gt;&lt;auth-address&gt;Univ Oregon, Dept Biol, Eugene, OR 97403 USA&lt;/auth-address&gt;&lt;titles&gt;&lt;title&gt;The critical effective size for a genetically secure population&lt;/title&gt;&lt;secondary-title&gt;Animal Conservation&lt;/secondary-title&gt;&lt;alt-title&gt;Anim Conserv&lt;/alt-title&gt;&lt;/titles&gt;&lt;periodical&gt;&lt;full-title&gt;Animal Conservation&lt;/full-title&gt;&lt;abbr-1&gt;Anim Conserv&lt;/abbr-1&gt;&lt;/periodical&gt;&lt;alt-periodical&gt;&lt;full-title&gt;Animal Conservation&lt;/full-title&gt;&lt;abbr-1&gt;Anim Conserv&lt;/abbr-1&gt;&lt;/alt-periodical&gt;&lt;pages&gt;70-72&lt;/pages&gt;&lt;volume&gt;1&lt;/volume&gt;&lt;number&gt;1&lt;/number&gt;&lt;dates&gt;&lt;year&gt;1998&lt;/year&gt;&lt;pub-dates&gt;&lt;date&gt;Feb&lt;/date&gt;&lt;/pub-dates&gt;&lt;/dates&gt;&lt;isbn&gt;1367-9430&lt;/isbn&gt;&lt;accession-num&gt;WOS:000204810200011&lt;/accession-num&gt;&lt;urls&gt;&lt;related-urls&gt;&lt;url&gt;&amp;lt;Go to ISI&amp;gt;://WOS:000204810200011&lt;/url&gt;&lt;/related-urls&gt;&lt;/urls&gt;&lt;electronic-resource-num&gt;10.1111/j.1469-1795.1998.tb00229.x&lt;/electronic-resource-num&gt;&lt;language&gt;English&lt;/language&gt;&lt;/record&gt;&lt;/Cite&gt;&lt;/EndNote&gt;</w:instrText>
      </w:r>
      <w:r w:rsidR="00CE02EC">
        <w:rPr>
          <w:lang w:val="en-US"/>
        </w:rPr>
        <w:fldChar w:fldCharType="separate"/>
      </w:r>
      <w:r w:rsidR="00CE02EC">
        <w:rPr>
          <w:noProof/>
          <w:lang w:val="en-US"/>
        </w:rPr>
        <w:t>(</w:t>
      </w:r>
      <w:r w:rsidR="00CE02EC" w:rsidRPr="00CE02EC">
        <w:rPr>
          <w:smallCaps/>
          <w:noProof/>
          <w:lang w:val="en-US"/>
        </w:rPr>
        <w:t>Lynch and Lande</w:t>
      </w:r>
      <w:r w:rsidR="00CE02EC">
        <w:rPr>
          <w:noProof/>
          <w:lang w:val="en-US"/>
        </w:rPr>
        <w:t xml:space="preserve"> 1998)</w:t>
      </w:r>
      <w:r w:rsidR="00CE02EC">
        <w:rPr>
          <w:lang w:val="en-US"/>
        </w:rPr>
        <w:fldChar w:fldCharType="end"/>
      </w:r>
      <w:r w:rsidR="008703C8">
        <w:rPr>
          <w:lang w:val="en-US"/>
        </w:rPr>
        <w:t>.</w:t>
      </w:r>
    </w:p>
    <w:p w14:paraId="28FFFC50" w14:textId="4A5BFD9A" w:rsidR="00BB7422" w:rsidRDefault="00BB7422" w:rsidP="004F0C57">
      <w:pPr>
        <w:rPr>
          <w:lang w:val="en-US"/>
        </w:rPr>
      </w:pPr>
      <w:r>
        <w:rPr>
          <w:lang w:val="en-US"/>
        </w:rPr>
        <w:t xml:space="preserve">Mutational effects on trait values are sampled from a normal distribution,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0, λ), where λ is the model parameter additive effect size (Table 1).</w:t>
      </w:r>
      <w:r w:rsidR="00BE7E96">
        <w:rPr>
          <w:lang w:val="en-US"/>
        </w:rPr>
        <w:t xml:space="preserve"> In the case of pleiotropy, a multivariate normal distribution is used, where n = 8, and </w:t>
      </w:r>
      <w:proofErr w:type="gramStart"/>
      <w:r w:rsidR="00BE7E96">
        <w:rPr>
          <w:lang w:val="en-US"/>
        </w:rPr>
        <w:t>N(</w:t>
      </w:r>
      <w:proofErr w:type="gramEnd"/>
      <w:r w:rsidR="00BE7E96">
        <w:rPr>
          <w:lang w:val="en-US"/>
        </w:rPr>
        <w:t xml:space="preserve">0, </w:t>
      </w:r>
      <w:r w:rsidR="00BE7E96" w:rsidRPr="00BE7E96">
        <w:rPr>
          <w:b/>
          <w:bCs/>
          <w:lang w:val="en-US"/>
        </w:rPr>
        <w:t>Σ</w:t>
      </w:r>
      <w:r w:rsidR="00BE7E96">
        <w:rPr>
          <w:lang w:val="en-US"/>
        </w:rPr>
        <w:t xml:space="preserve">), where </w:t>
      </w:r>
      <w:r w:rsidR="00BE7E96" w:rsidRPr="00BE7E96">
        <w:rPr>
          <w:b/>
          <w:bCs/>
          <w:lang w:val="en-US"/>
        </w:rPr>
        <w:t>Σ</w:t>
      </w:r>
      <w:r w:rsidR="00BE7E96">
        <w:rPr>
          <w:b/>
          <w:bCs/>
          <w:lang w:val="en-US"/>
        </w:rPr>
        <w:t xml:space="preserve"> </w:t>
      </w:r>
      <w:r w:rsidR="00BE7E96">
        <w:rPr>
          <w:lang w:val="en-US"/>
        </w:rPr>
        <w:t>is a covariance matrix with diagonal values equal to λ and non-diagonals pulled from a normal distribution N(</w:t>
      </w:r>
      <w:proofErr w:type="spellStart"/>
      <w:r w:rsidR="00BE7E96">
        <w:rPr>
          <w:lang w:val="en-US"/>
        </w:rPr>
        <w:t>m</w:t>
      </w:r>
      <w:r w:rsidR="00CC77F7">
        <w:rPr>
          <w:lang w:val="en-US"/>
        </w:rPr>
        <w:t>λ</w:t>
      </w:r>
      <w:proofErr w:type="spellEnd"/>
      <w:r w:rsidR="003F6258">
        <w:rPr>
          <w:lang w:val="en-US"/>
        </w:rPr>
        <w:t>, 0.2</w:t>
      </w:r>
      <w:r w:rsidR="000D52A0">
        <w:rPr>
          <w:lang w:val="en-US"/>
        </w:rPr>
        <w:t>m</w:t>
      </w:r>
      <w:r w:rsidR="00CC77F7">
        <w:rPr>
          <w:lang w:val="en-US"/>
        </w:rPr>
        <w:t>λ</w:t>
      </w:r>
      <w:r w:rsidR="00BE7E96">
        <w:rPr>
          <w:lang w:val="en-US"/>
        </w:rPr>
        <w:t>), where m is the parameter value of mutation correlation.</w:t>
      </w:r>
      <w:r w:rsidR="00293F52">
        <w:rPr>
          <w:lang w:val="en-US"/>
        </w:rPr>
        <w:t xml:space="preserve"> </w:t>
      </w:r>
      <w:r w:rsidR="00293F52" w:rsidRPr="00BE7E96">
        <w:rPr>
          <w:b/>
          <w:bCs/>
          <w:lang w:val="en-US"/>
        </w:rPr>
        <w:t>Σ</w:t>
      </w:r>
      <w:r w:rsidR="00293F52">
        <w:rPr>
          <w:b/>
          <w:bCs/>
          <w:lang w:val="en-US"/>
        </w:rPr>
        <w:t xml:space="preserve"> </w:t>
      </w:r>
      <w:r w:rsidR="00293F52">
        <w:rPr>
          <w:lang w:val="en-US"/>
        </w:rPr>
        <w:t>is ensured to be positive definite by multiplication with its transpose.</w:t>
      </w:r>
    </w:p>
    <w:p w14:paraId="173A7DD7" w14:textId="6960389B" w:rsidR="004270CD" w:rsidRDefault="0029447D" w:rsidP="004F0C57">
      <w:pPr>
        <w:rPr>
          <w:lang w:val="en-US"/>
        </w:rPr>
      </w:pPr>
      <w:r>
        <w:rPr>
          <w:lang w:val="en-US"/>
        </w:rPr>
        <w:t xml:space="preserve">All models were subject to 50,000 generations of burn-in, where mutations accumulate until the population reaches </w:t>
      </w:r>
      <w:r w:rsidR="006614CA">
        <w:rPr>
          <w:lang w:val="en-US"/>
        </w:rPr>
        <w:t xml:space="preserve">mutation-drift equilibrium. This is </w:t>
      </w:r>
      <w:r w:rsidR="004270CD">
        <w:rPr>
          <w:lang w:val="en-US"/>
        </w:rPr>
        <w:t>tracked as heterozygosity through</w:t>
      </w:r>
      <w:r w:rsidR="00AD62A5">
        <w:rPr>
          <w:lang w:val="en-US"/>
        </w:rPr>
        <w:t xml:space="preserve"> the simulation, where mutation-</w:t>
      </w:r>
      <w:r w:rsidR="004270CD">
        <w:rPr>
          <w:lang w:val="en-US"/>
        </w:rPr>
        <w:t>drift equilibrium occurs when:</w:t>
      </w:r>
    </w:p>
    <w:p w14:paraId="2AB460DA" w14:textId="7553DDE3" w:rsidR="0029447D" w:rsidRPr="007836DB" w:rsidRDefault="004270CD" w:rsidP="004270CD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ϴ=4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μ</m:t>
          </m:r>
        </m:oMath>
      </m:oMathPara>
    </w:p>
    <w:p w14:paraId="758A0F2B" w14:textId="461CE758" w:rsidR="004270CD" w:rsidRDefault="004270CD" w:rsidP="004270CD">
      <w:pPr>
        <w:rPr>
          <w:lang w:val="en-US"/>
        </w:rPr>
      </w:pPr>
      <w:r>
        <w:rPr>
          <w:lang w:val="en-US"/>
        </w:rPr>
        <w:t>where µ represents the per-locus mutation rate</w:t>
      </w:r>
      <w:r w:rsidR="006D2E7D">
        <w:rPr>
          <w:lang w:val="en-US"/>
        </w:rPr>
        <w:t xml:space="preserve"> per generation</w:t>
      </w:r>
      <w:r w:rsidR="00116403">
        <w:rPr>
          <w:lang w:val="en-US"/>
        </w:rPr>
        <w:t xml:space="preserve"> (SOURCE – Kimura 1968)</w:t>
      </w:r>
      <w:r>
        <w:rPr>
          <w:lang w:val="en-US"/>
        </w:rPr>
        <w:t>.</w:t>
      </w:r>
      <w:r w:rsidR="005B324A">
        <w:rPr>
          <w:lang w:val="en-US"/>
        </w:rPr>
        <w:t xml:space="preserve"> </w:t>
      </w:r>
      <w:r w:rsidR="008D078B">
        <w:rPr>
          <w:lang w:val="en-US"/>
        </w:rPr>
        <w:t>A population at equilibrium was assumed sufficiently burnt-in. Trials indicated that 50,000 generations was sufficient for our population size (FIGURE S1</w:t>
      </w:r>
      <w:r w:rsidR="0061349B">
        <w:rPr>
          <w:lang w:val="en-US"/>
        </w:rPr>
        <w:t>: Plot of heterozygosity</w:t>
      </w:r>
      <w:r w:rsidR="008D078B">
        <w:rPr>
          <w:lang w:val="en-US"/>
        </w:rPr>
        <w:t xml:space="preserve">). </w:t>
      </w:r>
      <w:r w:rsidR="005B324A">
        <w:rPr>
          <w:lang w:val="en-US"/>
        </w:rPr>
        <w:t xml:space="preserve">Following this, 100,000 generations of neutral drift or stabilizing selection follow, depending on the treatment. </w:t>
      </w:r>
      <w:r w:rsidR="00B31E46">
        <w:rPr>
          <w:lang w:val="en-US"/>
        </w:rPr>
        <w:t xml:space="preserve">Neutral drift entails no change from the properties of the burn-in, whereas stabilizing selection incurs a fitness function on phenotypes, invoking a multivariate optimum a fixed distance from the population mean phenotype post-burn-in. </w:t>
      </w:r>
      <w:r w:rsidR="006278B7">
        <w:rPr>
          <w:lang w:val="en-US"/>
        </w:rPr>
        <w:t>The position of the optimum</w:t>
      </w:r>
      <w:r w:rsidR="00B31E46">
        <w:rPr>
          <w:lang w:val="en-US"/>
        </w:rPr>
        <w:t xml:space="preserve"> is defined as:</w:t>
      </w:r>
    </w:p>
    <w:p w14:paraId="3D6674F6" w14:textId="393CB200" w:rsidR="00B31E46" w:rsidRPr="00B31E46" w:rsidRDefault="0061349B" w:rsidP="00B31E46">
      <w:pPr>
        <w:jc w:val="center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  <w:lang w:val="en-US"/>
                </w:rPr>
                <m:t>γρ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0604BCF1" w14:textId="7ED12E98" w:rsidR="007B2B62" w:rsidRDefault="00B31E46" w:rsidP="00B31E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C95F6B">
        <w:rPr>
          <w:rFonts w:eastAsiaTheme="minorEastAsia"/>
          <w:lang w:val="en-US"/>
        </w:rPr>
        <w:t xml:space="preserve"> is the vector of phenotype means, </w:t>
      </w:r>
      <m:oMath>
        <m:r>
          <w:rPr>
            <w:rFonts w:ascii="Cambria Math" w:hAnsi="Cambria Math"/>
            <w:lang w:val="en-US"/>
          </w:rPr>
          <m:t>μ</m:t>
        </m:r>
      </m:oMath>
      <w:r w:rsidR="00C95F6B">
        <w:rPr>
          <w:rFonts w:eastAsiaTheme="minorEastAsia"/>
          <w:lang w:val="en-US"/>
        </w:rPr>
        <w:t xml:space="preserve"> is the </w:t>
      </w:r>
      <w:r w:rsidR="0061349B">
        <w:rPr>
          <w:rFonts w:eastAsiaTheme="minorEastAsia"/>
          <w:lang w:val="en-US"/>
        </w:rPr>
        <w:t xml:space="preserve">per-locus, per-generation </w:t>
      </w:r>
      <w:r w:rsidR="00C95F6B">
        <w:rPr>
          <w:rFonts w:eastAsiaTheme="minorEastAsia"/>
          <w:lang w:val="en-US"/>
        </w:rPr>
        <w:t xml:space="preserve">mutation rate,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C95F6B">
        <w:rPr>
          <w:rFonts w:eastAsiaTheme="minorEastAsia"/>
          <w:lang w:val="en-US"/>
        </w:rPr>
        <w:t xml:space="preserve">, is the number of </w:t>
      </w:r>
      <w:r w:rsidR="00334741">
        <w:rPr>
          <w:rFonts w:eastAsiaTheme="minorEastAsia"/>
          <w:lang w:val="en-US"/>
        </w:rPr>
        <w:t>mutation</w:t>
      </w:r>
      <w:r w:rsidR="0061349B">
        <w:rPr>
          <w:rFonts w:eastAsiaTheme="minorEastAsia"/>
          <w:lang w:val="en-US"/>
        </w:rPr>
        <w:t>al</w:t>
      </w:r>
      <w:r w:rsidR="00334741">
        <w:rPr>
          <w:rFonts w:eastAsiaTheme="minorEastAsia"/>
          <w:lang w:val="en-US"/>
        </w:rPr>
        <w:t xml:space="preserve"> steps to reach the optimum</w:t>
      </w:r>
      <w:r w:rsidR="00C95F6B">
        <w:rPr>
          <w:rFonts w:eastAsiaTheme="minorEastAsia"/>
          <w:lang w:val="en-US"/>
        </w:rPr>
        <w:t xml:space="preserve">, </w:t>
      </w:r>
      <w:r w:rsidR="007836DB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C95F6B">
        <w:rPr>
          <w:rFonts w:eastAsiaTheme="minorEastAsia"/>
          <w:lang w:val="en-US"/>
        </w:rPr>
        <w:t xml:space="preserve"> is the number of generations of burn-in</w:t>
      </w:r>
      <w:r w:rsidR="006278B7">
        <w:rPr>
          <w:rFonts w:eastAsiaTheme="minorEastAsia"/>
          <w:lang w:val="en-US"/>
        </w:rPr>
        <w:t>.</w:t>
      </w:r>
      <w:r w:rsidR="002236D4">
        <w:rPr>
          <w:rFonts w:eastAsiaTheme="minorEastAsia"/>
          <w:lang w:val="en-US"/>
        </w:rPr>
        <w:t xml:space="preserve"> For our purposes,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en-US"/>
          </w:rPr>
          <m:t>=8.045∙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 xml:space="preserve">;  </m:t>
        </m:r>
        <m: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  <w:lang w:val="en-US"/>
          </w:rPr>
          <m:t xml:space="preserve">=100; </m:t>
        </m:r>
      </m:oMath>
      <w:proofErr w:type="gramStart"/>
      <w:r w:rsidR="001A09EB"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ρ=</m:t>
        </m:r>
        <m:r>
          <w:rPr>
            <w:rFonts w:ascii="Cambria Math" w:eastAsiaTheme="minorEastAsia" w:hAnsi="Cambria Math"/>
            <w:lang w:val="en-US"/>
          </w:rPr>
          <m:t>50000</m:t>
        </m:r>
      </m:oMath>
      <w:r w:rsidR="002236D4">
        <w:rPr>
          <w:rFonts w:eastAsiaTheme="minorEastAsia"/>
          <w:lang w:val="en-US"/>
        </w:rPr>
        <w:t>.</w:t>
      </w:r>
    </w:p>
    <w:p w14:paraId="26B5D8BC" w14:textId="042C4459" w:rsidR="007836DB" w:rsidRDefault="007836DB" w:rsidP="00B31E46">
      <w:pPr>
        <w:rPr>
          <w:lang w:val="en-US"/>
        </w:rPr>
      </w:pPr>
      <w:r>
        <w:rPr>
          <w:lang w:val="en-US"/>
        </w:rPr>
        <w:t>The fitness of an individual in the population is defined as:</w:t>
      </w:r>
    </w:p>
    <w:p w14:paraId="00FEF83E" w14:textId="1F38C87E" w:rsidR="007836DB" w:rsidRPr="007836DB" w:rsidRDefault="007836DB" w:rsidP="007836D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=1-s(</m:t>
          </m:r>
          <m:r>
            <w:rPr>
              <w:rFonts w:ascii="Cambria Math" w:eastAsiaTheme="minorEastAsia" w:hAnsi="Cambria Math"/>
              <w:lang w:val="en-US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38C2F6E" w14:textId="420BA09D" w:rsidR="007836DB" w:rsidRDefault="007836DB" w:rsidP="007836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Where s represents strength of selection, </w:t>
      </w:r>
      <m:oMath>
        <m:r>
          <w:rPr>
            <w:rFonts w:ascii="Cambria Math" w:eastAsiaTheme="minorEastAsia" w:hAnsi="Cambria Math"/>
            <w:lang w:val="en-US"/>
          </w:rPr>
          <m:t>τ</m:t>
        </m:r>
      </m:oMath>
      <w:r>
        <w:rPr>
          <w:rFonts w:eastAsiaTheme="minorEastAsia"/>
          <w:lang w:val="en-US"/>
        </w:rPr>
        <w:t xml:space="preserve"> represents the </w:t>
      </w:r>
      <w:r w:rsidR="00494E5C">
        <w:rPr>
          <w:rFonts w:eastAsiaTheme="minorEastAsia"/>
          <w:lang w:val="en-US"/>
        </w:rPr>
        <w:t>gradient</w:t>
      </w:r>
      <w:r>
        <w:rPr>
          <w:rFonts w:eastAsiaTheme="minorEastAsia"/>
          <w:lang w:val="en-US"/>
        </w:rPr>
        <w:t xml:space="preserve"> of </w:t>
      </w:r>
      <w:r w:rsidR="007B2B6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selection</w:t>
      </w:r>
      <w:r w:rsidR="007B2B62">
        <w:rPr>
          <w:rFonts w:eastAsiaTheme="minorEastAsia"/>
          <w:lang w:val="en-US"/>
        </w:rPr>
        <w:t xml:space="preserve"> curve</w:t>
      </w:r>
      <w:r w:rsidR="00D46F7A">
        <w:rPr>
          <w:rFonts w:eastAsiaTheme="minorEastAsia"/>
          <w:lang w:val="en-US"/>
        </w:rPr>
        <w:t xml:space="preserve">, n is the number of traits, and </w:t>
      </w:r>
      <w:proofErr w:type="spellStart"/>
      <w:r w:rsidR="00D46F7A">
        <w:rPr>
          <w:rFonts w:eastAsiaTheme="minorEastAsia"/>
          <w:lang w:val="en-US"/>
        </w:rPr>
        <w:t>x</w:t>
      </w:r>
      <w:r w:rsidR="00D46F7A">
        <w:rPr>
          <w:rFonts w:eastAsiaTheme="minorEastAsia"/>
          <w:vertAlign w:val="subscript"/>
          <w:lang w:val="en-US"/>
        </w:rPr>
        <w:t>n</w:t>
      </w:r>
      <w:proofErr w:type="spellEnd"/>
      <w:r w:rsidR="00D46F7A">
        <w:rPr>
          <w:rFonts w:eastAsiaTheme="minorEastAsia"/>
          <w:lang w:val="en-US"/>
        </w:rPr>
        <w:t xml:space="preserve"> is the phenotype for trait n. </w:t>
      </w:r>
      <w:r w:rsidR="00E545B1">
        <w:rPr>
          <w:rFonts w:eastAsiaTheme="minorEastAsia"/>
          <w:lang w:val="en-US"/>
        </w:rPr>
        <w:t>For my experiments, s was fixed at s = 0.9, ensuring minimum fitness was 0.1, and maximum fitness was 1. This results in individuals at the optimum being ten times as fit as those infinitely far from the optimum.</w:t>
      </w:r>
      <w:r w:rsidR="00AD62A5">
        <w:rPr>
          <w:rFonts w:eastAsiaTheme="minorEastAsia"/>
          <w:lang w:val="en-US"/>
        </w:rPr>
        <w:t xml:space="preserve"> </w:t>
      </w:r>
    </w:p>
    <w:p w14:paraId="67AB585A" w14:textId="60B3D0E6" w:rsidR="007836DB" w:rsidRPr="00B31E46" w:rsidRDefault="00F731BF" w:rsidP="00F731BF">
      <w:pPr>
        <w:pStyle w:val="Heading2"/>
      </w:pPr>
      <w:r>
        <w:t>Model Parameterization</w:t>
      </w:r>
    </w:p>
    <w:p w14:paraId="45D0E811" w14:textId="1FB3E050" w:rsidR="002C6592" w:rsidRDefault="00BD0A45" w:rsidP="004F0C57">
      <w:pPr>
        <w:rPr>
          <w:lang w:val="en-US"/>
        </w:rPr>
      </w:pPr>
      <w:r>
        <w:rPr>
          <w:lang w:val="en-US"/>
        </w:rPr>
        <w:t>F</w:t>
      </w:r>
      <w:r w:rsidR="002C6592">
        <w:rPr>
          <w:lang w:val="en-US"/>
        </w:rPr>
        <w:t>ive parameters</w:t>
      </w:r>
      <w:r>
        <w:rPr>
          <w:lang w:val="en-US"/>
        </w:rPr>
        <w:t xml:space="preserve"> were shared between models</w:t>
      </w:r>
      <w:r w:rsidR="002C6592">
        <w:rPr>
          <w:lang w:val="en-US"/>
        </w:rPr>
        <w:t>, with a sixth for testing selection (Table 1).</w:t>
      </w:r>
      <w:r w:rsidR="008703C8">
        <w:rPr>
          <w:lang w:val="en-US"/>
        </w:rPr>
        <w:t xml:space="preserve"> These were sampled using a Latin hypercube sampling design, with 1024 models built for testing the null model (Aim 1), and 1</w:t>
      </w:r>
      <w:r w:rsidR="007D7DA5">
        <w:rPr>
          <w:lang w:val="en-US"/>
        </w:rPr>
        <w:t>28</w:t>
      </w:r>
      <w:r w:rsidR="008703C8">
        <w:rPr>
          <w:lang w:val="en-US"/>
        </w:rPr>
        <w:t xml:space="preserve"> for the selection model (Aim 2</w:t>
      </w:r>
      <w:r>
        <w:rPr>
          <w:lang w:val="en-US"/>
        </w:rPr>
        <w:t>).</w:t>
      </w:r>
      <w:r w:rsidR="008703C8">
        <w:rPr>
          <w:lang w:val="en-US"/>
        </w:rPr>
        <w:t xml:space="preserve"> These samples were generated using the R packages ‘</w:t>
      </w:r>
      <w:proofErr w:type="spellStart"/>
      <w:r w:rsidR="008703C8">
        <w:rPr>
          <w:lang w:val="en-US"/>
        </w:rPr>
        <w:t>DoE.Wrapper</w:t>
      </w:r>
      <w:proofErr w:type="spellEnd"/>
      <w:r w:rsidR="008703C8">
        <w:rPr>
          <w:lang w:val="en-US"/>
        </w:rPr>
        <w:t>’ and ‘LHS</w:t>
      </w:r>
      <w:r w:rsidR="00AD62A5">
        <w:rPr>
          <w:lang w:val="en-US"/>
        </w:rPr>
        <w:t xml:space="preserve">’, using the </w:t>
      </w:r>
      <w:proofErr w:type="spellStart"/>
      <w:r w:rsidR="00AD62A5">
        <w:rPr>
          <w:lang w:val="en-US"/>
        </w:rPr>
        <w:t>maximin</w:t>
      </w:r>
      <w:proofErr w:type="spellEnd"/>
      <w:r w:rsidR="00AD62A5">
        <w:rPr>
          <w:lang w:val="en-US"/>
        </w:rPr>
        <w:t xml:space="preserve"> algorithm </w:t>
      </w:r>
      <w:r w:rsidR="00AD62A5">
        <w:rPr>
          <w:lang w:val="en-US"/>
        </w:rPr>
        <w:fldChar w:fldCharType="begin">
          <w:fldData xml:space="preserve">PEVuZE5vdGU+PENpdGU+PEF1dGhvcj5NZWxvPC9BdXRob3I+PFllYXI+MjAxNTwvWWVhcj48UmVj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</w:fldData>
        </w:fldChar>
      </w:r>
      <w:r w:rsidR="00AD62A5">
        <w:rPr>
          <w:lang w:val="en-US"/>
        </w:rPr>
        <w:instrText xml:space="preserve"> ADDIN EN.CITE </w:instrText>
      </w:r>
      <w:r w:rsidR="00AD62A5">
        <w:rPr>
          <w:lang w:val="en-US"/>
        </w:rPr>
        <w:fldChar w:fldCharType="begin">
          <w:fldData xml:space="preserve">PEVuZE5vdGU+PENpdGU+PEF1dGhvcj5NZWxvPC9BdXRob3I+PFllYXI+MjAxNTwvWWVhcj48UmVj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</w:fldData>
        </w:fldChar>
      </w:r>
      <w:r w:rsidR="00AD62A5">
        <w:rPr>
          <w:lang w:val="en-US"/>
        </w:rPr>
        <w:instrText xml:space="preserve"> ADDIN EN.CITE.DATA </w:instrText>
      </w:r>
      <w:r w:rsidR="00AD62A5">
        <w:rPr>
          <w:lang w:val="en-US"/>
        </w:rPr>
      </w:r>
      <w:r w:rsidR="00AD62A5">
        <w:rPr>
          <w:lang w:val="en-US"/>
        </w:rPr>
        <w:fldChar w:fldCharType="end"/>
      </w:r>
      <w:r w:rsidR="00AD62A5">
        <w:rPr>
          <w:lang w:val="en-US"/>
        </w:rPr>
        <w:fldChar w:fldCharType="separate"/>
      </w:r>
      <w:r w:rsidR="00AD62A5">
        <w:rPr>
          <w:noProof/>
          <w:lang w:val="en-US"/>
        </w:rPr>
        <w:t>(</w:t>
      </w:r>
      <w:r w:rsidR="00AD62A5" w:rsidRPr="00AD62A5">
        <w:rPr>
          <w:smallCaps/>
          <w:noProof/>
          <w:lang w:val="en-US"/>
        </w:rPr>
        <w:t>Melo</w:t>
      </w:r>
      <w:r w:rsidR="00AD62A5" w:rsidRPr="00AD62A5">
        <w:rPr>
          <w:i/>
          <w:noProof/>
          <w:lang w:val="en-US"/>
        </w:rPr>
        <w:t xml:space="preserve"> et al.</w:t>
      </w:r>
      <w:r w:rsidR="00AD62A5">
        <w:rPr>
          <w:noProof/>
          <w:lang w:val="en-US"/>
        </w:rPr>
        <w:t xml:space="preserve"> 2015; </w:t>
      </w:r>
      <w:r w:rsidR="00AD62A5" w:rsidRPr="00AD62A5">
        <w:rPr>
          <w:smallCaps/>
          <w:noProof/>
          <w:lang w:val="en-US"/>
        </w:rPr>
        <w:t>R Developmental Core Team</w:t>
      </w:r>
      <w:r w:rsidR="00AD62A5">
        <w:rPr>
          <w:noProof/>
          <w:lang w:val="en-US"/>
        </w:rPr>
        <w:t xml:space="preserve"> 2019)</w:t>
      </w:r>
      <w:r w:rsidR="00AD62A5">
        <w:rPr>
          <w:lang w:val="en-US"/>
        </w:rPr>
        <w:fldChar w:fldCharType="end"/>
      </w:r>
      <w:r w:rsidR="008703C8">
        <w:rPr>
          <w:lang w:val="en-US"/>
        </w:rPr>
        <w:t xml:space="preserve">. </w:t>
      </w:r>
      <w:r w:rsidR="00A22B5B">
        <w:rPr>
          <w:lang w:val="en-US"/>
        </w:rPr>
        <w:t xml:space="preserve">Each model was repeated 100 times, using 100 seed values fed to </w:t>
      </w:r>
      <w:proofErr w:type="spellStart"/>
      <w:r w:rsidR="00A22B5B">
        <w:rPr>
          <w:lang w:val="en-US"/>
        </w:rPr>
        <w:t>SLiM</w:t>
      </w:r>
      <w:proofErr w:type="spellEnd"/>
      <w:r w:rsidR="00A22B5B">
        <w:rPr>
          <w:lang w:val="en-US"/>
        </w:rPr>
        <w:t>.</w:t>
      </w:r>
      <w:r w:rsidR="006C2FF1">
        <w:rPr>
          <w:lang w:val="en-US"/>
        </w:rPr>
        <w:t xml:space="preserve"> These seeds were </w:t>
      </w:r>
      <w:r w:rsidR="00742DB2">
        <w:rPr>
          <w:lang w:val="en-US"/>
        </w:rPr>
        <w:t>randomly sampled from a uniform distribution of the total range of 32 bit integers</w:t>
      </w:r>
      <w:r w:rsidR="006C2FF1">
        <w:rPr>
          <w:lang w:val="en-US"/>
        </w:rPr>
        <w:t xml:space="preserve"> using the </w:t>
      </w:r>
      <w:proofErr w:type="spellStart"/>
      <w:r w:rsidR="006C2FF1">
        <w:rPr>
          <w:lang w:val="en-US"/>
        </w:rPr>
        <w:t>r</w:t>
      </w:r>
      <w:r w:rsidR="00742DB2">
        <w:rPr>
          <w:lang w:val="en-US"/>
        </w:rPr>
        <w:t>unif</w:t>
      </w:r>
      <w:proofErr w:type="spellEnd"/>
      <w:r w:rsidR="00E13A54">
        <w:rPr>
          <w:lang w:val="en-US"/>
        </w:rPr>
        <w:t xml:space="preserve">() function in base R </w:t>
      </w:r>
      <w:r w:rsidR="00E13A54">
        <w:rPr>
          <w:lang w:val="en-US"/>
        </w:rPr>
        <w:fldChar w:fldCharType="begin"/>
      </w:r>
      <w:r w:rsidR="00E13A54">
        <w:rPr>
          <w:lang w:val="en-US"/>
        </w:rPr>
        <w:instrText xml:space="preserve"> ADDIN EN.CITE &lt;EndNote&gt;&lt;Cite&gt;&lt;Author&gt;R Developmental Core Team&lt;/Author&gt;&lt;Year&gt;2019&lt;/Year&gt;&lt;RecNum&gt;70&lt;/RecNum&gt;&lt;DisplayText&gt;(&lt;style face="smallcaps"&gt;R Developmental Core Team&lt;/style&gt; 2019)&lt;/DisplayText&gt;&lt;record&gt;&lt;rec-number&gt;70&lt;/rec-number&gt;&lt;foreign-keys&gt;&lt;key app="EN" db-id="5ppvfvtxcxr5xnew0zqvex91vs0vv2wxd90d" timestamp="1585021339"&gt;70&lt;/key&gt;&lt;/foreign-keys&gt;&lt;ref-type name="Computer Program"&gt;9&lt;/ref-type&gt;&lt;contributors&gt;&lt;authors&gt;&lt;author&gt;R Developmental Core Team,&lt;/author&gt;&lt;/authors&gt;&lt;/contributors&gt;&lt;titles&gt;&lt;title&gt;R: A language and environment for statistical computing&lt;/title&gt;&lt;/titles&gt;&lt;dates&gt;&lt;year&gt;2019&lt;/year&gt;&lt;/dates&gt;&lt;pub-location&gt;Vienna, Austria&lt;/pub-location&gt;&lt;publisher&gt;R Foundation for Statistical Computing&lt;/publisher&gt;&lt;urls&gt;&lt;related-urls&gt;&lt;url&gt;https://www.r-project.org/&lt;/url&gt;&lt;/related-urls&gt;&lt;/urls&gt;&lt;/record&gt;&lt;/Cite&gt;&lt;/EndNote&gt;</w:instrText>
      </w:r>
      <w:r w:rsidR="00E13A54">
        <w:rPr>
          <w:lang w:val="en-US"/>
        </w:rPr>
        <w:fldChar w:fldCharType="separate"/>
      </w:r>
      <w:r w:rsidR="00E13A54">
        <w:rPr>
          <w:noProof/>
          <w:lang w:val="en-US"/>
        </w:rPr>
        <w:t>(</w:t>
      </w:r>
      <w:r w:rsidR="00E13A54" w:rsidRPr="00E13A54">
        <w:rPr>
          <w:smallCaps/>
          <w:noProof/>
          <w:lang w:val="en-US"/>
        </w:rPr>
        <w:t>R Developmental Core Team</w:t>
      </w:r>
      <w:r w:rsidR="00E13A54">
        <w:rPr>
          <w:noProof/>
          <w:lang w:val="en-US"/>
        </w:rPr>
        <w:t xml:space="preserve"> 2019)</w:t>
      </w:r>
      <w:r w:rsidR="00E13A54">
        <w:rPr>
          <w:lang w:val="en-US"/>
        </w:rPr>
        <w:fldChar w:fldCharType="end"/>
      </w:r>
      <w:r w:rsidR="006C2FF1">
        <w:rPr>
          <w:lang w:val="en-US"/>
        </w:rPr>
        <w:t>.</w:t>
      </w:r>
      <w:r w:rsidR="00A22B5B">
        <w:rPr>
          <w:lang w:val="en-US"/>
        </w:rPr>
        <w:t xml:space="preserve"> </w:t>
      </w:r>
      <w:r w:rsidR="00E13A54">
        <w:rPr>
          <w:lang w:val="en-US"/>
        </w:rPr>
        <w:t xml:space="preserve">The array of parameter </w:t>
      </w:r>
      <w:r w:rsidR="001463EA">
        <w:rPr>
          <w:lang w:val="en-US"/>
        </w:rPr>
        <w:t>combinations</w:t>
      </w:r>
      <w:r w:rsidR="00E13A54">
        <w:rPr>
          <w:lang w:val="en-US"/>
        </w:rPr>
        <w:t xml:space="preserve"> and replicates </w:t>
      </w:r>
      <w:r w:rsidR="00F147D5">
        <w:rPr>
          <w:lang w:val="en-US"/>
        </w:rPr>
        <w:t xml:space="preserve">was </w:t>
      </w:r>
      <w:r w:rsidR="003F73C8">
        <w:rPr>
          <w:lang w:val="en-US"/>
        </w:rPr>
        <w:t>processed</w:t>
      </w:r>
      <w:r w:rsidR="001525A9">
        <w:rPr>
          <w:lang w:val="en-US"/>
        </w:rPr>
        <w:t xml:space="preserve"> across 960 cores on the University of Queensland’s Tinaroo HPC system, using embedded Nimrod scripts to feed combinations of parameters and seed values</w:t>
      </w:r>
      <w:r w:rsidR="0050335C">
        <w:rPr>
          <w:lang w:val="en-US"/>
        </w:rPr>
        <w:t xml:space="preserve"> to </w:t>
      </w:r>
      <w:r w:rsidR="00661621">
        <w:rPr>
          <w:lang w:val="en-US"/>
        </w:rPr>
        <w:t xml:space="preserve">a </w:t>
      </w:r>
      <w:proofErr w:type="spellStart"/>
      <w:proofErr w:type="gramStart"/>
      <w:r w:rsidR="0050335C">
        <w:rPr>
          <w:lang w:val="en-US"/>
        </w:rPr>
        <w:t>SLiM</w:t>
      </w:r>
      <w:proofErr w:type="spellEnd"/>
      <w:proofErr w:type="gramEnd"/>
      <w:r w:rsidR="00C168CB">
        <w:rPr>
          <w:lang w:val="en-US"/>
        </w:rPr>
        <w:t xml:space="preserve"> process</w:t>
      </w:r>
      <w:r w:rsidR="001525A9">
        <w:rPr>
          <w:lang w:val="en-US"/>
        </w:rPr>
        <w:t>.</w:t>
      </w:r>
    </w:p>
    <w:p w14:paraId="63622A06" w14:textId="74DBBE24" w:rsidR="00126EB6" w:rsidRDefault="00126EB6" w:rsidP="004F0C57">
      <w:pPr>
        <w:rPr>
          <w:lang w:val="en-US"/>
        </w:rPr>
      </w:pPr>
      <w:r>
        <w:rPr>
          <w:lang w:val="en-US"/>
        </w:rPr>
        <w:t xml:space="preserve">Genome wide recombination rate refers to the singular recombination rate used across the entire simulated genome. </w:t>
      </w:r>
    </w:p>
    <w:p w14:paraId="2D1A5148" w14:textId="72FFBD9F" w:rsidR="003027A4" w:rsidRDefault="003027A4" w:rsidP="004F0C57">
      <w:pPr>
        <w:rPr>
          <w:lang w:val="en-US"/>
        </w:rPr>
      </w:pPr>
      <w:r>
        <w:rPr>
          <w:lang w:val="en-US"/>
        </w:rPr>
        <w:t>The ratio of deleterious mutations refers to the number of non-trait mutations that occur relative to trait mutations, with a purely deleterious effect on fitness. This compounds with fitness values from phenotypes in the selection model.</w:t>
      </w:r>
    </w:p>
    <w:p w14:paraId="581A679C" w14:textId="61D4CB81" w:rsidR="003027A4" w:rsidRDefault="003027A4" w:rsidP="004F0C57">
      <w:pPr>
        <w:rPr>
          <w:lang w:val="en-US"/>
        </w:rPr>
      </w:pPr>
      <w:r>
        <w:rPr>
          <w:lang w:val="en-US"/>
        </w:rPr>
        <w:t xml:space="preserve">The rate of universal pleiotropy refers to the proportion of trait mutations that affect all traits rather than a single trait. While </w:t>
      </w:r>
      <w:r w:rsidR="00D244C3">
        <w:rPr>
          <w:lang w:val="en-US"/>
        </w:rPr>
        <w:t>100 loci control a trait independently by default, this may be changed by this parameter, however it is unbiased between traits so ratios of loci affecting a trait will remain constant, especially across multiple replicates.</w:t>
      </w:r>
    </w:p>
    <w:p w14:paraId="3B8FFE90" w14:textId="468C90B0" w:rsidR="00F93E1B" w:rsidRDefault="00F93E1B" w:rsidP="004F0C57">
      <w:pPr>
        <w:rPr>
          <w:lang w:val="en-US"/>
        </w:rPr>
      </w:pPr>
      <w:r>
        <w:rPr>
          <w:lang w:val="en-US"/>
        </w:rPr>
        <w:t>The mutational correlation</w:t>
      </w:r>
      <w:r w:rsidR="00F33542">
        <w:rPr>
          <w:lang w:val="en-US"/>
        </w:rPr>
        <w:t xml:space="preserve"> between additive effects of pleiotropic mutations determines the similarity of </w:t>
      </w:r>
      <w:r w:rsidR="00CC77F7">
        <w:rPr>
          <w:lang w:val="en-US"/>
        </w:rPr>
        <w:t xml:space="preserve">trait effects </w:t>
      </w:r>
      <w:r w:rsidR="006D15A5">
        <w:rPr>
          <w:lang w:val="en-US"/>
        </w:rPr>
        <w:t>between traits for the same pleiotropic mutation</w:t>
      </w:r>
      <w:r w:rsidR="00CC77F7">
        <w:rPr>
          <w:lang w:val="en-US"/>
        </w:rPr>
        <w:t>.</w:t>
      </w:r>
    </w:p>
    <w:p w14:paraId="55BD30A5" w14:textId="7AB7D691" w:rsidR="00126EB6" w:rsidRDefault="00390426" w:rsidP="004F0C57">
      <w:pPr>
        <w:rPr>
          <w:lang w:val="en-US"/>
        </w:rPr>
      </w:pPr>
      <w:r>
        <w:rPr>
          <w:lang w:val="en-US"/>
        </w:rPr>
        <w:t xml:space="preserve">Additive effect size controls the variance of trait effect size around mean 0, so that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0, λ).</w:t>
      </w:r>
    </w:p>
    <w:p w14:paraId="78B940A5" w14:textId="77777777" w:rsidR="00993860" w:rsidRDefault="00993860" w:rsidP="004F0C57">
      <w:pPr>
        <w:rPr>
          <w:lang w:val="en-US"/>
        </w:rPr>
      </w:pPr>
    </w:p>
    <w:p w14:paraId="75F202C2" w14:textId="77777777" w:rsidR="00993860" w:rsidRDefault="00993860" w:rsidP="004F0C57">
      <w:pPr>
        <w:rPr>
          <w:lang w:val="en-US"/>
        </w:rPr>
      </w:pPr>
    </w:p>
    <w:p w14:paraId="6060C064" w14:textId="77777777" w:rsidR="00993860" w:rsidRDefault="00993860" w:rsidP="004F0C57">
      <w:pPr>
        <w:rPr>
          <w:lang w:val="en-US"/>
        </w:rPr>
      </w:pPr>
      <w:bookmarkStart w:id="0" w:name="_GoBack"/>
      <w:bookmarkEnd w:id="0"/>
    </w:p>
    <w:p w14:paraId="7A63BA60" w14:textId="77777777" w:rsidR="002C6592" w:rsidRDefault="002C6592" w:rsidP="004F0C57">
      <w:pPr>
        <w:rPr>
          <w:lang w:val="en-US"/>
        </w:rPr>
      </w:pPr>
      <w:r>
        <w:rPr>
          <w:lang w:val="en-US"/>
        </w:rPr>
        <w:lastRenderedPageBreak/>
        <w:t>Table 1: Model parameters for both null and stabilizing selection models. The range of values is based on literature, but values are adjusted to be practical for the time of the experiment.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1977"/>
        <w:gridCol w:w="2383"/>
        <w:gridCol w:w="2411"/>
      </w:tblGrid>
      <w:tr w:rsidR="00BB7422" w14:paraId="7D2A35BD" w14:textId="77777777" w:rsidTr="00BB7422">
        <w:tc>
          <w:tcPr>
            <w:tcW w:w="2579" w:type="dxa"/>
          </w:tcPr>
          <w:p w14:paraId="5EF1EBC9" w14:textId="77777777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77" w:type="dxa"/>
          </w:tcPr>
          <w:p w14:paraId="3AE31196" w14:textId="4DEBDDF1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2383" w:type="dxa"/>
          </w:tcPr>
          <w:p w14:paraId="01EF620E" w14:textId="65E5C5D3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411" w:type="dxa"/>
          </w:tcPr>
          <w:p w14:paraId="57915301" w14:textId="5AE20DA1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Source(s)</w:t>
            </w:r>
          </w:p>
        </w:tc>
      </w:tr>
      <w:tr w:rsidR="00BB7422" w14:paraId="0EB209E1" w14:textId="77777777" w:rsidTr="00BB7422">
        <w:tc>
          <w:tcPr>
            <w:tcW w:w="2579" w:type="dxa"/>
          </w:tcPr>
          <w:p w14:paraId="575C857A" w14:textId="77777777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Genome wide recombination rate</w:t>
            </w:r>
          </w:p>
        </w:tc>
        <w:tc>
          <w:tcPr>
            <w:tcW w:w="1977" w:type="dxa"/>
          </w:tcPr>
          <w:p w14:paraId="40CFB2FF" w14:textId="7B21D2F0" w:rsidR="00BB7422" w:rsidRPr="00CD5941" w:rsidRDefault="00E56334" w:rsidP="004F0C5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83" w:type="dxa"/>
          </w:tcPr>
          <w:p w14:paraId="13796FDE" w14:textId="34266A7B" w:rsidR="00BB7422" w:rsidRPr="00CD5941" w:rsidRDefault="00BB7422" w:rsidP="004F0C57">
            <w:pPr>
              <w:rPr>
                <w:lang w:val="en-US"/>
              </w:rPr>
            </w:pPr>
            <w:r w:rsidRPr="00CD5941">
              <w:rPr>
                <w:lang w:val="en-US"/>
              </w:rPr>
              <w:t>0</w:t>
            </w:r>
            <w:r>
              <w:rPr>
                <w:lang w:val="en-US"/>
              </w:rPr>
              <w:t xml:space="preserve"> to </w:t>
            </w:r>
            <w:r w:rsidRPr="00CD5941">
              <w:rPr>
                <w:lang w:val="en-US"/>
              </w:rPr>
              <w:t>1.241</w:t>
            </w:r>
            <w:r>
              <w:rPr>
                <w:lang w:val="en-US"/>
              </w:rPr>
              <w:t>x10</w:t>
            </w:r>
            <w:r>
              <w:rPr>
                <w:vertAlign w:val="superscript"/>
                <w:lang w:val="en-US"/>
              </w:rPr>
              <w:t>-4</w:t>
            </w:r>
            <w:r>
              <w:rPr>
                <w:lang w:val="en-US"/>
              </w:rPr>
              <w:t xml:space="preserve"> per locus</w:t>
            </w:r>
          </w:p>
        </w:tc>
        <w:tc>
          <w:tcPr>
            <w:tcW w:w="2411" w:type="dxa"/>
          </w:tcPr>
          <w:p w14:paraId="34C54342" w14:textId="479DC192" w:rsidR="00BB7422" w:rsidRDefault="00BB7422" w:rsidP="004F0C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Stapley</w:t>
            </w:r>
            <w:proofErr w:type="spellEnd"/>
            <w:r>
              <w:rPr>
                <w:lang w:val="en-US"/>
              </w:rPr>
              <w:t xml:space="preserve"> et al. 2017</w:t>
            </w:r>
          </w:p>
        </w:tc>
      </w:tr>
      <w:tr w:rsidR="00BB7422" w14:paraId="18FC9075" w14:textId="77777777" w:rsidTr="00BB7422">
        <w:tc>
          <w:tcPr>
            <w:tcW w:w="2579" w:type="dxa"/>
          </w:tcPr>
          <w:p w14:paraId="5F31BA7A" w14:textId="20FA4CDF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Ratio of deleterious mutations to all other mutations</w:t>
            </w:r>
          </w:p>
        </w:tc>
        <w:tc>
          <w:tcPr>
            <w:tcW w:w="1977" w:type="dxa"/>
          </w:tcPr>
          <w:p w14:paraId="171B9C6B" w14:textId="5BA632ED" w:rsidR="00BB7422" w:rsidRDefault="00E56334" w:rsidP="004F0C57">
            <w:pPr>
              <w:rPr>
                <w:lang w:val="en-US"/>
              </w:rPr>
            </w:pPr>
            <w:r>
              <w:rPr>
                <w:lang w:val="en-US"/>
              </w:rPr>
              <w:t>δ</w:t>
            </w:r>
          </w:p>
        </w:tc>
        <w:tc>
          <w:tcPr>
            <w:tcW w:w="2383" w:type="dxa"/>
          </w:tcPr>
          <w:p w14:paraId="11CBCDF0" w14:textId="7B12B0F5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0 to 1</w:t>
            </w:r>
          </w:p>
        </w:tc>
        <w:tc>
          <w:tcPr>
            <w:tcW w:w="2411" w:type="dxa"/>
          </w:tcPr>
          <w:p w14:paraId="52A82E14" w14:textId="77777777" w:rsidR="00BB7422" w:rsidRDefault="00BB7422" w:rsidP="004F0C57">
            <w:pPr>
              <w:rPr>
                <w:lang w:val="en-US"/>
              </w:rPr>
            </w:pPr>
          </w:p>
        </w:tc>
      </w:tr>
      <w:tr w:rsidR="00BB7422" w14:paraId="14482589" w14:textId="77777777" w:rsidTr="00BB7422">
        <w:tc>
          <w:tcPr>
            <w:tcW w:w="2579" w:type="dxa"/>
          </w:tcPr>
          <w:p w14:paraId="2C3E8E27" w14:textId="7FB71A44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Rate of universal pleiotropy</w:t>
            </w:r>
          </w:p>
        </w:tc>
        <w:tc>
          <w:tcPr>
            <w:tcW w:w="1977" w:type="dxa"/>
          </w:tcPr>
          <w:p w14:paraId="26EF461B" w14:textId="1C6D2C61" w:rsidR="00BB7422" w:rsidRDefault="00E56334" w:rsidP="004F0C57">
            <w:pPr>
              <w:rPr>
                <w:lang w:val="en-US"/>
              </w:rPr>
            </w:pPr>
            <w:r>
              <w:rPr>
                <w:lang w:val="en-US"/>
              </w:rPr>
              <w:t>ϖ</w:t>
            </w:r>
          </w:p>
        </w:tc>
        <w:tc>
          <w:tcPr>
            <w:tcW w:w="2383" w:type="dxa"/>
          </w:tcPr>
          <w:p w14:paraId="76E04A1A" w14:textId="194C80A0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0 to 0.5</w:t>
            </w:r>
          </w:p>
        </w:tc>
        <w:tc>
          <w:tcPr>
            <w:tcW w:w="2411" w:type="dxa"/>
          </w:tcPr>
          <w:p w14:paraId="1587C2C8" w14:textId="1E059A16" w:rsidR="00BB7422" w:rsidRDefault="00BB7422" w:rsidP="004F0C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Chesmore</w:t>
            </w:r>
            <w:proofErr w:type="spellEnd"/>
            <w:r>
              <w:rPr>
                <w:lang w:val="en-US"/>
              </w:rPr>
              <w:t xml:space="preserve"> et al. 2017; </w:t>
            </w:r>
          </w:p>
        </w:tc>
      </w:tr>
      <w:tr w:rsidR="00BB7422" w14:paraId="06CC6382" w14:textId="77777777" w:rsidTr="00BB7422">
        <w:tc>
          <w:tcPr>
            <w:tcW w:w="2579" w:type="dxa"/>
          </w:tcPr>
          <w:p w14:paraId="2ED4B90F" w14:textId="6A81C53B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Mutational correlation between additive effects of pleiotropic mutations</w:t>
            </w:r>
          </w:p>
        </w:tc>
        <w:tc>
          <w:tcPr>
            <w:tcW w:w="1977" w:type="dxa"/>
          </w:tcPr>
          <w:p w14:paraId="60214F08" w14:textId="18E57813" w:rsidR="00BB7422" w:rsidRDefault="00E56334" w:rsidP="004F0C5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83" w:type="dxa"/>
          </w:tcPr>
          <w:p w14:paraId="31CC4872" w14:textId="44613454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0 to 0.5</w:t>
            </w:r>
          </w:p>
        </w:tc>
        <w:tc>
          <w:tcPr>
            <w:tcW w:w="2411" w:type="dxa"/>
          </w:tcPr>
          <w:p w14:paraId="050408A5" w14:textId="77777777" w:rsidR="00BB7422" w:rsidRDefault="00BB7422" w:rsidP="004F0C57">
            <w:pPr>
              <w:rPr>
                <w:lang w:val="en-US"/>
              </w:rPr>
            </w:pPr>
          </w:p>
        </w:tc>
      </w:tr>
      <w:tr w:rsidR="00BB7422" w14:paraId="2C82416D" w14:textId="77777777" w:rsidTr="00BB7422">
        <w:tc>
          <w:tcPr>
            <w:tcW w:w="2579" w:type="dxa"/>
          </w:tcPr>
          <w:p w14:paraId="6A12233A" w14:textId="3F1E2DEA" w:rsidR="00BB7422" w:rsidRDefault="00F33542" w:rsidP="004F0C57">
            <w:pPr>
              <w:rPr>
                <w:lang w:val="en-US"/>
              </w:rPr>
            </w:pPr>
            <w:r>
              <w:rPr>
                <w:lang w:val="en-US"/>
              </w:rPr>
              <w:t>Additive effect size</w:t>
            </w:r>
          </w:p>
        </w:tc>
        <w:tc>
          <w:tcPr>
            <w:tcW w:w="1977" w:type="dxa"/>
          </w:tcPr>
          <w:p w14:paraId="0CA49917" w14:textId="6CAE4EC6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λ</w:t>
            </w:r>
          </w:p>
        </w:tc>
        <w:tc>
          <w:tcPr>
            <w:tcW w:w="2383" w:type="dxa"/>
          </w:tcPr>
          <w:p w14:paraId="54DE6054" w14:textId="78E1E1E9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0.1 to 10</w:t>
            </w:r>
          </w:p>
        </w:tc>
        <w:tc>
          <w:tcPr>
            <w:tcW w:w="2411" w:type="dxa"/>
          </w:tcPr>
          <w:p w14:paraId="722264CF" w14:textId="1BC888F1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 xml:space="preserve">Albert et al. 2008; </w:t>
            </w:r>
          </w:p>
        </w:tc>
      </w:tr>
      <w:tr w:rsidR="00BB7422" w14:paraId="2B56D6EA" w14:textId="77777777" w:rsidTr="00BB7422">
        <w:tc>
          <w:tcPr>
            <w:tcW w:w="2579" w:type="dxa"/>
          </w:tcPr>
          <w:p w14:paraId="1C14BF8D" w14:textId="23496007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Selection strength (selection model only)</w:t>
            </w:r>
          </w:p>
        </w:tc>
        <w:tc>
          <w:tcPr>
            <w:tcW w:w="1977" w:type="dxa"/>
          </w:tcPr>
          <w:p w14:paraId="6EC4CE88" w14:textId="6A3056D6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>τ</w:t>
            </w:r>
          </w:p>
        </w:tc>
        <w:tc>
          <w:tcPr>
            <w:tcW w:w="2383" w:type="dxa"/>
          </w:tcPr>
          <w:p w14:paraId="63054C9A" w14:textId="2191BB22" w:rsidR="00BB7422" w:rsidRDefault="00BB7422" w:rsidP="004F0C57">
            <w:pPr>
              <w:rPr>
                <w:lang w:val="en-US"/>
              </w:rPr>
            </w:pPr>
            <w:r>
              <w:rPr>
                <w:lang w:val="en-US"/>
              </w:rPr>
              <w:t xml:space="preserve">10 to </w:t>
            </w:r>
            <w:proofErr w:type="gramStart"/>
            <w:r>
              <w:rPr>
                <w:lang w:val="en-US"/>
              </w:rPr>
              <w:t>100 ?</w:t>
            </w:r>
            <w:proofErr w:type="gramEnd"/>
          </w:p>
        </w:tc>
        <w:tc>
          <w:tcPr>
            <w:tcW w:w="2411" w:type="dxa"/>
          </w:tcPr>
          <w:p w14:paraId="5D589B9E" w14:textId="77777777" w:rsidR="00BB7422" w:rsidRDefault="00BB7422" w:rsidP="004F0C57">
            <w:pPr>
              <w:rPr>
                <w:lang w:val="en-US"/>
              </w:rPr>
            </w:pPr>
          </w:p>
        </w:tc>
      </w:tr>
    </w:tbl>
    <w:p w14:paraId="1B037249" w14:textId="2352026B" w:rsidR="00767477" w:rsidRDefault="002C6592" w:rsidP="00767477">
      <w:pPr>
        <w:rPr>
          <w:lang w:val="en-US"/>
        </w:rPr>
      </w:pPr>
      <w:r>
        <w:rPr>
          <w:lang w:val="en-US"/>
        </w:rPr>
        <w:t xml:space="preserve"> </w:t>
      </w:r>
      <w:r w:rsidR="00767477">
        <w:rPr>
          <w:lang w:val="en-US"/>
        </w:rPr>
        <w:t xml:space="preserve"> </w:t>
      </w:r>
    </w:p>
    <w:p w14:paraId="091FE983" w14:textId="77777777" w:rsidR="00684609" w:rsidRDefault="00684609" w:rsidP="00767477">
      <w:pPr>
        <w:rPr>
          <w:lang w:val="en-US"/>
        </w:rPr>
      </w:pPr>
    </w:p>
    <w:p w14:paraId="559E4BE5" w14:textId="71C9ECB2" w:rsidR="00684609" w:rsidRDefault="001D7B57" w:rsidP="001D7B57">
      <w:pPr>
        <w:pStyle w:val="Heading1"/>
      </w:pPr>
      <w:r>
        <w:t>References</w:t>
      </w:r>
    </w:p>
    <w:p w14:paraId="00A3021A" w14:textId="77777777" w:rsidR="00E13A54" w:rsidRPr="00E13A54" w:rsidRDefault="00684609" w:rsidP="00E13A5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13A54" w:rsidRPr="00E13A54">
        <w:t>Aston, E., A. Channon, R. V. Belavkin, D. R. Gifford, R. Krasovec</w:t>
      </w:r>
      <w:r w:rsidR="00E13A54" w:rsidRPr="00E13A54">
        <w:rPr>
          <w:i/>
        </w:rPr>
        <w:t xml:space="preserve"> et al.</w:t>
      </w:r>
      <w:r w:rsidR="00E13A54" w:rsidRPr="00E13A54">
        <w:t>, 2017 Critical mutation rate has an exponential dependence on population size for eukaryotic-length genomes with crossover. Sci Rep 7</w:t>
      </w:r>
      <w:r w:rsidR="00E13A54" w:rsidRPr="00E13A54">
        <w:rPr>
          <w:b/>
        </w:rPr>
        <w:t>:</w:t>
      </w:r>
      <w:r w:rsidR="00E13A54" w:rsidRPr="00E13A54">
        <w:t xml:space="preserve"> 15519.</w:t>
      </w:r>
    </w:p>
    <w:p w14:paraId="07E1437C" w14:textId="77777777" w:rsidR="00E13A54" w:rsidRPr="00E13A54" w:rsidRDefault="00E13A54" w:rsidP="00E13A54">
      <w:pPr>
        <w:pStyle w:val="EndNoteBibliography"/>
        <w:spacing w:after="0"/>
        <w:ind w:left="720" w:hanging="720"/>
      </w:pPr>
      <w:r w:rsidRPr="00E13A54">
        <w:t>Lynch, M., and R. Lande, 1998 The critical effective size for a genetically secure population. Animal Conservation 1</w:t>
      </w:r>
      <w:r w:rsidRPr="00E13A54">
        <w:rPr>
          <w:b/>
        </w:rPr>
        <w:t>:</w:t>
      </w:r>
      <w:r w:rsidRPr="00E13A54">
        <w:t xml:space="preserve"> 70-72.</w:t>
      </w:r>
    </w:p>
    <w:p w14:paraId="15A807AC" w14:textId="77777777" w:rsidR="00E13A54" w:rsidRPr="00E13A54" w:rsidRDefault="00E13A54" w:rsidP="00E13A54">
      <w:pPr>
        <w:pStyle w:val="EndNoteBibliography"/>
        <w:spacing w:after="0"/>
        <w:ind w:left="720" w:hanging="720"/>
      </w:pPr>
      <w:r w:rsidRPr="00E13A54">
        <w:t>Melo, D., G. Garcia, A. Hubbe, A. P. Assis and G. Marroig, 2015 EvolQG - an R package for evolutionary quantitative genetics. F1000Research 4</w:t>
      </w:r>
      <w:r w:rsidRPr="00E13A54">
        <w:rPr>
          <w:b/>
        </w:rPr>
        <w:t>:</w:t>
      </w:r>
      <w:r w:rsidRPr="00E13A54">
        <w:t xml:space="preserve"> 925.</w:t>
      </w:r>
    </w:p>
    <w:p w14:paraId="57B664E4" w14:textId="77777777" w:rsidR="00E13A54" w:rsidRPr="00E13A54" w:rsidRDefault="00E13A54" w:rsidP="00E13A54">
      <w:pPr>
        <w:pStyle w:val="EndNoteBibliography"/>
        <w:spacing w:after="0"/>
        <w:ind w:left="720" w:hanging="720"/>
      </w:pPr>
      <w:r w:rsidRPr="00E13A54">
        <w:t>R Developmental Core Team, 2019 R: A language and environment for statistical computing. R Foundation for Statistical Computing, Vienna, Austria.</w:t>
      </w:r>
    </w:p>
    <w:p w14:paraId="13E16567" w14:textId="77777777" w:rsidR="00E13A54" w:rsidRPr="00E13A54" w:rsidRDefault="00E13A54" w:rsidP="00E13A54">
      <w:pPr>
        <w:pStyle w:val="EndNoteBibliography"/>
        <w:ind w:left="720" w:hanging="720"/>
      </w:pPr>
      <w:r w:rsidRPr="00E13A54">
        <w:t>Thornton, K. R., 2019 Polygenic adaptation to an environmental shift: Temporal dynamics of variation under gaussian stabilizing selection and additive effects on a single trait. Genetics 213</w:t>
      </w:r>
      <w:r w:rsidRPr="00E13A54">
        <w:rPr>
          <w:b/>
        </w:rPr>
        <w:t>:</w:t>
      </w:r>
      <w:r w:rsidRPr="00E13A54">
        <w:t xml:space="preserve"> 1513-1530.</w:t>
      </w:r>
    </w:p>
    <w:p w14:paraId="1C337693" w14:textId="1BA13E58" w:rsidR="00767477" w:rsidRPr="00767477" w:rsidRDefault="00684609" w:rsidP="00767477">
      <w:pPr>
        <w:rPr>
          <w:lang w:val="en-US"/>
        </w:rPr>
      </w:pPr>
      <w:r>
        <w:rPr>
          <w:lang w:val="en-US"/>
        </w:rPr>
        <w:fldChar w:fldCharType="end"/>
      </w:r>
    </w:p>
    <w:sectPr w:rsidR="00767477" w:rsidRPr="0076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131B"/>
    <w:multiLevelType w:val="hybridMultilevel"/>
    <w:tmpl w:val="78CE0C0E"/>
    <w:lvl w:ilvl="0" w:tplc="29D05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netics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pvfvtxcxr5xnew0zqvex91vs0vv2wxd90d&quot;&gt;honours_references&lt;record-ids&gt;&lt;item&gt;66&lt;/item&gt;&lt;item&gt;70&lt;/item&gt;&lt;item&gt;129&lt;/item&gt;&lt;item&gt;153&lt;/item&gt;&lt;item&gt;154&lt;/item&gt;&lt;/record-ids&gt;&lt;/item&gt;&lt;/Libraries&gt;"/>
  </w:docVars>
  <w:rsids>
    <w:rsidRoot w:val="004F0C57"/>
    <w:rsid w:val="00013167"/>
    <w:rsid w:val="000C19EF"/>
    <w:rsid w:val="000D52A0"/>
    <w:rsid w:val="000E7C40"/>
    <w:rsid w:val="00116403"/>
    <w:rsid w:val="00126EB6"/>
    <w:rsid w:val="00137A3B"/>
    <w:rsid w:val="001463EA"/>
    <w:rsid w:val="001525A9"/>
    <w:rsid w:val="001A09EB"/>
    <w:rsid w:val="001D7B57"/>
    <w:rsid w:val="001E75DE"/>
    <w:rsid w:val="002236D4"/>
    <w:rsid w:val="00223B5C"/>
    <w:rsid w:val="00285B32"/>
    <w:rsid w:val="00293F52"/>
    <w:rsid w:val="0029447D"/>
    <w:rsid w:val="002C6592"/>
    <w:rsid w:val="002D2218"/>
    <w:rsid w:val="003027A4"/>
    <w:rsid w:val="00334741"/>
    <w:rsid w:val="003539B9"/>
    <w:rsid w:val="00390426"/>
    <w:rsid w:val="003F6258"/>
    <w:rsid w:val="003F73C8"/>
    <w:rsid w:val="004270CD"/>
    <w:rsid w:val="004567F3"/>
    <w:rsid w:val="00470115"/>
    <w:rsid w:val="00494E5C"/>
    <w:rsid w:val="004D5EB8"/>
    <w:rsid w:val="004F0C57"/>
    <w:rsid w:val="0050335C"/>
    <w:rsid w:val="005B324A"/>
    <w:rsid w:val="0061349B"/>
    <w:rsid w:val="00615120"/>
    <w:rsid w:val="006278B7"/>
    <w:rsid w:val="006614CA"/>
    <w:rsid w:val="00661621"/>
    <w:rsid w:val="00684609"/>
    <w:rsid w:val="006C2FF1"/>
    <w:rsid w:val="006D15A5"/>
    <w:rsid w:val="006D2E7D"/>
    <w:rsid w:val="00742DB2"/>
    <w:rsid w:val="00767477"/>
    <w:rsid w:val="007836DB"/>
    <w:rsid w:val="007B2B62"/>
    <w:rsid w:val="007D7DA5"/>
    <w:rsid w:val="007E383D"/>
    <w:rsid w:val="008703C8"/>
    <w:rsid w:val="0089662F"/>
    <w:rsid w:val="008D078B"/>
    <w:rsid w:val="00993860"/>
    <w:rsid w:val="00A22B5B"/>
    <w:rsid w:val="00AC154F"/>
    <w:rsid w:val="00AD62A5"/>
    <w:rsid w:val="00AE502E"/>
    <w:rsid w:val="00B31E46"/>
    <w:rsid w:val="00BB7422"/>
    <w:rsid w:val="00BD0A45"/>
    <w:rsid w:val="00BE7E96"/>
    <w:rsid w:val="00C168CB"/>
    <w:rsid w:val="00C642BC"/>
    <w:rsid w:val="00C95F6B"/>
    <w:rsid w:val="00CA5672"/>
    <w:rsid w:val="00CC77F7"/>
    <w:rsid w:val="00CD5941"/>
    <w:rsid w:val="00CE02EC"/>
    <w:rsid w:val="00D244C3"/>
    <w:rsid w:val="00D36D3F"/>
    <w:rsid w:val="00D46F7A"/>
    <w:rsid w:val="00E11C3E"/>
    <w:rsid w:val="00E13A54"/>
    <w:rsid w:val="00E545B1"/>
    <w:rsid w:val="00E56334"/>
    <w:rsid w:val="00F120DB"/>
    <w:rsid w:val="00F147D5"/>
    <w:rsid w:val="00F33542"/>
    <w:rsid w:val="00F731BF"/>
    <w:rsid w:val="00F93E1B"/>
    <w:rsid w:val="00FA6E19"/>
    <w:rsid w:val="00F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49F"/>
  <w15:chartTrackingRefBased/>
  <w15:docId w15:val="{536EA4DD-F3A8-453F-9F24-B1C68207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C57"/>
    <w:rPr>
      <w:rFonts w:ascii="Arial" w:hAnsi="Arial" w:cs="Arial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57"/>
    <w:p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57"/>
    <w:pPr>
      <w:outlineLvl w:val="1"/>
    </w:pPr>
    <w:rPr>
      <w:i/>
      <w:i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C57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0C57"/>
    <w:rPr>
      <w:rFonts w:ascii="Arial" w:hAnsi="Arial" w:cs="Arial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2C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0CD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684609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4609"/>
    <w:rPr>
      <w:rFonts w:ascii="Arial" w:hAnsi="Arial" w:cs="Arial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84609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84609"/>
    <w:rPr>
      <w:rFonts w:ascii="Arial" w:hAnsi="Arial" w:cs="Arial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E1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Obrien</dc:creator>
  <cp:keywords/>
  <dc:description/>
  <cp:lastModifiedBy>Nick</cp:lastModifiedBy>
  <cp:revision>69</cp:revision>
  <dcterms:created xsi:type="dcterms:W3CDTF">2020-08-30T04:22:00Z</dcterms:created>
  <dcterms:modified xsi:type="dcterms:W3CDTF">2020-08-31T07:38:00Z</dcterms:modified>
</cp:coreProperties>
</file>