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FDF0AE" w14:textId="417282B2" w:rsidR="00E11C3E" w:rsidRDefault="00E11C3E" w:rsidP="007836DB">
      <w:pPr>
        <w:pStyle w:val="Heading1"/>
      </w:pPr>
      <w:r>
        <w:t>Introduction</w:t>
      </w:r>
    </w:p>
    <w:p w14:paraId="591B1172" w14:textId="1969A109" w:rsidR="00694149" w:rsidRDefault="00694149" w:rsidP="00694149">
      <w:pPr>
        <w:rPr>
          <w:lang w:val="en-US"/>
        </w:rPr>
      </w:pPr>
      <w:r>
        <w:rPr>
          <w:lang w:val="en-US"/>
        </w:rPr>
        <w:t>We study evolution to understand natural diversity; adaptation via natural selection is the cause of complex forms; natural selection acts on genetic diversity</w:t>
      </w:r>
      <w:r w:rsidR="001C465B">
        <w:rPr>
          <w:lang w:val="en-US"/>
        </w:rPr>
        <w:t xml:space="preserve">; </w:t>
      </w:r>
      <w:r>
        <w:rPr>
          <w:lang w:val="en-US"/>
        </w:rPr>
        <w:t xml:space="preserve">the amount and direction of diversity limits a population to a certain range of possible phenotypes; particularly the additive variance in traits is important because it is heritable; </w:t>
      </w:r>
    </w:p>
    <w:p w14:paraId="19DE9903" w14:textId="164957D4" w:rsidR="00694149" w:rsidRDefault="00694149" w:rsidP="00694149">
      <w:pPr>
        <w:rPr>
          <w:lang w:val="en-US"/>
        </w:rPr>
      </w:pPr>
      <w:r>
        <w:rPr>
          <w:lang w:val="en-US"/>
        </w:rPr>
        <w:t xml:space="preserve">Additive variance is </w:t>
      </w:r>
      <w:r w:rsidR="001C465B">
        <w:rPr>
          <w:lang w:val="en-US"/>
        </w:rPr>
        <w:t>heritable</w:t>
      </w:r>
      <w:r>
        <w:rPr>
          <w:lang w:val="en-US"/>
        </w:rPr>
        <w:t>;</w:t>
      </w:r>
      <w:r w:rsidR="001C465B">
        <w:rPr>
          <w:lang w:val="en-US"/>
        </w:rPr>
        <w:t xml:space="preserve"> explains polygenic traits</w:t>
      </w:r>
      <w:r>
        <w:rPr>
          <w:lang w:val="en-US"/>
        </w:rPr>
        <w:t xml:space="preserve"> </w:t>
      </w:r>
    </w:p>
    <w:p w14:paraId="16BB1F42" w14:textId="77777777" w:rsidR="004D21B7" w:rsidRPr="00694149" w:rsidRDefault="004D21B7" w:rsidP="00694149">
      <w:pP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w:t>
      </w:r>
      <w:proofErr w:type="spellStart"/>
      <w:r w:rsidR="00DF137C">
        <w:rPr>
          <w:lang w:val="en-US"/>
        </w:rPr>
        <w:t>Lande</w:t>
      </w:r>
      <w:proofErr w:type="spellEnd"/>
      <w:r w:rsidR="00DF137C">
        <w:rPr>
          <w:lang w:val="en-US"/>
        </w:rPr>
        <w:t xml:space="preserv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proofErr w:type="spellStart"/>
      <w:r>
        <w:rPr>
          <w:lang w:val="en-US"/>
        </w:rPr>
        <w:t>Stabilising</w:t>
      </w:r>
      <w:proofErr w:type="spellEnd"/>
      <w:r>
        <w:rPr>
          <w:lang w:val="en-US"/>
        </w:rPr>
        <w:t xml:space="preserve">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w:t>
      </w:r>
      <w:proofErr w:type="spellStart"/>
      <w:r w:rsidR="00854026">
        <w:rPr>
          <w:lang w:val="en-US"/>
        </w:rPr>
        <w:t>bkg</w:t>
      </w:r>
      <w:proofErr w:type="spellEnd"/>
      <w:r w:rsidR="00854026">
        <w:rPr>
          <w:lang w:val="en-US"/>
        </w:rPr>
        <w:t xml:space="preserve"> </w:t>
      </w:r>
      <w:proofErr w:type="spellStart"/>
      <w:r w:rsidR="00854026">
        <w:rPr>
          <w:lang w:val="en-US"/>
        </w:rPr>
        <w:t>sel</w:t>
      </w:r>
      <w:proofErr w:type="spellEnd"/>
      <w:r w:rsidR="00854026">
        <w:rPr>
          <w:lang w:val="en-US"/>
        </w:rPr>
        <w:t>,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49999A03" w:rsidR="001746A2" w:rsidRPr="001746A2" w:rsidRDefault="001746A2" w:rsidP="001746A2">
      <w:pPr>
        <w:rPr>
          <w:lang w:val="en-US"/>
        </w:rPr>
      </w:pPr>
      <w:r>
        <w:rPr>
          <w:lang w:val="en-US"/>
        </w:rPr>
        <w:t xml:space="preserve">Using </w:t>
      </w:r>
      <w:r w:rsidR="00A879B2">
        <w:rPr>
          <w:lang w:val="en-US"/>
        </w:rPr>
        <w:t xml:space="preserve">the forward-genetics modelling package </w:t>
      </w:r>
      <w:proofErr w:type="spellStart"/>
      <w:r>
        <w:rPr>
          <w:lang w:val="en-US"/>
        </w:rPr>
        <w:t>SLiM</w:t>
      </w:r>
      <w:proofErr w:type="spellEnd"/>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FA75EE">
        <w:rPr>
          <w:rFonts w:eastAsiaTheme="minorEastAsia"/>
          <w:lang w:val="en-US"/>
        </w:rPr>
        <w:t xml:space="preserve">The rate of universal pleiotropy, and the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187CAE">
        <w:rPr>
          <w:lang w:val="en-US"/>
        </w:rPr>
        <w:t xml:space="preserve">The relative rate of deleterious mutation compared to trait mutations was also varied across models, but not considered for analysis due to the confounding effects of reduced trait mutation rate with background selection. </w:t>
      </w:r>
      <w:r w:rsidR="00F3005C">
        <w:rPr>
          <w:rFonts w:eastAsiaTheme="minorEastAsia"/>
          <w:lang w:val="en-US"/>
        </w:rPr>
        <w:t xml:space="preserve">Among these models,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p>
    <w:p w14:paraId="68C319F4" w14:textId="3D38A9D3" w:rsidR="004F0C57" w:rsidRDefault="004F0C57" w:rsidP="004F0C57">
      <w:pPr>
        <w:pStyle w:val="Heading2"/>
      </w:pPr>
      <w:r w:rsidRPr="004F0C57">
        <w:t xml:space="preserve">Common model </w:t>
      </w:r>
      <w:r w:rsidR="00F731BF">
        <w:t>elements</w:t>
      </w:r>
    </w:p>
    <w:p w14:paraId="392485AE" w14:textId="4F8F9F18" w:rsidR="00862DBD" w:rsidRDefault="002C6592" w:rsidP="004F0C57">
      <w:pPr>
        <w:rPr>
          <w:lang w:val="en-US"/>
        </w:rPr>
      </w:pPr>
      <w:r>
        <w:rPr>
          <w:lang w:val="en-US"/>
        </w:rPr>
        <w:t xml:space="preserve">Both of my experimental models consisted of a </w:t>
      </w:r>
      <w:proofErr w:type="spellStart"/>
      <w:r>
        <w:rPr>
          <w:lang w:val="en-US"/>
        </w:rPr>
        <w:t>SLiM</w:t>
      </w:r>
      <w:proofErr w:type="spellEnd"/>
      <w:r>
        <w:rPr>
          <w:lang w:val="en-US"/>
        </w:rPr>
        <w:t xml:space="preserve">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0F0531">
        <w:rPr>
          <w:lang w:val="en-US"/>
        </w:rPr>
        <w:t xml:space="preserve">, an assumption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which</w:t>
      </w:r>
      <w:r w:rsidR="00615120">
        <w:rPr>
          <w:lang w:val="en-US"/>
        </w:rPr>
        <w:t xml:space="preserve"> 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indicating that the assumption of equal gene length is </w:t>
      </w:r>
      <w:r w:rsidR="001D73F2">
        <w:rPr>
          <w:lang w:val="en-US"/>
        </w:rPr>
        <w:t xml:space="preserve">valid. </w:t>
      </w:r>
      <w:r w:rsidR="00793D6E">
        <w:rPr>
          <w:lang w:val="en-US"/>
        </w:rPr>
        <w:t>Mutations were</w:t>
      </w:r>
      <w:r w:rsidR="00EF4938">
        <w:rPr>
          <w:lang w:val="en-US"/>
        </w:rPr>
        <w:t xml:space="preserve"> modelled as occurring at an arbitrary position within the locus (or its regulatory regions) and is of arbitrary form.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lastRenderedPageBreak/>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4F0C57">
      <w:pPr>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4F0C57">
      <w:pPr>
        <w:rPr>
          <w:lang w:val="en-US"/>
        </w:rPr>
      </w:pPr>
      <w:proofErr w:type="gramStart"/>
      <w:r>
        <w:rPr>
          <w:lang w:val="en-US"/>
        </w:rPr>
        <w:t>where</w:t>
      </w:r>
      <w:proofErr w:type="gramEnd"/>
      <w:r>
        <w:rPr>
          <w:lang w:val="en-US"/>
        </w:rPr>
        <w:t xml:space="preserv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28FFFC50" w14:textId="60F3E6D2" w:rsidR="00BB7422" w:rsidRPr="00ED07B3" w:rsidRDefault="00ED07B3" w:rsidP="00ED07B3">
      <w:pPr>
        <w:jc w:val="center"/>
        <w:rPr>
          <w:rFonts w:eastAsiaTheme="minorEastAsia"/>
          <w:b/>
          <w:bCs/>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7F69D09D" w14:textId="77777777" w:rsidR="00ED07B3" w:rsidRPr="00ED07B3" w:rsidRDefault="00ED07B3" w:rsidP="00ED07B3">
      <w:pPr>
        <w:jc w:val="center"/>
        <w:rPr>
          <w:rFonts w:eastAsiaTheme="minorEastAsia"/>
          <w:lang w:val="en-US"/>
        </w:rPr>
      </w:pPr>
    </w:p>
    <w:p w14:paraId="76ACB9DD" w14:textId="29DA861C" w:rsidR="000F0531" w:rsidRDefault="000F0531" w:rsidP="004F0C57">
      <w:pPr>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6DFB7C3B" w:rsidR="00376C8E"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proofErr w:type="spellStart"/>
      <w:r w:rsidR="00766EE2" w:rsidRPr="00766EE2">
        <w:rPr>
          <w:rFonts w:eastAsiaTheme="minorEastAsia"/>
          <w:highlight w:val="yellow"/>
          <w:lang w:val="en-US"/>
        </w:rPr>
        <w:t>SLiM</w:t>
      </w:r>
      <w:proofErr w:type="spellEnd"/>
      <w:r w:rsidR="00766EE2" w:rsidRPr="00766EE2">
        <w:rPr>
          <w:rFonts w:eastAsiaTheme="minorEastAsia"/>
          <w:highlight w:val="yellow"/>
          <w:lang w:val="en-US"/>
        </w:rPr>
        <w:t xml:space="preserve"> Manual</w:t>
      </w:r>
      <w:r w:rsidR="00766EE2">
        <w:rPr>
          <w:rFonts w:eastAsiaTheme="minorEastAsia"/>
          <w:lang w:val="en-US"/>
        </w:rPr>
        <w:t>). This describes a distribution of fairly</w:t>
      </w:r>
      <w:r w:rsidR="00D85648">
        <w:rPr>
          <w:rFonts w:eastAsiaTheme="minorEastAsia"/>
          <w:lang w:val="en-US"/>
        </w:rPr>
        <w:t xml:space="preserve"> </w:t>
      </w:r>
      <w:r w:rsidR="00766EE2">
        <w:rPr>
          <w:rFonts w:eastAsiaTheme="minorEastAsia"/>
          <w:lang w:val="en-US"/>
        </w:rPr>
        <w:t xml:space="preserve">weak deleterious mutations on average. </w:t>
      </w:r>
    </w:p>
    <w:p w14:paraId="63D9D7CC" w14:textId="37388A65" w:rsidR="00D97C25" w:rsidRDefault="00D97C25" w:rsidP="004F0C57">
      <w:pPr>
        <w:rPr>
          <w:rFonts w:eastAsiaTheme="minorEastAsia"/>
          <w:lang w:val="en-US"/>
        </w:rPr>
      </w:pPr>
    </w:p>
    <w:p w14:paraId="0F222401" w14:textId="2BCBEFA4" w:rsidR="00D97C25" w:rsidRDefault="00D97C25" w:rsidP="004F0C57">
      <w:pPr>
        <w:rPr>
          <w:rFonts w:eastAsiaTheme="minorEastAsia"/>
          <w:lang w:val="en-US"/>
        </w:rPr>
      </w:pPr>
    </w:p>
    <w:p w14:paraId="49B51FAC" w14:textId="77777777" w:rsidR="00D97C25" w:rsidRPr="000F0531" w:rsidRDefault="00D97C25" w:rsidP="004F0C57">
      <w:pPr>
        <w:rPr>
          <w:rFonts w:eastAsiaTheme="minorEastAsia"/>
          <w:lang w:val="en-US"/>
        </w:rPr>
      </w:pPr>
    </w:p>
    <w:p w14:paraId="173A7DD7" w14:textId="6960389B" w:rsidR="004270CD" w:rsidRDefault="0029447D" w:rsidP="004F0C57">
      <w:pPr>
        <w:rPr>
          <w:lang w:val="en-US"/>
        </w:rPr>
      </w:pPr>
      <w:r>
        <w:rPr>
          <w:lang w:val="en-US"/>
        </w:rPr>
        <w:lastRenderedPageBreak/>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484F89"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sufficient for our population size (</w:t>
      </w:r>
      <w:r w:rsidR="00D97C25">
        <w:rPr>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(Figure S1). </w:t>
      </w:r>
      <w:r w:rsidR="00CE2842">
        <w:rPr>
          <w:lang w:val="en-US"/>
        </w:rPr>
        <w:t xml:space="preserve">During the simulation run, trait variances, covariances, and trait means were collected every 500 generations to track distances from the optimum and trait variability over time. At the end of the simulation, the allelic effects of segregating mutations in all populations were collected. </w:t>
      </w: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484F89"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26B5D8BC" w14:textId="1C20010B" w:rsidR="007836DB" w:rsidRPr="001312BB"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C95F6B">
        <w:rPr>
          <w:rFonts w:eastAsiaTheme="minorEastAsia"/>
          <w:lang w:val="en-US"/>
        </w:rPr>
        <w:t xml:space="preserve">mutation rate,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μ=8.045∙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r>
          <w:rPr>
            <w:rFonts w:ascii="Cambria Math" w:eastAsiaTheme="minorEastAsia" w:hAnsi="Cambria Math"/>
            <w:lang w:val="en-US"/>
          </w:rPr>
          <m:t xml:space="preserve">γ=100; </m:t>
        </m:r>
      </m:oMath>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quite close to the original phenotypes, meaning most of the simulation investigated the maintenance of variation at a fitness optimum.</w:t>
      </w:r>
      <w:r w:rsidR="001312BB">
        <w:rPr>
          <w:rFonts w:eastAsiaTheme="minorEastAsia"/>
          <w:lang w:val="en-US"/>
        </w:rPr>
        <w:t xml:space="preserve"> </w:t>
      </w:r>
      <w:r w:rsidR="007836DB">
        <w:rPr>
          <w:lang w:val="en-US"/>
        </w:rPr>
        <w:t>The fitness of a</w:t>
      </w:r>
      <w:r w:rsidR="00994321">
        <w:rPr>
          <w:lang w:val="en-US"/>
        </w:rPr>
        <w:t>n individual in the population wa</w:t>
      </w:r>
      <w:r w:rsidR="007836DB">
        <w:rPr>
          <w:lang w:val="en-US"/>
        </w:rPr>
        <w:t>s defined as:</w:t>
      </w:r>
    </w:p>
    <w:p w14:paraId="00FEF83E" w14:textId="3083DD8F" w:rsidR="007836DB" w:rsidRPr="00DB3412" w:rsidRDefault="00484F89"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741C5FD3" w:rsidR="00C121FD" w:rsidRDefault="007836DB" w:rsidP="00C121FD">
      <w:pPr>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xml:space="preserve">, n is the number of traits, and </w:t>
      </w:r>
      <w:proofErr w:type="spellStart"/>
      <w:r w:rsidR="00D46F7A">
        <w:rPr>
          <w:rFonts w:eastAsiaTheme="minorEastAsia"/>
          <w:lang w:val="en-US"/>
        </w:rPr>
        <w:t>x</w:t>
      </w:r>
      <w:r w:rsidR="00D46F7A">
        <w:rPr>
          <w:rFonts w:eastAsiaTheme="minorEastAsia"/>
          <w:vertAlign w:val="subscript"/>
          <w:lang w:val="en-US"/>
        </w:rPr>
        <w:t>n</w:t>
      </w:r>
      <w:proofErr w:type="spellEnd"/>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w:t>
      </w:r>
      <w:r w:rsidR="00E545B1">
        <w:rPr>
          <w:rFonts w:eastAsiaTheme="minorEastAsia"/>
          <w:lang w:val="en-US"/>
        </w:rPr>
        <w:lastRenderedPageBreak/>
        <w:t>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r w:rsidR="009C2C14">
        <w:rPr>
          <w:rFonts w:eastAsiaTheme="minorEastAsia"/>
          <w:lang w:val="en-US"/>
        </w:rPr>
        <w:t xml:space="preserve"> </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17795563"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Pr>
          <w:lang w:val="en-US"/>
        </w:rPr>
        <w:t>.</w:t>
      </w:r>
      <w:r w:rsidR="008703C8">
        <w:rPr>
          <w:lang w:val="en-US"/>
        </w:rPr>
        <w:t xml:space="preserve"> These samples were generated using the R packages ‘</w:t>
      </w:r>
      <w:proofErr w:type="spellStart"/>
      <w:r w:rsidR="008703C8">
        <w:rPr>
          <w:lang w:val="en-US"/>
        </w:rPr>
        <w:t>DoE.Wrapper</w:t>
      </w:r>
      <w:proofErr w:type="spellEnd"/>
      <w:r w:rsidR="008703C8">
        <w:rPr>
          <w:lang w:val="en-US"/>
        </w:rPr>
        <w:t>’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 xml:space="preserve">Each model was repeated 100 times, using 100 seed values fed to </w:t>
      </w:r>
      <w:proofErr w:type="spellStart"/>
      <w:r w:rsidR="00A22B5B">
        <w:rPr>
          <w:lang w:val="en-US"/>
        </w:rPr>
        <w:t>SLiM</w:t>
      </w:r>
      <w:proofErr w:type="spellEnd"/>
      <w:r w:rsidR="00A22B5B">
        <w:rPr>
          <w:lang w:val="en-US"/>
        </w:rPr>
        <w:t>.</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proofErr w:type="spellStart"/>
      <w:r w:rsidR="0050335C">
        <w:rPr>
          <w:lang w:val="en-US"/>
        </w:rPr>
        <w:t>SLiM</w:t>
      </w:r>
      <w:proofErr w:type="spellEnd"/>
      <w:r w:rsidR="00C168CB">
        <w:rPr>
          <w:lang w:val="en-US"/>
        </w:rPr>
        <w:t xml:space="preserve"> process</w:t>
      </w:r>
      <w:r w:rsidR="004E5966">
        <w:rPr>
          <w:lang w:val="en-US"/>
        </w:rPr>
        <w:t>es</w:t>
      </w:r>
      <w:r w:rsidR="001525A9">
        <w:rPr>
          <w:lang w:val="en-US"/>
        </w:rPr>
        <w:t>.</w:t>
      </w:r>
      <w:r w:rsidR="00EB117F">
        <w:rPr>
          <w:lang w:val="en-US"/>
        </w:rPr>
        <w:t xml:space="preserve"> Of these models, only 512 null and 128 selection model combinations were kept. Models with the top and bottom 25% of deleterious mutation rates were discarded to keep trait mutation rates roughly even.</w:t>
      </w:r>
    </w:p>
    <w:p w14:paraId="6EC2C35E" w14:textId="78C6905E" w:rsidR="004B4692" w:rsidRDefault="00007E00" w:rsidP="008F235D">
      <w:pPr>
        <w:pStyle w:val="Heading2"/>
      </w:pPr>
      <w:r>
        <w:t>Analysis</w:t>
      </w:r>
    </w:p>
    <w:p w14:paraId="6F8E7FC7" w14:textId="432E7F53"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 xml:space="preserve">Previous work into the robustness of regression modelling,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w:t>
      </w:r>
      <w:proofErr w:type="spellStart"/>
      <w:r w:rsidR="0069389C">
        <w:rPr>
          <w:lang w:val="en-US"/>
        </w:rPr>
        <w:t>jtools</w:t>
      </w:r>
      <w:proofErr w:type="spellEnd"/>
      <w:r w:rsidR="0069389C">
        <w:rPr>
          <w:lang w:val="en-US"/>
        </w:rPr>
        <w:t xml:space="preserve">”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p>
    <w:p w14:paraId="65E4E6CD" w14:textId="1D4F6A62" w:rsidR="00D952B4" w:rsidRDefault="0043696D" w:rsidP="00DE75E1">
      <w:pPr>
        <w:rPr>
          <w:lang w:val="en-US"/>
        </w:rPr>
      </w:pPr>
      <w:r>
        <w:rPr>
          <w:lang w:val="en-US"/>
        </w:rPr>
        <w:t xml:space="preserve">For analysis, each parameter was grouped into three categories: low, medium, and high, with each bin containing a third of the total data. </w:t>
      </w:r>
      <m:oMath>
        <m:r>
          <w:rPr>
            <w:rFonts w:ascii="Cambria Math" w:eastAsiaTheme="minorEastAsia" w:hAnsi="Cambria Math"/>
            <w:lang w:val="en-US"/>
          </w:rPr>
          <m:t xml:space="preserve">τ </m:t>
        </m:r>
      </m:oMath>
      <w:r w:rsidR="00261DAC">
        <w:rPr>
          <w:rFonts w:eastAsiaTheme="minorEastAsia"/>
          <w:lang w:val="en-US"/>
        </w:rPr>
        <w:t xml:space="preserve">was the exception to this, with a </w:t>
      </w:r>
      <w:r>
        <w:rPr>
          <w:rFonts w:eastAsiaTheme="minorEastAsia"/>
          <w:lang w:val="en-US"/>
        </w:rPr>
        <w:t xml:space="preserve">fourth bin, null, describing the neutral models with no </w:t>
      </w:r>
      <m:oMath>
        <m:r>
          <w:rPr>
            <w:rFonts w:ascii="Cambria Math" w:eastAsiaTheme="minorEastAsia" w:hAnsi="Cambria Math"/>
            <w:lang w:val="en-US"/>
          </w:rPr>
          <m:t xml:space="preserve">τ </m:t>
        </m:r>
      </m:oMath>
      <w:r>
        <w:rPr>
          <w:rFonts w:eastAsiaTheme="minorEastAsia"/>
          <w:lang w:val="en-US"/>
        </w:rPr>
        <w:t>value at all.</w:t>
      </w:r>
      <w:r>
        <w:rPr>
          <w:lang w:val="en-US"/>
        </w:rPr>
        <w:t xml:space="preserve"> </w:t>
      </w:r>
      <w:r w:rsidR="00924B41">
        <w:rPr>
          <w:lang w:val="en-US"/>
        </w:rPr>
        <w:t xml:space="preserve">Across all analyses, means of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0,000)</w:t>
      </w:r>
      <w:r w:rsidR="004B4C09">
        <w:rPr>
          <w:lang w:val="en-US"/>
        </w:rPr>
        <w:t>.</w:t>
      </w:r>
      <w:r w:rsidR="00924B41">
        <w:rPr>
          <w:lang w:val="en-US"/>
        </w:rPr>
        <w:t xml:space="preserve"> </w:t>
      </w:r>
      <w:r w:rsidR="00957C39">
        <w:rPr>
          <w:lang w:val="en-US"/>
        </w:rPr>
        <w:t xml:space="preserve">Trait variances and </w:t>
      </w:r>
      <w:r w:rsidR="00957C39" w:rsidRPr="00751DFB">
        <w:rPr>
          <w:highlight w:val="yellow"/>
          <w:lang w:val="en-US"/>
        </w:rPr>
        <w:t>covariances</w:t>
      </w:r>
      <w:r w:rsidR="00957C39">
        <w:rPr>
          <w:lang w:val="en-US"/>
        </w:rPr>
        <w:t xml:space="preserve"> were pooled and averaged to form a ‘mega-trait’ average variance and covariance, since traits were functionally identical. </w:t>
      </w:r>
      <w:r w:rsidR="00751DFB">
        <w:rPr>
          <w:lang w:val="en-US"/>
        </w:rPr>
        <w:t xml:space="preserve">Mean trait variances were compared with a multiple regression model including additive effect size, recombination, and selection strength. </w:t>
      </w:r>
    </w:p>
    <w:p w14:paraId="4DCB18DD" w14:textId="77777777" w:rsidR="004B4C09" w:rsidRDefault="004B4C09" w:rsidP="00DE75E1">
      <w:pPr>
        <w:rPr>
          <w:lang w:val="en-US"/>
        </w:rPr>
      </w:pPr>
    </w:p>
    <w:p w14:paraId="14075514" w14:textId="77777777" w:rsidR="009905AA" w:rsidRDefault="00D952B4" w:rsidP="00D952B4">
      <w:pPr>
        <w:rPr>
          <w:rFonts w:eastAsiaTheme="minorEastAsia"/>
          <w:lang w:val="en-US"/>
        </w:rPr>
      </w:pPr>
      <w:r>
        <w:rPr>
          <w:lang w:val="en-US"/>
        </w:rPr>
        <w:lastRenderedPageBreak/>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1A31AA3A" w:rsidR="007C70D0" w:rsidRPr="004B4C09" w:rsidRDefault="00DE5597" w:rsidP="004F0C57">
      <w:pPr>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proofErr w:type="spellStart"/>
      <w:r w:rsidRPr="00DE5597">
        <w:rPr>
          <w:rFonts w:eastAsiaTheme="minorEastAsia"/>
          <w:i/>
          <w:iCs/>
          <w:lang w:val="en-US"/>
        </w:rPr>
        <w:t>i</w:t>
      </w:r>
      <w:proofErr w:type="spellEnd"/>
      <w:r>
        <w:rPr>
          <w:rFonts w:eastAsiaTheme="minorEastAsia"/>
          <w:lang w:val="en-US"/>
        </w:rPr>
        <w:t>. I compared</w:t>
      </w:r>
      <w:r w:rsidR="00D952B4">
        <w:rPr>
          <w:rFonts w:eastAsiaTheme="minorEastAsia"/>
          <w:lang w:val="en-US"/>
        </w:rPr>
        <w:t xml:space="preserve"> distances with </w:t>
      </w:r>
      <w:r w:rsidR="00D952B4">
        <w:rPr>
          <w:lang w:val="en-US"/>
        </w:rPr>
        <w:t xml:space="preserve">multiple regression, </w:t>
      </w:r>
      <w:r w:rsidR="00751DFB">
        <w:rPr>
          <w:lang w:val="en-US"/>
        </w:rPr>
        <w:t>using EHW robust standard errors</w:t>
      </w:r>
    </w:p>
    <w:p w14:paraId="16CC807D" w14:textId="07F3847E" w:rsidR="004B4C09" w:rsidRDefault="004B4C09" w:rsidP="004B4C09">
      <w:pPr>
        <w:rPr>
          <w:lang w:val="en-US"/>
        </w:rPr>
      </w:pPr>
      <w:r>
        <w:rPr>
          <w:rFonts w:eastAsiaTheme="minorEastAsia"/>
          <w:lang w:val="en-US"/>
        </w:rPr>
        <w:t xml:space="preserve">To better visualize distances from the optimum, I calculated the probability that parameter combinations could reach the optimum over their 100 replicates. Populations that were </w:t>
      </w:r>
      <w:r w:rsidRPr="004B4C09">
        <w:rPr>
          <w:rFonts w:eastAsiaTheme="minorEastAsia"/>
          <w:lang w:val="en-US"/>
        </w:rPr>
        <w:t>≤</w:t>
      </w:r>
      <w:r>
        <w:rPr>
          <w:rFonts w:eastAsiaTheme="minorEastAsia"/>
          <w:lang w:val="en-US"/>
        </w:rPr>
        <w:t xml:space="preserve"> 1 unit away from the optimum at generation 100,000 were considered at the optimum. </w:t>
      </w:r>
      <w:r>
        <w:rPr>
          <w:lang w:val="en-US"/>
        </w:rPr>
        <w:t>I constructed a generalized linear model using a Poisson fit with log link to ascertain the effects of additive effect size, recombination rate, and selection strength (</w:t>
      </w:r>
      <m:oMath>
        <m:r>
          <w:rPr>
            <w:rFonts w:ascii="Cambria Math" w:hAnsi="Cambria Math"/>
            <w:lang w:val="en-US"/>
          </w:rPr>
          <m:t>τ</m:t>
        </m:r>
      </m:oMath>
      <w:r>
        <w:rPr>
          <w:lang w:val="en-US"/>
        </w:rPr>
        <w:t xml:space="preserve">) on the probability of reaching the optimum. </w:t>
      </w:r>
    </w:p>
    <w:p w14:paraId="3CD37580" w14:textId="1C04796E" w:rsidR="004B4C09" w:rsidRDefault="00BA6D65" w:rsidP="004F0C57">
      <w:pPr>
        <w:rPr>
          <w:rFonts w:eastAsiaTheme="minorEastAsia"/>
          <w:lang w:val="en-US"/>
        </w:rPr>
      </w:pPr>
      <w:r>
        <w:rPr>
          <w:rFonts w:eastAsiaTheme="minorEastAsia"/>
          <w:lang w:val="en-US"/>
        </w:rPr>
        <w:t xml:space="preserve">I also </w:t>
      </w:r>
      <w:r w:rsidR="0094166B">
        <w:rPr>
          <w:rFonts w:eastAsiaTheme="minorEastAsia"/>
          <w:lang w:val="en-US"/>
        </w:rPr>
        <w:t xml:space="preserve">collected the mutational effects of segregating alleles at the end of the simulation. With this, I </w:t>
      </w:r>
      <w:r w:rsidR="0059111D">
        <w:rPr>
          <w:rFonts w:eastAsiaTheme="minorEastAsia"/>
          <w:lang w:val="en-US"/>
        </w:rPr>
        <w:t xml:space="preserve">compared mean distributions of allelic effect sizes according to additive effect size, recombination rate, and selection strength with </w:t>
      </w:r>
      <w:r w:rsidR="004E443F">
        <w:rPr>
          <w:rFonts w:eastAsiaTheme="minorEastAsia"/>
          <w:lang w:val="en-US"/>
        </w:rPr>
        <w:t>multivariate 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38091E">
        <w:rPr>
          <w:rFonts w:eastAsiaTheme="minorEastAsia"/>
          <w:lang w:val="en-US"/>
        </w:rPr>
        <w:t xml:space="preserve"> </w:t>
      </w:r>
      <w:r w:rsidR="004E443F">
        <w:rPr>
          <w:rFonts w:eastAsiaTheme="minorEastAsia"/>
          <w:lang w:val="en-US"/>
        </w:rPr>
        <w:t xml:space="preserve">I adjusted for heteroskedasticity with EHW robust standard errors. </w:t>
      </w:r>
      <w:r w:rsidR="007B7C25">
        <w:rPr>
          <w:rFonts w:eastAsiaTheme="minorEastAsia"/>
          <w:lang w:val="en-US"/>
        </w:rPr>
        <w:t>Regression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174092E7" w14:textId="77777777" w:rsidR="00915BB7" w:rsidRPr="005624EF" w:rsidRDefault="00915BB7" w:rsidP="004F0C57">
      <w:pPr>
        <w:rPr>
          <w:rFonts w:eastAsiaTheme="minorEastAsia"/>
          <w:lang w:val="en-US"/>
        </w:rPr>
      </w:pPr>
    </w:p>
    <w:p w14:paraId="552519EB" w14:textId="576B6039" w:rsidR="006F5D7C" w:rsidRDefault="006F5D7C" w:rsidP="006F5D7C">
      <w:pPr>
        <w:pStyle w:val="Heading1"/>
      </w:pPr>
      <w:r>
        <w:t>Results</w:t>
      </w:r>
    </w:p>
    <w:p w14:paraId="4D575568" w14:textId="0B0AB385" w:rsidR="005624EF" w:rsidRDefault="005624EF" w:rsidP="005624EF">
      <w:pPr>
        <w:pStyle w:val="Heading2"/>
      </w:pPr>
      <w:r>
        <w:t>Diagnostics</w:t>
      </w:r>
    </w:p>
    <w:p w14:paraId="3495B801" w14:textId="47089C14"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I plotted variance and distance </w:t>
      </w:r>
      <w:r w:rsidR="00FE4998">
        <w:rPr>
          <w:lang w:val="en-US"/>
        </w:rPr>
        <w:t xml:space="preserve">to the optimum </w:t>
      </w:r>
      <w:r>
        <w:rPr>
          <w:lang w:val="en-US"/>
        </w:rPr>
        <w:t>over time across selection strengths.</w:t>
      </w:r>
      <w:r w:rsidR="00FE4998">
        <w:rPr>
          <w:lang w:val="en-US"/>
        </w:rPr>
        <w:t xml:space="preserve"> </w:t>
      </w:r>
      <w:r w:rsidR="00CE3782">
        <w:rPr>
          <w:lang w:val="en-US"/>
        </w:rPr>
        <w:t xml:space="preserve">By generation 100,000, models have not yet reached mutation-selection-drift equilibrium, as variance continues to increase, however trajectories approach stability. Variance decreased initially after introducing the selection regime under low and medium models, before increasing over time due to the prevalence of genetic drift (Figure 1A). Distance to the optimum acted similarly: under low and medium selection, the initial response was a rapid movement towards the optimum. </w:t>
      </w:r>
      <w:r w:rsidR="00542E40">
        <w:rPr>
          <w:lang w:val="en-US"/>
        </w:rPr>
        <w:t xml:space="preserve">High selection led to no such drop in distance, indicating a lack of ability to adapt </w:t>
      </w:r>
      <w:r w:rsidR="008770BD">
        <w:rPr>
          <w:lang w:val="en-US"/>
        </w:rPr>
        <w:t>given</w:t>
      </w:r>
      <w:r w:rsidR="00542E40">
        <w:rPr>
          <w:lang w:val="en-US"/>
        </w:rPr>
        <w:t xml:space="preserve"> the strong selection regime (Figure 1</w:t>
      </w:r>
      <w:r w:rsidR="008A3979">
        <w:rPr>
          <w:lang w:val="en-US"/>
        </w:rPr>
        <w:t>B</w:t>
      </w:r>
      <w:r w:rsidR="00542E40">
        <w:rPr>
          <w:lang w:val="en-US"/>
        </w:rPr>
        <w:t>). Following the initial decline, a</w:t>
      </w:r>
      <w:r w:rsidR="00FE4CBB">
        <w:rPr>
          <w:lang w:val="en-US"/>
        </w:rPr>
        <w:t xml:space="preserve">ll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selection strength alone could take them</w:t>
      </w:r>
      <w:r w:rsidR="00CC0392">
        <w:rPr>
          <w:lang w:val="en-US"/>
        </w:rPr>
        <w:t xml:space="preserve"> (Figure 1</w:t>
      </w:r>
      <w:r w:rsidR="008A3979">
        <w:rPr>
          <w:lang w:val="en-US"/>
        </w:rPr>
        <w:t>B</w:t>
      </w:r>
      <w:r w:rsidR="00CC0392">
        <w:rPr>
          <w:lang w:val="en-US"/>
        </w:rPr>
        <w:t>)</w:t>
      </w:r>
      <w:r w:rsidR="0094420C">
        <w:rPr>
          <w:lang w:val="en-US"/>
        </w:rPr>
        <w:t>.</w:t>
      </w:r>
      <w:r w:rsidR="00CC0392">
        <w:rPr>
          <w:lang w:val="en-US"/>
        </w:rPr>
        <w:t xml:space="preserve"> </w:t>
      </w:r>
      <w:r w:rsidR="002204BC">
        <w:rPr>
          <w:lang w:val="en-US"/>
        </w:rPr>
        <w:t>The distance from the optimum remains stable after generation 50,000</w:t>
      </w:r>
      <w:r w:rsidR="007A7933">
        <w:rPr>
          <w:lang w:val="en-US"/>
        </w:rPr>
        <w:t xml:space="preserve"> across all selection strengths</w:t>
      </w:r>
      <w:r w:rsidR="00BF02F4">
        <w:rPr>
          <w:lang w:val="en-US"/>
        </w:rPr>
        <w:t>.</w:t>
      </w:r>
      <w:r w:rsidR="002204BC">
        <w:rPr>
          <w:lang w:val="en-US"/>
        </w:rPr>
        <w:t xml:space="preserve"> Assuming we are approaching </w:t>
      </w:r>
      <w:r w:rsidR="00C210B1">
        <w:rPr>
          <w:lang w:val="en-US"/>
        </w:rPr>
        <w:t>mutation-selection-</w:t>
      </w:r>
      <w:r w:rsidR="00C210B1">
        <w:rPr>
          <w:lang w:val="en-US"/>
        </w:rPr>
        <w:lastRenderedPageBreak/>
        <w:t xml:space="preserve">drift </w:t>
      </w:r>
      <w:r w:rsidR="002204BC">
        <w:rPr>
          <w:lang w:val="en-US"/>
        </w:rPr>
        <w:t xml:space="preserve">equilibrium, </w:t>
      </w:r>
      <w:r w:rsidR="008E2AFF">
        <w:rPr>
          <w:lang w:val="en-US"/>
        </w:rPr>
        <w:t xml:space="preserve">we can </w:t>
      </w:r>
      <w:r w:rsidR="00242432">
        <w:rPr>
          <w:lang w:val="en-US"/>
        </w:rPr>
        <w:t>describe</w:t>
      </w:r>
      <w:r w:rsidR="008E2AFF">
        <w:rPr>
          <w:lang w:val="en-US"/>
        </w:rPr>
        <w:t xml:space="preserve"> which existing quantitative genetics models best describe our </w:t>
      </w:r>
      <w:r w:rsidR="00614FA6">
        <w:rPr>
          <w:lang w:val="en-US"/>
        </w:rPr>
        <w:t>simulations</w:t>
      </w:r>
      <w:r w:rsidR="008E2AFF">
        <w:rPr>
          <w:lang w:val="en-US"/>
        </w:rPr>
        <w:t>.</w:t>
      </w:r>
      <w:r w:rsidR="00242432">
        <w:rPr>
          <w:lang w:val="en-US"/>
        </w:rPr>
        <w:t xml:space="preserve"> </w:t>
      </w:r>
    </w:p>
    <w:p w14:paraId="11BFC6EC" w14:textId="40191686" w:rsidR="00A015A7" w:rsidRDefault="00242432" w:rsidP="005624EF">
      <w:pPr>
        <w:rPr>
          <w:lang w:val="en-US"/>
        </w:rPr>
      </w:pPr>
      <w:r>
        <w:rPr>
          <w:lang w:val="en-US"/>
        </w:rPr>
        <w:t xml:space="preserve">Existing quantitative genetics models predict each locus’s </w:t>
      </w:r>
      <w:r w:rsidR="002204BC">
        <w:rPr>
          <w:lang w:val="en-US"/>
        </w:rPr>
        <w:t xml:space="preserve">distribution of </w:t>
      </w:r>
      <w:r w:rsidR="002A64A8">
        <w:rPr>
          <w:lang w:val="en-US"/>
        </w:rPr>
        <w:t xml:space="preserve">allelic effects </w:t>
      </w:r>
      <w:r>
        <w:rPr>
          <w:lang w:val="en-US"/>
        </w:rPr>
        <w:t>via the strength of selection relative to the mutation rate</w:t>
      </w:r>
      <w:r w:rsidR="008E2AFF">
        <w:rPr>
          <w:lang w:val="en-US"/>
        </w:rPr>
        <w:t xml:space="preserve"> </w:t>
      </w:r>
      <w:r w:rsidR="002A64A8">
        <w:rPr>
          <w:lang w:val="en-US"/>
        </w:rPr>
        <w:fldChar w:fldCharType="begin"/>
      </w:r>
      <w:r w:rsidR="002A64A8">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2A64A8">
        <w:rPr>
          <w:lang w:val="en-US"/>
        </w:rPr>
        <w:fldChar w:fldCharType="separate"/>
      </w:r>
      <w:r w:rsidR="002A64A8">
        <w:rPr>
          <w:noProof/>
          <w:lang w:val="en-US"/>
        </w:rPr>
        <w:t>(</w:t>
      </w:r>
      <w:r w:rsidR="002A64A8" w:rsidRPr="002A64A8">
        <w:rPr>
          <w:smallCaps/>
          <w:noProof/>
          <w:lang w:val="en-US"/>
        </w:rPr>
        <w:t>Walsh and Lynch</w:t>
      </w:r>
      <w:r w:rsidR="002A64A8">
        <w:rPr>
          <w:noProof/>
          <w:lang w:val="en-US"/>
        </w:rPr>
        <w:t xml:space="preserve"> 2018)</w:t>
      </w:r>
      <w:r w:rsidR="002A64A8">
        <w:rPr>
          <w:lang w:val="en-US"/>
        </w:rPr>
        <w:fldChar w:fldCharType="end"/>
      </w:r>
      <w:r w:rsidR="002A64A8">
        <w:rPr>
          <w:lang w:val="en-US"/>
        </w:rPr>
        <w:t xml:space="preserve">. </w:t>
      </w:r>
      <w:r w:rsidR="00F255E0">
        <w:rPr>
          <w:lang w:val="en-US"/>
        </w:rPr>
        <w:t xml:space="preserve">High mutation rates relative to selection strength is an assumption of Gaussian approximation models, and strong selection relative to mutation is an assumption of </w:t>
      </w:r>
      <w:r w:rsidR="00205913">
        <w:rPr>
          <w:lang w:val="en-US"/>
        </w:rPr>
        <w:t>HOC</w:t>
      </w:r>
      <w:r w:rsidR="00F255E0">
        <w:rPr>
          <w:lang w:val="en-US"/>
        </w:rPr>
        <w:t xml:space="preserve"> models. </w:t>
      </w:r>
      <w:r w:rsidR="002A64A8">
        <w:rPr>
          <w:lang w:val="en-US"/>
        </w:rPr>
        <w:t xml:space="preserve">I compared </w:t>
      </w:r>
      <w:r w:rsidR="0018173C">
        <w:rPr>
          <w:lang w:val="en-US"/>
        </w:rPr>
        <w:t xml:space="preserve">mean trait </w:t>
      </w:r>
      <w:r w:rsidR="002A64A8">
        <w:rPr>
          <w:lang w:val="en-US"/>
        </w:rPr>
        <w:t xml:space="preserve">variance with </w:t>
      </w:r>
      <w:r w:rsidR="0018173C">
        <w:rPr>
          <w:lang w:val="en-US"/>
        </w:rPr>
        <w:t>selection strength to determine the range of CoA models sampled by the parameter space</w:t>
      </w:r>
      <w:r w:rsidR="00751DFB">
        <w:rPr>
          <w:lang w:val="en-US"/>
        </w:rPr>
        <w:t xml:space="preserve"> (F</w:t>
      </w:r>
      <w:r w:rsidR="00751DFB">
        <w:rPr>
          <w:vertAlign w:val="subscript"/>
          <w:lang w:val="en-US"/>
        </w:rPr>
        <w:t>6, 12793</w:t>
      </w:r>
      <w:r w:rsidR="00751DFB">
        <w:rPr>
          <w:lang w:val="en-US"/>
        </w:rPr>
        <w:t xml:space="preserve"> = 6686, p &lt; 0.0001, Adjusted R</w:t>
      </w:r>
      <w:r w:rsidR="00751DFB">
        <w:rPr>
          <w:vertAlign w:val="superscript"/>
          <w:lang w:val="en-US"/>
        </w:rPr>
        <w:t>2</w:t>
      </w:r>
      <w:r w:rsidR="00751DFB">
        <w:rPr>
          <w:lang w:val="en-US"/>
        </w:rPr>
        <w:t xml:space="preserve"> = 0.798)</w:t>
      </w:r>
      <w:r w:rsidR="0018173C">
        <w:rPr>
          <w:lang w:val="en-US"/>
        </w:rPr>
        <w:t>.</w:t>
      </w:r>
      <w:r w:rsidR="00456E74">
        <w:rPr>
          <w:lang w:val="en-US"/>
        </w:rPr>
        <w:t xml:space="preserve"> Selection strength had </w:t>
      </w:r>
      <w:r w:rsidR="00751DFB">
        <w:rPr>
          <w:lang w:val="en-US"/>
        </w:rPr>
        <w:t>weak effects</w:t>
      </w:r>
      <w:r w:rsidR="00E64122">
        <w:rPr>
          <w:lang w:val="en-US"/>
        </w:rPr>
        <w:t xml:space="preserve"> on mean variance</w:t>
      </w:r>
      <w:r w:rsidR="00751DFB">
        <w:rPr>
          <w:lang w:val="en-US"/>
        </w:rPr>
        <w:t xml:space="preserve">, with a 10% increase in selection strength increasing mean variance by 6.584 </w:t>
      </w:r>
      <w:r w:rsidR="00751DFB" w:rsidRPr="00751DFB">
        <w:rPr>
          <w:lang w:val="en-US"/>
        </w:rPr>
        <w:t>±</w:t>
      </w:r>
      <w:r w:rsidR="00751DFB">
        <w:rPr>
          <w:lang w:val="en-US"/>
        </w:rPr>
        <w:t xml:space="preserve"> 1.127 units </w:t>
      </w:r>
      <w:r w:rsidR="00E64122">
        <w:rPr>
          <w:lang w:val="en-US"/>
        </w:rPr>
        <w:t>(</w:t>
      </w:r>
      <w:r w:rsidR="000072BC">
        <w:rPr>
          <w:lang w:val="en-US"/>
        </w:rPr>
        <w:t>t</w:t>
      </w:r>
      <w:r w:rsidR="000072BC">
        <w:rPr>
          <w:vertAlign w:val="subscript"/>
          <w:lang w:val="en-US"/>
        </w:rPr>
        <w:t>12793</w:t>
      </w:r>
      <w:r w:rsidR="000072BC">
        <w:rPr>
          <w:lang w:val="en-US"/>
        </w:rPr>
        <w:t xml:space="preserve"> = -5.849, p &lt; 0.0001</w:t>
      </w:r>
      <w:r w:rsidR="00E64122">
        <w:rPr>
          <w:lang w:val="en-US"/>
        </w:rPr>
        <w:t xml:space="preserve">). </w:t>
      </w:r>
      <w:bookmarkStart w:id="1" w:name="_GoBack"/>
      <w:bookmarkEnd w:id="1"/>
      <w:r w:rsidR="00E64122">
        <w:rPr>
          <w:lang w:val="en-US"/>
        </w:rPr>
        <w:t xml:space="preserve">High </w:t>
      </w:r>
      <w:r w:rsidR="00F66D5C">
        <w:rPr>
          <w:lang w:val="en-US"/>
        </w:rPr>
        <w:t xml:space="preserve">levels of </w:t>
      </w:r>
      <w:r w:rsidR="00E64122">
        <w:rPr>
          <w:lang w:val="en-US"/>
        </w:rPr>
        <w:t xml:space="preserve">unexplained </w:t>
      </w:r>
      <w:r w:rsidR="00F66D5C">
        <w:rPr>
          <w:lang w:val="en-US"/>
        </w:rPr>
        <w:t xml:space="preserve">variance within levels of selection indicated </w:t>
      </w:r>
      <w:r w:rsidR="005B4DBD">
        <w:rPr>
          <w:lang w:val="en-US"/>
        </w:rPr>
        <w:t xml:space="preserve">that </w:t>
      </w:r>
      <w:r w:rsidR="00F66D5C">
        <w:rPr>
          <w:lang w:val="en-US"/>
        </w:rPr>
        <w:t>genetic architecture parameters may be more important</w:t>
      </w:r>
      <w:r w:rsidR="000226E9">
        <w:rPr>
          <w:lang w:val="en-US"/>
        </w:rPr>
        <w:t xml:space="preserve"> determining trait variance in populations </w:t>
      </w:r>
      <w:r w:rsidR="009D667A">
        <w:rPr>
          <w:lang w:val="en-US"/>
        </w:rPr>
        <w:t>(Figure 2)</w:t>
      </w:r>
      <w:r w:rsidR="00F66D5C">
        <w:rPr>
          <w:lang w:val="en-US"/>
        </w:rPr>
        <w:t>.</w:t>
      </w:r>
      <w:r w:rsidR="00A015A7">
        <w:rPr>
          <w:lang w:val="en-US"/>
        </w:rPr>
        <w:t xml:space="preserve"> </w:t>
      </w:r>
    </w:p>
    <w:p w14:paraId="65785B1A" w14:textId="77777777" w:rsidR="00353C41" w:rsidRDefault="00353C41" w:rsidP="005624EF">
      <w:pPr>
        <w:rPr>
          <w:lang w:val="en-US"/>
        </w:rPr>
      </w:pPr>
    </w:p>
    <w:p w14:paraId="3A6822D5" w14:textId="621E39FA" w:rsidR="00F96A36" w:rsidRDefault="00A015A7" w:rsidP="00A015A7">
      <w:pPr>
        <w:pStyle w:val="Heading2"/>
      </w:pPr>
      <w:r>
        <w:t xml:space="preserve">Patterns of variation with background selection and allelic effect </w:t>
      </w:r>
      <w:r w:rsidR="00DF4053">
        <w:t>size distributions</w:t>
      </w:r>
    </w:p>
    <w:p w14:paraId="385FB0F1" w14:textId="1064DA26" w:rsidR="00F96A36" w:rsidRDefault="008B40C6" w:rsidP="005624EF">
      <w:pPr>
        <w:rPr>
          <w:rStyle w:val="acopre"/>
        </w:rPr>
      </w:pPr>
      <w:r>
        <w:rPr>
          <w:lang w:val="en-US"/>
        </w:rPr>
        <w:t xml:space="preserve">To determine </w:t>
      </w:r>
      <w:r w:rsidR="00053701">
        <w:rPr>
          <w:lang w:val="en-US"/>
        </w:rPr>
        <w:t>the effects of genetic architecture on trait variance</w:t>
      </w:r>
      <w:r>
        <w:rPr>
          <w:lang w:val="en-US"/>
        </w:rPr>
        <w:t>, I compared the effects of deleterious mutation rate, and additive effect size on mean trait variance</w:t>
      </w:r>
      <w:r w:rsidR="00134550">
        <w:rPr>
          <w:lang w:val="en-US"/>
        </w:rPr>
        <w:t xml:space="preserve"> with a linear model (F</w:t>
      </w:r>
      <w:r w:rsidR="009E33FB">
        <w:rPr>
          <w:vertAlign w:val="subscript"/>
          <w:lang w:val="en-US"/>
        </w:rPr>
        <w:t>3</w:t>
      </w:r>
      <w:r w:rsidR="00134550">
        <w:rPr>
          <w:vertAlign w:val="subscript"/>
          <w:lang w:val="en-US"/>
        </w:rPr>
        <w:t>, 127</w:t>
      </w:r>
      <w:r w:rsidR="009E33FB">
        <w:rPr>
          <w:vertAlign w:val="subscript"/>
          <w:lang w:val="en-US"/>
        </w:rPr>
        <w:t>996</w:t>
      </w:r>
      <w:r w:rsidR="00134550">
        <w:rPr>
          <w:vertAlign w:val="subscript"/>
          <w:lang w:val="en-US"/>
        </w:rPr>
        <w:t xml:space="preserve"> </w:t>
      </w:r>
      <w:r w:rsidR="00134550">
        <w:rPr>
          <w:lang w:val="en-US"/>
        </w:rPr>
        <w:t xml:space="preserve">= </w:t>
      </w:r>
      <w:r w:rsidR="007249C1">
        <w:rPr>
          <w:lang w:val="en-US"/>
        </w:rPr>
        <w:t>349063.4</w:t>
      </w:r>
      <w:r w:rsidR="00CB53E5">
        <w:rPr>
          <w:lang w:val="en-US"/>
        </w:rPr>
        <w:t>, p &lt; 0.0001, Adjusted R</w:t>
      </w:r>
      <w:r w:rsidR="00CB53E5">
        <w:rPr>
          <w:vertAlign w:val="superscript"/>
          <w:lang w:val="en-US"/>
        </w:rPr>
        <w:t>2</w:t>
      </w:r>
      <w:r w:rsidR="00134550">
        <w:rPr>
          <w:lang w:val="en-US"/>
        </w:rPr>
        <w:t xml:space="preserve"> </w:t>
      </w:r>
      <w:r w:rsidR="00CB53E5">
        <w:rPr>
          <w:lang w:val="en-US"/>
        </w:rPr>
        <w:t>= 0.89</w:t>
      </w:r>
      <w:r w:rsidR="009E33FB">
        <w:rPr>
          <w:lang w:val="en-US"/>
        </w:rPr>
        <w:t>11</w:t>
      </w:r>
      <w:r w:rsidR="00CB53E5">
        <w:rPr>
          <w:lang w:val="en-US"/>
        </w:rPr>
        <w:t>)</w:t>
      </w:r>
      <w:r>
        <w:rPr>
          <w:lang w:val="en-US"/>
        </w:rPr>
        <w:t>.</w:t>
      </w:r>
      <w:r w:rsidR="00AC08FD">
        <w:rPr>
          <w:lang w:val="en-US"/>
        </w:rPr>
        <w:t xml:space="preserve"> </w:t>
      </w:r>
      <w:r w:rsidR="00053701">
        <w:rPr>
          <w:lang w:val="en-US"/>
        </w:rPr>
        <w:t>Recombination rate, pleiotropy rate, and selection strength</w:t>
      </w:r>
      <w:r w:rsidR="007249C1">
        <w:rPr>
          <w:lang w:val="en-US"/>
        </w:rPr>
        <w:t xml:space="preserve"> (along with their pairwise interactions</w:t>
      </w:r>
      <w:r w:rsidR="00053701">
        <w:rPr>
          <w:lang w:val="en-US"/>
        </w:rPr>
        <w:t xml:space="preserve"> described 0.0051% of </w:t>
      </w:r>
      <w:r w:rsidR="009F0E69">
        <w:rPr>
          <w:lang w:val="en-US"/>
        </w:rPr>
        <w:t>variance and</w:t>
      </w:r>
      <w:r w:rsidR="007249C1">
        <w:rPr>
          <w:lang w:val="en-US"/>
        </w:rPr>
        <w:t xml:space="preserve"> </w:t>
      </w:r>
      <w:r w:rsidR="00B212B7">
        <w:rPr>
          <w:lang w:val="en-US"/>
        </w:rPr>
        <w:t>were removed from the model</w:t>
      </w:r>
      <w:r w:rsidR="004F05D9">
        <w:rPr>
          <w:lang w:val="en-US"/>
        </w:rPr>
        <w:t>.</w:t>
      </w:r>
      <w:r w:rsidR="00053701">
        <w:rPr>
          <w:lang w:val="en-US"/>
        </w:rPr>
        <w:t xml:space="preserve"> Deleterious mutation rate and allelic effect size contributed strongly to variance</w:t>
      </w:r>
      <w:r w:rsidR="00B1099A">
        <w:rPr>
          <w:lang w:val="en-US"/>
        </w:rPr>
        <w:t xml:space="preserve"> (Figure 3)</w:t>
      </w:r>
      <w:r w:rsidR="00F731CF">
        <w:rPr>
          <w:lang w:val="en-US"/>
        </w:rPr>
        <w:t xml:space="preserve">. </w:t>
      </w:r>
      <w:r w:rsidR="009F0E69">
        <w:rPr>
          <w:lang w:val="en-US"/>
        </w:rPr>
        <w:t>A unit increase in</w:t>
      </w:r>
      <w:r w:rsidR="00F731CF">
        <w:rPr>
          <w:lang w:val="en-US"/>
        </w:rPr>
        <w:t xml:space="preserve"> additive effect size resulted in an increase of 1</w:t>
      </w:r>
      <w:r w:rsidR="009F0E69">
        <w:rPr>
          <w:lang w:val="en-US"/>
        </w:rPr>
        <w:t>10</w:t>
      </w:r>
      <w:r w:rsidR="00F731CF">
        <w:rPr>
          <w:lang w:val="en-US"/>
        </w:rPr>
        <w:t>.</w:t>
      </w:r>
      <w:r w:rsidR="009F0E69">
        <w:rPr>
          <w:lang w:val="en-US"/>
        </w:rPr>
        <w:t>0</w:t>
      </w:r>
      <w:r w:rsidR="00F731CF">
        <w:rPr>
          <w:lang w:val="en-US"/>
        </w:rPr>
        <w:t xml:space="preserve"> </w:t>
      </w:r>
      <w:r w:rsidR="00F731CF">
        <w:rPr>
          <w:rStyle w:val="acopre"/>
        </w:rPr>
        <w:t>± 0.</w:t>
      </w:r>
      <w:r w:rsidR="009F0E69">
        <w:rPr>
          <w:rStyle w:val="acopre"/>
        </w:rPr>
        <w:t>1341</w:t>
      </w:r>
      <w:r w:rsidR="00F731CF">
        <w:rPr>
          <w:rStyle w:val="acopre"/>
        </w:rPr>
        <w:t xml:space="preserve"> units of mean trait variance (t</w:t>
      </w:r>
      <w:r w:rsidR="00F731CF">
        <w:rPr>
          <w:rStyle w:val="acopre"/>
          <w:vertAlign w:val="subscript"/>
        </w:rPr>
        <w:t>127996</w:t>
      </w:r>
      <w:r w:rsidR="00F731CF">
        <w:rPr>
          <w:rStyle w:val="acopre"/>
        </w:rPr>
        <w:t xml:space="preserve"> = </w:t>
      </w:r>
      <w:r w:rsidR="009F0E69">
        <w:rPr>
          <w:rStyle w:val="acopre"/>
        </w:rPr>
        <w:t>820</w:t>
      </w:r>
      <w:r w:rsidR="00F731CF">
        <w:rPr>
          <w:rStyle w:val="acopre"/>
        </w:rPr>
        <w:t xml:space="preserve">.09, p &lt; 0.0001). </w:t>
      </w:r>
      <w:r w:rsidR="009F0E69">
        <w:rPr>
          <w:rStyle w:val="acopre"/>
        </w:rPr>
        <w:t>A 10% increase in deleterious mutation rate result</w:t>
      </w:r>
      <w:r w:rsidR="00530138">
        <w:rPr>
          <w:rStyle w:val="acopre"/>
        </w:rPr>
        <w:t>ed</w:t>
      </w:r>
      <w:r w:rsidR="009F0E69">
        <w:rPr>
          <w:rStyle w:val="acopre"/>
        </w:rPr>
        <w:t xml:space="preserve"> in a decrease of 64.334 ± 0.1327 units (t</w:t>
      </w:r>
      <w:r w:rsidR="009F0E69">
        <w:rPr>
          <w:rStyle w:val="acopre"/>
          <w:vertAlign w:val="subscript"/>
        </w:rPr>
        <w:t>127996</w:t>
      </w:r>
      <w:r w:rsidR="009F0E69">
        <w:rPr>
          <w:rStyle w:val="acopre"/>
        </w:rPr>
        <w:t xml:space="preserve"> = -484.7, p &lt; 0.0001). </w:t>
      </w:r>
      <w:r w:rsidR="00C07CE2">
        <w:rPr>
          <w:rStyle w:val="acopre"/>
        </w:rPr>
        <w:t>However, these main effects were masked by a strong interaction: the effect of deleterious mutation rate on mean trait variance decreased with increasing additive effect size (</w:t>
      </w:r>
      <w:r w:rsidR="00C07CE2" w:rsidRPr="00C07CE2">
        <w:rPr>
          <w:rStyle w:val="acopre"/>
        </w:rPr>
        <w:t>β</w:t>
      </w:r>
      <w:r w:rsidR="00C07CE2" w:rsidRPr="00C07CE2">
        <w:rPr>
          <w:rStyle w:val="acopre"/>
          <w:vertAlign w:val="subscript"/>
        </w:rPr>
        <w:t>3</w:t>
      </w:r>
      <w:r w:rsidR="00C07CE2" w:rsidRPr="00C07CE2">
        <w:rPr>
          <w:rStyle w:val="acopre"/>
        </w:rPr>
        <w:t xml:space="preserve"> = -174.2782 ± 0.4452</w:t>
      </w:r>
      <w:r w:rsidR="00C07CE2">
        <w:rPr>
          <w:rStyle w:val="acopre"/>
        </w:rPr>
        <w:t>; t</w:t>
      </w:r>
      <w:r w:rsidR="00C07CE2">
        <w:rPr>
          <w:rStyle w:val="acopre"/>
          <w:vertAlign w:val="subscript"/>
        </w:rPr>
        <w:t>127996</w:t>
      </w:r>
      <w:r w:rsidR="00C07CE2">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 </w:t>
      </w:r>
      <m:oMath>
        <m:r>
          <w:rPr>
            <w:rStyle w:val="acopre"/>
            <w:rFonts w:ascii="Cambria Math" w:hAnsi="Cambria Math"/>
          </w:rPr>
          <m:t>P(o)</m:t>
        </m:r>
      </m:oMath>
      <w:r w:rsidR="00C003A0">
        <w:rPr>
          <w:rStyle w:val="acopre"/>
        </w:rPr>
        <w:t>.</w:t>
      </w:r>
      <w:r>
        <w:rPr>
          <w:rStyle w:val="acopre"/>
        </w:rPr>
        <w:t xml:space="preserve"> </w:t>
      </w:r>
      <w:r w:rsidR="00127A2E">
        <w:rPr>
          <w:rStyle w:val="acopre"/>
        </w:rPr>
        <w:lastRenderedPageBreak/>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r w:rsidR="003F0765">
        <w:rPr>
          <w:rStyle w:val="acopre"/>
        </w:rPr>
        <w:t>sizes, but</w:t>
      </w:r>
      <w:r w:rsidR="008F1FD1">
        <w:rPr>
          <w:rStyle w:val="acopre"/>
        </w:rPr>
        <w:t xml:space="preserve"> remaining constant at 0 with effect sizes greater than 3 (Figure 6). </w:t>
      </w:r>
      <w:r w:rsidR="003F0765">
        <w:rPr>
          <w:rStyle w:val="acopre"/>
        </w:rPr>
        <w:t>The probability of reaching the optimum increased linearly under strong selection pressure, however more quadratic trends were visible at lower selection 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D27A292" w:rsidR="00EB7B17" w:rsidRPr="004776AC" w:rsidRDefault="009F3423" w:rsidP="005624EF">
      <w:r>
        <w:rPr>
          <w:lang w:val="en-US"/>
        </w:rPr>
        <w:t xml:space="preserve">I </w:t>
      </w:r>
      <w:r w:rsidR="0049530E">
        <w:rPr>
          <w:lang w:val="en-US"/>
        </w:rPr>
        <w:t>compared</w:t>
      </w:r>
      <w:r>
        <w:rPr>
          <w:lang w:val="en-US"/>
        </w:rPr>
        <w:t xml:space="preserve"> </w:t>
      </w:r>
      <w:r w:rsidR="002725B3">
        <w:rPr>
          <w:lang w:val="en-US"/>
        </w:rPr>
        <w:t>rare allele frequency (RAF)</w:t>
      </w:r>
      <w:r w:rsidR="00313655">
        <w:rPr>
          <w:lang w:val="en-US"/>
        </w:rPr>
        <w:t xml:space="preserve"> with increasing additive effect size and deleterious mutation rate. </w:t>
      </w:r>
      <w:r w:rsidR="002E630D">
        <w:rPr>
          <w:lang w:val="en-US"/>
        </w:rPr>
        <w:t xml:space="preserve">The resulting linear model </w:t>
      </w:r>
      <w:r w:rsidR="00353C41">
        <w:rPr>
          <w:lang w:val="en-US"/>
        </w:rPr>
        <w:t>found signi</w:t>
      </w:r>
      <w:r w:rsidR="009B0047">
        <w:rPr>
          <w:lang w:val="en-US"/>
        </w:rPr>
        <w:t>ficant differences between</w:t>
      </w:r>
      <w:r w:rsidR="00353C41">
        <w:rPr>
          <w:lang w:val="en-US"/>
        </w:rPr>
        <w:t xml:space="preserve"> additive effect size, deleterious mutation rate, pleiotropy rate, </w:t>
      </w:r>
      <w:r w:rsidR="00910C32">
        <w:rPr>
          <w:lang w:val="en-US"/>
        </w:rPr>
        <w:t xml:space="preserve">stabilizing </w:t>
      </w:r>
      <w:r w:rsidR="009B0047">
        <w:rPr>
          <w:lang w:val="en-US"/>
        </w:rPr>
        <w:t xml:space="preserve">selection presence/absence </w:t>
      </w:r>
      <w:r w:rsidR="00353C41">
        <w:rPr>
          <w:lang w:val="en-US"/>
        </w:rPr>
        <w:t>and interactions between the</w:t>
      </w:r>
      <w:r w:rsidR="009B0047">
        <w:rPr>
          <w:lang w:val="en-US"/>
        </w:rPr>
        <w:t xml:space="preserve">se four </w:t>
      </w:r>
      <w:r w:rsidR="00353C41">
        <w:rPr>
          <w:lang w:val="en-US"/>
        </w:rPr>
        <w:t>parameters (F</w:t>
      </w:r>
      <w:r w:rsidR="009B0047">
        <w:rPr>
          <w:vertAlign w:val="subscript"/>
          <w:lang w:val="en-US"/>
        </w:rPr>
        <w:t>15</w:t>
      </w:r>
      <w:r w:rsidR="00353C41">
        <w:rPr>
          <w:vertAlign w:val="subscript"/>
          <w:lang w:val="en-US"/>
        </w:rPr>
        <w:t xml:space="preserve">, </w:t>
      </w:r>
      <w:r w:rsidR="009B0047">
        <w:rPr>
          <w:vertAlign w:val="subscript"/>
          <w:lang w:val="en-US"/>
        </w:rPr>
        <w:t>63937</w:t>
      </w:r>
      <w:r w:rsidR="00353C41">
        <w:rPr>
          <w:lang w:val="en-US"/>
        </w:rPr>
        <w:t xml:space="preserve"> = </w:t>
      </w:r>
      <w:r w:rsidR="009B0047">
        <w:rPr>
          <w:lang w:val="en-US"/>
        </w:rPr>
        <w:t>1174</w:t>
      </w:r>
      <w:r w:rsidR="00353C41">
        <w:rPr>
          <w:lang w:val="en-US"/>
        </w:rPr>
        <w:t>, p &lt; 0.0001, Adjusted R</w:t>
      </w:r>
      <w:r w:rsidR="00353C41">
        <w:rPr>
          <w:vertAlign w:val="superscript"/>
          <w:lang w:val="en-US"/>
        </w:rPr>
        <w:t>2</w:t>
      </w:r>
      <w:r w:rsidR="00353C41">
        <w:rPr>
          <w:lang w:val="en-US"/>
        </w:rPr>
        <w:t xml:space="preserve"> = 0.</w:t>
      </w:r>
      <w:r w:rsidR="009B0047">
        <w:rPr>
          <w:lang w:val="en-US"/>
        </w:rPr>
        <w:t>2784</w:t>
      </w:r>
      <w:r w:rsidR="00353C41">
        <w:rPr>
          <w:lang w:val="en-US"/>
        </w:rPr>
        <w:t>).</w:t>
      </w:r>
      <w:r w:rsidR="00353C41">
        <w:rPr>
          <w:b/>
          <w:bCs/>
          <w:lang w:val="en-US"/>
        </w:rPr>
        <w:t xml:space="preserve"> </w:t>
      </w:r>
      <w:r w:rsidR="002725B3">
        <w:rPr>
          <w:rStyle w:val="acopre"/>
        </w:rPr>
        <w:t>Increasing deleterious mutation rates by 10% decreased RAF by 1.158 ± 0.609, however this difference was marginally insignificant effect (t</w:t>
      </w:r>
      <w:r w:rsidR="002725B3">
        <w:rPr>
          <w:rStyle w:val="acopre"/>
          <w:vertAlign w:val="subscript"/>
        </w:rPr>
        <w:t>63937</w:t>
      </w:r>
      <w:r w:rsidR="002725B3">
        <w:t xml:space="preserve"> = -1.903, p = 0.057). Under selection, this decrease became highly significant, decreasing </w:t>
      </w:r>
      <w:r w:rsidR="00A63881">
        <w:t xml:space="preserve">deleterious mutation rate’s effect on </w:t>
      </w:r>
      <w:r w:rsidR="002725B3">
        <w:t xml:space="preserve">RAF by 9.381 </w:t>
      </w:r>
      <w:r w:rsidR="002725B3">
        <w:rPr>
          <w:rStyle w:val="acopre"/>
        </w:rPr>
        <w:t>± 0.924 (t</w:t>
      </w:r>
      <w:r w:rsidR="002725B3">
        <w:rPr>
          <w:rStyle w:val="acopre"/>
          <w:vertAlign w:val="subscript"/>
        </w:rPr>
        <w:t>63937</w:t>
      </w:r>
      <w:r w:rsidR="002725B3">
        <w:t xml:space="preserve"> = -10.148, p &lt; 0.0001). </w:t>
      </w:r>
      <w:r w:rsidR="00614804">
        <w:t xml:space="preserve">Increasing additive effect size showed a small increase in the number of rare alleles under no selection (2.288 </w:t>
      </w:r>
      <w:r w:rsidR="00614804">
        <w:rPr>
          <w:rStyle w:val="acopre"/>
        </w:rPr>
        <w:t>± 0.6658 rare alleles per unit increase in additive effect size; t</w:t>
      </w:r>
      <w:r w:rsidR="00614804">
        <w:rPr>
          <w:rStyle w:val="acopre"/>
          <w:vertAlign w:val="subscript"/>
        </w:rPr>
        <w:t>63937</w:t>
      </w:r>
      <w:r w:rsidR="00614804">
        <w:t xml:space="preserve"> = </w:t>
      </w:r>
      <w:r w:rsidR="00EF0BF1">
        <w:t xml:space="preserve">3.437, p = 0.0006). Under stabilising selection, </w:t>
      </w:r>
      <w:r w:rsidR="00A63881">
        <w:t>this effect was reduced by</w:t>
      </w:r>
      <w:r w:rsidR="00EF0BF1">
        <w:t xml:space="preserve"> 5.113 </w:t>
      </w:r>
      <w:r w:rsidR="00EF0BF1">
        <w:rPr>
          <w:rStyle w:val="acopre"/>
        </w:rPr>
        <w:t xml:space="preserve">± 0.894 </w:t>
      </w:r>
      <w:r w:rsidR="00A63881">
        <w:t xml:space="preserve">rare alleles </w:t>
      </w:r>
      <w:r w:rsidR="00EF0BF1">
        <w:t>(t</w:t>
      </w:r>
      <w:r w:rsidR="00EF0BF1">
        <w:rPr>
          <w:vertAlign w:val="subscript"/>
        </w:rPr>
        <w:t>63937</w:t>
      </w:r>
      <w:r w:rsidR="00EF0BF1">
        <w:t xml:space="preserve"> = -5.721, p &lt; 0.0001). </w:t>
      </w:r>
      <w:r w:rsidR="005D6C5C">
        <w:t xml:space="preserve">Under null conditions, the RAF reduction due to increasing deleterious mutation rate decreases by a further 3.020 </w:t>
      </w:r>
      <w:r w:rsidR="005D6C5C">
        <w:rPr>
          <w:rStyle w:val="acopre"/>
        </w:rPr>
        <w:t xml:space="preserve">± 0.893 </w:t>
      </w:r>
      <w:r w:rsidR="005D6C5C">
        <w:t>for a unit increase in additive effect size (t</w:t>
      </w:r>
      <w:r w:rsidR="005D6C5C">
        <w:rPr>
          <w:vertAlign w:val="subscript"/>
        </w:rPr>
        <w:t>63937</w:t>
      </w:r>
      <w:r w:rsidR="005D6C5C">
        <w:t xml:space="preserve"> = -3.388, p = 0.0007). Hence, increasing deleterious mutation rate reduces RAF to a greater extent under higher additive effect sizes. Under selection, this </w:t>
      </w:r>
      <w:r w:rsidR="001B44F4">
        <w:t>effect was reversed</w:t>
      </w:r>
      <w:r w:rsidR="005D6C5C">
        <w:t xml:space="preserve">; the RAF reduction due to deleterious mutation is </w:t>
      </w:r>
      <w:r w:rsidR="003C2EEC">
        <w:t xml:space="preserve">alleviated by </w:t>
      </w:r>
      <w:r w:rsidR="005D6C5C">
        <w:t xml:space="preserve">12.437 </w:t>
      </w:r>
      <w:r w:rsidR="003C2EEC">
        <w:rPr>
          <w:rStyle w:val="acopre"/>
        </w:rPr>
        <w:t>± 1.314 units for a unit increase in additive effect size (t</w:t>
      </w:r>
      <w:r w:rsidR="003C2EEC">
        <w:rPr>
          <w:rStyle w:val="acopre"/>
          <w:vertAlign w:val="subscript"/>
        </w:rPr>
        <w:t>63937</w:t>
      </w:r>
      <w:r w:rsidR="003C2EEC">
        <w:rPr>
          <w:rStyle w:val="acopre"/>
        </w:rPr>
        <w:t xml:space="preserve"> = 9.464, p &lt; 0.0001).</w:t>
      </w:r>
      <w:r w:rsidR="0009629A">
        <w:rPr>
          <w:rStyle w:val="acopre"/>
        </w:rPr>
        <w:t xml:space="preserve"> </w:t>
      </w:r>
      <w:r w:rsidR="008F6927">
        <w:rPr>
          <w:rStyle w:val="acopre"/>
        </w:rPr>
        <w:t>This implies that d</w:t>
      </w:r>
      <w:r w:rsidR="0009629A">
        <w:rPr>
          <w:rStyle w:val="acopre"/>
        </w:rPr>
        <w:t xml:space="preserve">eleterious mutation rate reduces RAF to a greater extent under lower additive effect sizes when </w:t>
      </w:r>
      <w:r w:rsidR="0009629A">
        <w:rPr>
          <w:rStyle w:val="acopre"/>
        </w:rPr>
        <w:lastRenderedPageBreak/>
        <w:t xml:space="preserve">under stabilising selection. </w:t>
      </w:r>
      <w:r w:rsidR="00BB4098">
        <w:rPr>
          <w:rStyle w:val="acopre"/>
        </w:rPr>
        <w:t xml:space="preserve">The effects of additive effect size and deleterious mutation rate were </w:t>
      </w:r>
      <w:r w:rsidR="004776AC">
        <w:rPr>
          <w:rStyle w:val="acopre"/>
        </w:rPr>
        <w:t>highly visible in terms of the distributions of segregating alleles (Figure 7). The total numbers of all mutations decreased with increasing selective pressures (either by the presence of stabilising selection in Figure 7B or increasing deleterious mutation rates).</w:t>
      </w: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3FF3CBC" w14:textId="50430038"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proofErr w:type="spellStart"/>
      <w:r w:rsidR="003738D9">
        <w:rPr>
          <w:rFonts w:eastAsiaTheme="minorEastAsia"/>
          <w:i/>
          <w:lang w:val="en-US"/>
        </w:rPr>
        <w:t>Mercualis</w:t>
      </w:r>
      <w:proofErr w:type="spellEnd"/>
      <w:r w:rsidR="003738D9">
        <w:rPr>
          <w:rFonts w:eastAsiaTheme="minorEastAsia"/>
          <w:i/>
          <w:lang w:val="en-US"/>
        </w:rPr>
        <w:t xml:space="preserve"> </w:t>
      </w:r>
      <w:proofErr w:type="spellStart"/>
      <w:r w:rsidR="003738D9">
        <w:rPr>
          <w:rFonts w:eastAsiaTheme="minorEastAsia"/>
          <w:i/>
          <w:lang w:val="en-US"/>
        </w:rPr>
        <w:t>annua</w:t>
      </w:r>
      <w:proofErr w:type="spellEnd"/>
      <w:r w:rsidR="003738D9">
        <w:rPr>
          <w:rFonts w:eastAsiaTheme="minorEastAsia"/>
          <w:i/>
          <w:lang w:val="en-US"/>
        </w:rPr>
        <w:t>,</w:t>
      </w:r>
      <w:r w:rsidR="003738D9">
        <w:rPr>
          <w:rFonts w:eastAsiaTheme="minorEastAsia"/>
          <w:lang w:val="en-US"/>
        </w:rPr>
        <w:t xml:space="preserve"> were able to respond to selection for pollen production when </w:t>
      </w:r>
      <w:r w:rsidR="003738D9">
        <w:rPr>
          <w:rFonts w:eastAsiaTheme="minorEastAsia"/>
          <w:lang w:val="en-US"/>
        </w:rPr>
        <w:lastRenderedPageBreak/>
        <w:t>standing genetic variation was higher. Similarly, studies into the adaptation of red flour beetle (</w:t>
      </w:r>
      <w:proofErr w:type="spellStart"/>
      <w:r w:rsidR="003738D9" w:rsidRPr="003738D9">
        <w:rPr>
          <w:rFonts w:eastAsiaTheme="minorEastAsia"/>
          <w:i/>
          <w:lang w:val="en-US"/>
        </w:rPr>
        <w:t>Tribolium</w:t>
      </w:r>
      <w:proofErr w:type="spellEnd"/>
      <w:r w:rsidR="003738D9" w:rsidRPr="003738D9">
        <w:rPr>
          <w:rFonts w:eastAsiaTheme="minorEastAsia"/>
          <w:i/>
          <w:lang w:val="en-US"/>
        </w:rPr>
        <w:t xml:space="preserve"> </w:t>
      </w:r>
      <w:proofErr w:type="spellStart"/>
      <w:r w:rsidR="003738D9" w:rsidRPr="003738D9">
        <w:rPr>
          <w:rFonts w:eastAsiaTheme="minorEastAsia"/>
          <w:i/>
          <w:lang w:val="en-US"/>
        </w:rPr>
        <w:t>castaneum</w:t>
      </w:r>
      <w:proofErr w:type="spellEnd"/>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w:t>
      </w:r>
      <w:proofErr w:type="spellStart"/>
      <w:r w:rsidR="00807D63">
        <w:rPr>
          <w:lang w:val="en-US"/>
        </w:rPr>
        <w:t>Turelli’s</w:t>
      </w:r>
      <w:proofErr w:type="spellEnd"/>
      <w:r w:rsidR="00807D63">
        <w:rPr>
          <w:lang w:val="en-US"/>
        </w:rPr>
        <w:t xml:space="preserve"> </w:t>
      </w:r>
      <w:r w:rsidR="00490AD2">
        <w:rPr>
          <w:lang w:val="en-US"/>
        </w:rPr>
        <w:t>(</w:t>
      </w:r>
      <w:r w:rsidR="00490AD2" w:rsidRPr="00490AD2">
        <w:rPr>
          <w:b/>
          <w:lang w:val="en-US"/>
        </w:rPr>
        <w:t>1984</w:t>
      </w:r>
      <w:r w:rsidR="00490AD2">
        <w:rPr>
          <w:lang w:val="en-US"/>
        </w:rPr>
        <w:t>) house of cards approximation is more accurate. This 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lastRenderedPageBreak/>
        <w:t>Loss of fitness due to variation around optimum: expected to be 1/4Ne without any background selection</w:t>
      </w:r>
      <w:r w:rsidR="002D1F7A">
        <w:rPr>
          <w:lang w:val="en-US"/>
        </w:rPr>
        <w:t xml:space="preserve"> (will vary with Ne due to effect on local </w:t>
      </w:r>
      <w:proofErr w:type="gramStart"/>
      <w:r w:rsidR="002D1F7A">
        <w:rPr>
          <w:lang w:val="en-US"/>
        </w:rPr>
        <w:t>Ne )</w:t>
      </w:r>
      <w:proofErr w:type="gramEnd"/>
      <w:r w:rsidR="002D1F7A">
        <w:rPr>
          <w:lang w:val="en-US"/>
        </w:rPr>
        <w:t xml:space="preserve"> – </w:t>
      </w:r>
      <w:proofErr w:type="spellStart"/>
      <w:r w:rsidR="002D1F7A">
        <w:rPr>
          <w:lang w:val="en-US"/>
        </w:rPr>
        <w:t>Lande</w:t>
      </w:r>
      <w:proofErr w:type="spellEnd"/>
      <w:r w:rsidR="002D1F7A">
        <w:rPr>
          <w:lang w:val="en-US"/>
        </w:rPr>
        <w:t xml:space="preserv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proofErr w:type="spellStart"/>
      <w:r w:rsidR="00FA5458" w:rsidRPr="00FA5458">
        <w:rPr>
          <w:highlight w:val="yellow"/>
          <w:lang w:val="en-US"/>
        </w:rPr>
        <w:t>Lande</w:t>
      </w:r>
      <w:proofErr w:type="spellEnd"/>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6F32588A" w:rsidR="00C01BEE" w:rsidRDefault="00B2683C" w:rsidP="004F0C57">
      <w:pPr>
        <w:rPr>
          <w:noProof/>
          <w:lang w:val="en-US"/>
        </w:rPr>
      </w:pPr>
      <w:r>
        <w:rPr>
          <w:noProof/>
          <w:lang w:eastAsia="en-AU"/>
        </w:rPr>
        <w:drawing>
          <wp:inline distT="0" distB="0" distL="0" distR="0" wp14:anchorId="7BD5BDAC" wp14:editId="02F06BD2">
            <wp:extent cx="4826442" cy="7239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32250" cy="7248375"/>
                    </a:xfrm>
                    <a:prstGeom prst="rect">
                      <a:avLst/>
                    </a:prstGeom>
                    <a:noFill/>
                    <a:ln>
                      <a:noFill/>
                    </a:ln>
                  </pic:spPr>
                </pic:pic>
              </a:graphicData>
            </a:graphic>
          </wp:inline>
        </w:drawing>
      </w:r>
    </w:p>
    <w:p w14:paraId="2032B78C" w14:textId="709E473E" w:rsidR="00F96A36" w:rsidRDefault="00CF3C11" w:rsidP="004F0C57">
      <w:pPr>
        <w:rPr>
          <w:lang w:val="en-US"/>
        </w:rPr>
      </w:pPr>
      <w:r>
        <w:rPr>
          <w:lang w:val="en-US"/>
        </w:rPr>
        <w:lastRenderedPageBreak/>
        <w:t xml:space="preserve">Figure </w:t>
      </w:r>
      <w:r w:rsidR="00957C39">
        <w:rPr>
          <w:lang w:val="en-US"/>
        </w:rPr>
        <w:t>1</w:t>
      </w:r>
      <w:r>
        <w:rPr>
          <w:lang w:val="en-US"/>
        </w:rPr>
        <w:t xml:space="preserve"> – </w:t>
      </w:r>
      <w:r w:rsidR="00DE70D0">
        <w:rPr>
          <w:lang w:val="en-US"/>
        </w:rPr>
        <w:t xml:space="preserve">Mean </w:t>
      </w:r>
      <w:r w:rsidR="00B2683C">
        <w:rPr>
          <w:lang w:val="en-US"/>
        </w:rPr>
        <w:t>trait variance</w:t>
      </w:r>
      <w:r w:rsidR="009D667A">
        <w:rPr>
          <w:lang w:val="en-US"/>
        </w:rPr>
        <w:t xml:space="preserve"> (A) and </w:t>
      </w:r>
      <w:r w:rsidR="00B2683C">
        <w:rPr>
          <w:lang w:val="en-US"/>
        </w:rPr>
        <w:t>Euclidean distance from the optimum</w:t>
      </w:r>
      <w:r w:rsidR="009D667A">
        <w:rPr>
          <w:lang w:val="en-US"/>
        </w:rPr>
        <w:t xml:space="preserve"> (B) over 100,000 generations of stabilizing selection of different strengths (</w:t>
      </w:r>
      <m:oMath>
        <m:r>
          <w:rPr>
            <w:rFonts w:ascii="Cambria Math" w:hAnsi="Cambria Math"/>
            <w:lang w:val="en-US"/>
          </w:rPr>
          <m:t>τ</m:t>
        </m:r>
      </m:oMath>
      <w:r w:rsidR="009D667A">
        <w:rPr>
          <w:lang w:val="en-US"/>
        </w:rPr>
        <w:t>)</w:t>
      </w:r>
      <w:r w:rsidR="00C1051F">
        <w:rPr>
          <w:lang w:val="en-US"/>
        </w:rPr>
        <w:t xml:space="preserve">. </w:t>
      </w:r>
      <w:r w:rsidR="00A661D3">
        <w:rPr>
          <w:lang w:val="en-US"/>
        </w:rPr>
        <w:t>128</w:t>
      </w:r>
      <w:r w:rsidR="00C1051F">
        <w:rPr>
          <w:lang w:val="en-US"/>
        </w:rPr>
        <w:t xml:space="preserve">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 xml:space="preserve">an additional </w:t>
      </w:r>
      <w:r w:rsidR="00A661D3">
        <w:rPr>
          <w:lang w:val="en-US"/>
        </w:rPr>
        <w:t>512</w:t>
      </w:r>
      <w:r w:rsidR="00C1051F">
        <w:rPr>
          <w:lang w:val="en-US"/>
        </w:rPr>
        <w:t xml:space="preserve">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1AB5841F" w:rsidR="00C01BEE" w:rsidRDefault="00A661D3" w:rsidP="004F0C57">
      <w:pPr>
        <w:rPr>
          <w:lang w:val="en-US"/>
        </w:rPr>
      </w:pPr>
      <w:r>
        <w:rPr>
          <w:noProof/>
          <w:lang w:eastAsia="en-AU"/>
        </w:rPr>
        <w:drawing>
          <wp:inline distT="0" distB="0" distL="0" distR="0" wp14:anchorId="1632549A" wp14:editId="1A827B01">
            <wp:extent cx="5939790" cy="5939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433A52E0" w:rsidR="00930481" w:rsidRDefault="00930481" w:rsidP="004F0C57">
      <w:pPr>
        <w:rPr>
          <w:lang w:val="en-US"/>
        </w:rPr>
      </w:pPr>
      <w:r>
        <w:rPr>
          <w:lang w:val="en-US"/>
        </w:rPr>
        <w:lastRenderedPageBreak/>
        <w:t xml:space="preserve">Figure 2: </w:t>
      </w:r>
      <w:r w:rsidR="00072E6C">
        <w:rPr>
          <w:lang w:val="en-US"/>
        </w:rPr>
        <w:t xml:space="preserve">Mean trait variance with increasing selection strength explains very little shift in variance patterns across models. </w:t>
      </w:r>
      <w:r w:rsidR="00A661D3">
        <w:rPr>
          <w:lang w:val="en-US"/>
        </w:rPr>
        <w:t>Boxplots represent variation within and between 512</w:t>
      </w:r>
      <w:r w:rsidR="00E026EF">
        <w:rPr>
          <w:lang w:val="en-US"/>
        </w:rPr>
        <w:t xml:space="preserve"> null </w:t>
      </w:r>
      <w:r w:rsidR="00A661D3">
        <w:rPr>
          <w:lang w:val="en-US"/>
        </w:rPr>
        <w:t xml:space="preserve">parameter combinations </w:t>
      </w:r>
      <w:r w:rsidR="00E026EF">
        <w:rPr>
          <w:lang w:val="en-US"/>
        </w:rPr>
        <w:t xml:space="preserve">and </w:t>
      </w:r>
      <w:r w:rsidR="00A661D3">
        <w:rPr>
          <w:lang w:val="en-US"/>
        </w:rPr>
        <w:t>128 selection treatment parameter combinations</w:t>
      </w:r>
      <w:r w:rsidR="00E026EF">
        <w:rPr>
          <w:lang w:val="en-US"/>
        </w:rPr>
        <w:t xml:space="preserv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5952BB09" w:rsidR="00B1099A" w:rsidRDefault="006A4EC2" w:rsidP="00B1099A">
      <w:pPr>
        <w:rPr>
          <w:lang w:val="en-US"/>
        </w:rPr>
      </w:pPr>
      <w:r>
        <w:rPr>
          <w:noProof/>
          <w:lang w:eastAsia="en-AU"/>
        </w:rPr>
        <w:drawing>
          <wp:inline distT="0" distB="0" distL="0" distR="0" wp14:anchorId="0D9C9DFF" wp14:editId="211FBAEC">
            <wp:extent cx="5939790" cy="5939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230A2A97" w14:textId="07DA869E" w:rsidR="00B1099A" w:rsidRPr="0060202D" w:rsidRDefault="00B1099A" w:rsidP="00B1099A">
      <w:pPr>
        <w:rPr>
          <w:lang w:val="en-US"/>
        </w:rPr>
      </w:pPr>
      <w:r>
        <w:rPr>
          <w:lang w:val="en-US"/>
        </w:rPr>
        <w:t xml:space="preserve">Figure 3: </w:t>
      </w:r>
      <w:r w:rsidR="006A4EC2">
        <w:rPr>
          <w:rFonts w:eastAsiaTheme="minorEastAsia"/>
          <w:lang w:val="en-US"/>
        </w:rPr>
        <w:t>M</w:t>
      </w:r>
      <w:r>
        <w:rPr>
          <w:rFonts w:eastAsiaTheme="minorEastAsia"/>
          <w:lang w:val="en-US"/>
        </w:rPr>
        <w:t>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w:t>
      </w:r>
      <w:r w:rsidR="006A4EC2">
        <w:rPr>
          <w:rFonts w:eastAsiaTheme="minorEastAsia"/>
          <w:lang w:val="en-US"/>
        </w:rPr>
        <w:t xml:space="preserve"> and </w:t>
      </w:r>
      <w:r w:rsidR="006A4EC2">
        <w:rPr>
          <w:lang w:val="en-US"/>
        </w:rPr>
        <w:t>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006A4EC2">
        <w:rPr>
          <w:rFonts w:eastAsiaTheme="minorEastAsia"/>
          <w:lang w:val="en-US"/>
        </w:rPr>
        <w:t>)</w:t>
      </w:r>
      <w:r>
        <w:rPr>
          <w:rFonts w:eastAsiaTheme="minorEastAsia"/>
          <w:lang w:val="en-US"/>
        </w:rPr>
        <w:t xml:space="preserve"> with increasing </w:t>
      </w:r>
      <w:r w:rsidR="006A4EC2">
        <w:rPr>
          <w:rFonts w:eastAsiaTheme="minorEastAsia"/>
          <w:lang w:val="en-US"/>
        </w:rPr>
        <w:t>additive effect size</w:t>
      </w:r>
      <w:r>
        <w:rPr>
          <w:rFonts w:eastAsiaTheme="minorEastAsia"/>
          <w:lang w:val="en-US"/>
        </w:rPr>
        <w:t xml:space="preserve"> (A</w:t>
      </w:r>
      <w:r w:rsidR="006A4EC2">
        <w:rPr>
          <w:rFonts w:eastAsiaTheme="minorEastAsia"/>
          <w:lang w:val="en-US"/>
        </w:rPr>
        <w:t xml:space="preserve"> and C</w:t>
      </w:r>
      <w:r>
        <w:rPr>
          <w:rFonts w:eastAsiaTheme="minorEastAsia"/>
          <w:lang w:val="en-US"/>
        </w:rPr>
        <w:t xml:space="preserve">) and </w:t>
      </w:r>
      <w:r w:rsidR="006A4EC2">
        <w:rPr>
          <w:rFonts w:eastAsiaTheme="minorEastAsia"/>
          <w:lang w:val="en-US"/>
        </w:rPr>
        <w:t>per-locus recombination rate</w:t>
      </w:r>
      <w:r>
        <w:rPr>
          <w:rFonts w:eastAsiaTheme="minorEastAsia"/>
          <w:lang w:val="en-US"/>
        </w:rPr>
        <w:t xml:space="preserve"> (B</w:t>
      </w:r>
      <w:r w:rsidR="006A4EC2">
        <w:rPr>
          <w:rFonts w:eastAsiaTheme="minorEastAsia"/>
          <w:lang w:val="en-US"/>
        </w:rPr>
        <w:t xml:space="preserve"> and D</w:t>
      </w:r>
      <w:r>
        <w:rPr>
          <w:rFonts w:eastAsiaTheme="minorEastAsia"/>
          <w:lang w:val="en-US"/>
        </w:rPr>
        <w:t xml:space="preserve">). </w:t>
      </w:r>
      <w:r>
        <w:rPr>
          <w:rFonts w:eastAsiaTheme="minorEastAsia"/>
          <w:lang w:val="en-US"/>
        </w:rPr>
        <w:lastRenderedPageBreak/>
        <w:t xml:space="preserve">Black dots indicate mean distances/trait variances of 100 replicates, grey dots indicate </w:t>
      </w:r>
      <w:r w:rsidR="000A527C">
        <w:rPr>
          <w:rFonts w:eastAsiaTheme="minorEastAsia"/>
          <w:lang w:val="en-US"/>
        </w:rPr>
        <w:t xml:space="preserve">distances/variances of </w:t>
      </w:r>
      <w:r w:rsidR="006A4EC2">
        <w:rPr>
          <w:rFonts w:eastAsiaTheme="minorEastAsia"/>
          <w:lang w:val="en-US"/>
        </w:rPr>
        <w:t>individual populations</w:t>
      </w:r>
      <w:r>
        <w:rPr>
          <w:rFonts w:eastAsiaTheme="minorEastAsia"/>
          <w:lang w:val="en-US"/>
        </w:rPr>
        <w:t xml:space="preserve">. </w:t>
      </w:r>
    </w:p>
    <w:p w14:paraId="07990176" w14:textId="77777777" w:rsidR="00B1099A" w:rsidRDefault="00B1099A" w:rsidP="004F0C57">
      <w:pPr>
        <w:rPr>
          <w:lang w:val="en-US"/>
        </w:rPr>
      </w:pPr>
    </w:p>
    <w:p w14:paraId="31BA015F" w14:textId="1621ECAC" w:rsidR="008104CD" w:rsidRDefault="00D17A7B" w:rsidP="004F0C57">
      <w:pPr>
        <w:rPr>
          <w:lang w:val="en-US"/>
        </w:rPr>
      </w:pPr>
      <w:r>
        <w:rPr>
          <w:noProof/>
          <w:lang w:eastAsia="en-AU"/>
        </w:rPr>
        <w:drawing>
          <wp:inline distT="0" distB="0" distL="0" distR="0" wp14:anchorId="59152F87" wp14:editId="1746E73E">
            <wp:extent cx="5939790" cy="5939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1036FF0C" w:rsidR="00617C91" w:rsidRDefault="00D17A7B" w:rsidP="004F0C57">
      <w:pPr>
        <w:rPr>
          <w:lang w:val="en-US"/>
        </w:rPr>
      </w:pPr>
      <w:r>
        <w:rPr>
          <w:noProof/>
          <w:lang w:eastAsia="en-AU"/>
        </w:rPr>
        <w:lastRenderedPageBreak/>
        <w:drawing>
          <wp:inline distT="0" distB="0" distL="0" distR="0" wp14:anchorId="7B6F786B" wp14:editId="5F59B9BA">
            <wp:extent cx="5939790" cy="5939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669BDA35" w:rsidR="0060202D" w:rsidRDefault="000A527C" w:rsidP="004F0C57">
      <w:pPr>
        <w:rPr>
          <w:lang w:val="en-US"/>
        </w:rPr>
      </w:pPr>
      <w:r>
        <w:rPr>
          <w:noProof/>
          <w:lang w:eastAsia="en-AU"/>
        </w:rPr>
        <w:lastRenderedPageBreak/>
        <w:drawing>
          <wp:inline distT="0" distB="0" distL="0" distR="0" wp14:anchorId="5E1CFF8D" wp14:editId="1C1A5C17">
            <wp:extent cx="5218043" cy="69573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068" cy="6968092"/>
                    </a:xfrm>
                    <a:prstGeom prst="rect">
                      <a:avLst/>
                    </a:prstGeom>
                    <a:noFill/>
                    <a:ln>
                      <a:noFill/>
                    </a:ln>
                  </pic:spPr>
                </pic:pic>
              </a:graphicData>
            </a:graphic>
          </wp:inline>
        </w:drawing>
      </w:r>
    </w:p>
    <w:p w14:paraId="3658C21D" w14:textId="040F692E" w:rsidR="004B113A" w:rsidRDefault="004B113A" w:rsidP="004F0C57">
      <w:pPr>
        <w:rPr>
          <w:rFonts w:eastAsiaTheme="minorEastAsia"/>
          <w:lang w:val="en-US"/>
        </w:rPr>
      </w:pPr>
      <w:r>
        <w:rPr>
          <w:lang w:val="en-US"/>
        </w:rPr>
        <w:t xml:space="preserve">Figure 6: Probability of </w:t>
      </w:r>
      <w:r w:rsidR="00F53DD1">
        <w:rPr>
          <w:lang w:val="en-US"/>
        </w:rPr>
        <w:t>being at</w:t>
      </w:r>
      <w:r>
        <w:rPr>
          <w:lang w:val="en-US"/>
        </w:rPr>
        <w:t xml:space="preserve"> the optimum</w:t>
      </w:r>
      <w:r w:rsidR="00F75DC6">
        <w:rPr>
          <w:lang w:val="en-US"/>
        </w:rPr>
        <w:t xml:space="preserve"> (+1 unit of tolerance)</w:t>
      </w:r>
      <w:r>
        <w:rPr>
          <w:lang w:val="en-US"/>
        </w:rPr>
        <w:t xml:space="preserve"> </w:t>
      </w:r>
      <w:r w:rsidR="00F53DD1">
        <w:rPr>
          <w:lang w:val="en-US"/>
        </w:rPr>
        <w:t xml:space="preserve">at generation 100,000 </w:t>
      </w:r>
      <w:r>
        <w:rPr>
          <w:lang w:val="en-US"/>
        </w:rPr>
        <w:t xml:space="preserve">with increasing </w:t>
      </w:r>
      <w:r w:rsidR="000A527C">
        <w:rPr>
          <w:lang w:val="en-US"/>
        </w:rPr>
        <w:t>additive effect size</w:t>
      </w:r>
      <w:r>
        <w:rPr>
          <w:lang w:val="en-US"/>
        </w:rPr>
        <w:t xml:space="preserve"> and selection strength (</w:t>
      </w:r>
      <m:oMath>
        <m:r>
          <w:rPr>
            <w:rFonts w:ascii="Cambria Math" w:hAnsi="Cambria Math"/>
            <w:lang w:val="en-US"/>
          </w:rPr>
          <m:t>τ)</m:t>
        </m:r>
      </m:oMath>
      <w:r>
        <w:rPr>
          <w:rFonts w:eastAsiaTheme="minorEastAsia"/>
          <w:lang w:val="en-US"/>
        </w:rPr>
        <w:t xml:space="preserve">. </w:t>
      </w:r>
      <w:r w:rsidR="00F75DC6">
        <w:rPr>
          <w:rFonts w:eastAsiaTheme="minorEastAsia"/>
          <w:lang w:val="en-US"/>
        </w:rPr>
        <w:t>Black d</w:t>
      </w:r>
      <w:r>
        <w:rPr>
          <w:rFonts w:eastAsiaTheme="minorEastAsia"/>
          <w:lang w:val="en-US"/>
        </w:rPr>
        <w:t xml:space="preserve">ots </w:t>
      </w:r>
      <w:r w:rsidR="00A01871">
        <w:rPr>
          <w:rFonts w:eastAsiaTheme="minorEastAsia"/>
          <w:lang w:val="en-US"/>
        </w:rPr>
        <w:t>represent</w:t>
      </w:r>
      <w:r>
        <w:rPr>
          <w:rFonts w:eastAsiaTheme="minorEastAsia"/>
          <w:lang w:val="en-US"/>
        </w:rPr>
        <w:t xml:space="preserve"> means of 100 replicates</w:t>
      </w:r>
      <w:r w:rsidR="00F75DC6">
        <w:rPr>
          <w:rFonts w:eastAsiaTheme="minorEastAsia"/>
          <w:lang w:val="en-US"/>
        </w:rPr>
        <w:t>. Grey dots represent individual populations</w:t>
      </w:r>
      <w:r w:rsidR="00F53DD1">
        <w:rPr>
          <w:rFonts w:eastAsiaTheme="minorEastAsia"/>
          <w:lang w:val="en-US"/>
        </w:rPr>
        <w:t xml:space="preserve"> at (P(o) = 1) and away from (P(o) = 0) the optimum</w:t>
      </w:r>
      <w:r w:rsidR="00A01871">
        <w:rPr>
          <w:rFonts w:eastAsiaTheme="minorEastAsia"/>
          <w:lang w:val="en-US"/>
        </w:rPr>
        <w:t xml:space="preserv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3A4BA2EA" w:rsidR="00751735" w:rsidRDefault="00751735" w:rsidP="004F0C57">
      <w:pPr>
        <w:rPr>
          <w:rFonts w:eastAsiaTheme="minorEastAsia"/>
          <w:lang w:val="en-US"/>
        </w:rPr>
      </w:pPr>
    </w:p>
    <w:p w14:paraId="221BEAFF" w14:textId="4D75650D" w:rsidR="00C138B4" w:rsidRDefault="00C138B4" w:rsidP="004F0C57">
      <w:pPr>
        <w:rPr>
          <w:rFonts w:eastAsiaTheme="minorEastAsia"/>
          <w:noProof/>
          <w:lang w:eastAsia="en-AU"/>
        </w:rPr>
      </w:pPr>
      <w:r>
        <w:rPr>
          <w:rFonts w:eastAsiaTheme="minorEastAsia"/>
          <w:noProof/>
          <w:lang w:eastAsia="en-AU"/>
        </w:rPr>
        <w:drawing>
          <wp:inline distT="0" distB="0" distL="0" distR="0" wp14:anchorId="4A1E0F98" wp14:editId="70ECF4BA">
            <wp:extent cx="5939790" cy="22263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226310"/>
                    </a:xfrm>
                    <a:prstGeom prst="rect">
                      <a:avLst/>
                    </a:prstGeom>
                    <a:noFill/>
                    <a:ln>
                      <a:noFill/>
                    </a:ln>
                  </pic:spPr>
                </pic:pic>
              </a:graphicData>
            </a:graphic>
          </wp:inline>
        </w:drawing>
      </w:r>
    </w:p>
    <w:p w14:paraId="610F0D34" w14:textId="77777777" w:rsidR="00A66597" w:rsidRDefault="00751735" w:rsidP="004F0C57">
      <w:pPr>
        <w:rPr>
          <w:rFonts w:eastAsiaTheme="minorEastAsia"/>
          <w:lang w:val="en-US"/>
        </w:rPr>
      </w:pPr>
      <w:r>
        <w:rPr>
          <w:rFonts w:eastAsiaTheme="minorEastAsia"/>
          <w:lang w:val="en-US"/>
        </w:rPr>
        <w:t>Figure 7</w:t>
      </w:r>
      <w:r w:rsidR="00A66597">
        <w:rPr>
          <w:rFonts w:eastAsiaTheme="minorEastAsia"/>
          <w:lang w:val="en-US"/>
        </w:rPr>
        <w:t>:</w:t>
      </w:r>
      <w:r>
        <w:rPr>
          <w:rFonts w:eastAsiaTheme="minorEastAsia"/>
          <w:lang w:val="en-US"/>
        </w:rPr>
        <w:t xml:space="preserve">  Frequency distribution of mutational effect sizes at generation 100,000 under no selection (</w:t>
      </w:r>
      <w:r w:rsidR="00C138B4">
        <w:rPr>
          <w:rFonts w:eastAsiaTheme="minorEastAsia"/>
          <w:lang w:val="en-US"/>
        </w:rPr>
        <w:t>solid line</w:t>
      </w:r>
      <w:r>
        <w:rPr>
          <w:rFonts w:eastAsiaTheme="minorEastAsia"/>
          <w:lang w:val="en-US"/>
        </w:rPr>
        <w:t>) and</w:t>
      </w:r>
      <w:r w:rsidR="00C138B4">
        <w:rPr>
          <w:rFonts w:eastAsiaTheme="minorEastAsia"/>
          <w:lang w:val="en-US"/>
        </w:rPr>
        <w:t xml:space="preserve"> some strength of</w:t>
      </w:r>
      <w:r>
        <w:rPr>
          <w:rFonts w:eastAsiaTheme="minorEastAsia"/>
          <w:lang w:val="en-US"/>
        </w:rPr>
        <w:t xml:space="preserve"> stabilizing selection (</w:t>
      </w:r>
      <w:r w:rsidR="00C138B4">
        <w:rPr>
          <w:rFonts w:eastAsiaTheme="minorEastAsia"/>
          <w:lang w:val="en-US"/>
        </w:rPr>
        <w:t>dotted line</w:t>
      </w:r>
      <w:r>
        <w:rPr>
          <w:rFonts w:eastAsiaTheme="minorEastAsia"/>
          <w:lang w:val="en-US"/>
        </w:rPr>
        <w:t xml:space="preserve">), with additive effect size. </w:t>
      </w:r>
      <w:r w:rsidR="00260360">
        <w:rPr>
          <w:rFonts w:eastAsiaTheme="minorEastAsia"/>
          <w:lang w:val="en-US"/>
        </w:rPr>
        <w:t xml:space="preserve"> </w:t>
      </w:r>
      <w:r w:rsidR="00E013D5">
        <w:rPr>
          <w:rFonts w:eastAsiaTheme="minorEastAsia"/>
          <w:lang w:val="en-US"/>
        </w:rPr>
        <w:t xml:space="preserve">Both figures represent </w:t>
      </w:r>
      <w:r w:rsidR="001D615E">
        <w:rPr>
          <w:rFonts w:eastAsiaTheme="minorEastAsia"/>
          <w:lang w:val="en-US"/>
        </w:rPr>
        <w:t>total</w:t>
      </w:r>
      <w:r w:rsidR="00E013D5">
        <w:rPr>
          <w:rFonts w:eastAsiaTheme="minorEastAsia"/>
          <w:lang w:val="en-US"/>
        </w:rPr>
        <w:t xml:space="preserve"> distributions of 100 replicates of </w:t>
      </w:r>
      <w:r w:rsidR="00137BFF">
        <w:rPr>
          <w:rFonts w:eastAsiaTheme="minorEastAsia"/>
          <w:lang w:val="en-US"/>
        </w:rPr>
        <w:t>128</w:t>
      </w:r>
      <w:r w:rsidR="00E013D5">
        <w:rPr>
          <w:rFonts w:eastAsiaTheme="minorEastAsia"/>
          <w:lang w:val="en-US"/>
        </w:rPr>
        <w:t xml:space="preserve"> models. </w:t>
      </w:r>
      <w:r w:rsidR="00137BFF">
        <w:rPr>
          <w:rFonts w:eastAsiaTheme="minorEastAsia"/>
          <w:lang w:val="en-US"/>
        </w:rPr>
        <w:t>128</w:t>
      </w:r>
      <w:r w:rsidR="00E013D5">
        <w:rPr>
          <w:rFonts w:eastAsiaTheme="minorEastAsia"/>
          <w:lang w:val="en-US"/>
        </w:rPr>
        <w:t xml:space="preserve"> of the </w:t>
      </w:r>
      <w:r w:rsidR="00137BFF">
        <w:rPr>
          <w:rFonts w:eastAsiaTheme="minorEastAsia"/>
          <w:lang w:val="en-US"/>
        </w:rPr>
        <w:t>512</w:t>
      </w:r>
      <w:r w:rsidR="00E013D5">
        <w:rPr>
          <w:rFonts w:eastAsiaTheme="minorEastAsia"/>
          <w:lang w:val="en-US"/>
        </w:rPr>
        <w:t xml:space="preserve"> null models were randomly sampled to calculate </w:t>
      </w:r>
      <w:r w:rsidR="008321FA">
        <w:rPr>
          <w:rFonts w:eastAsiaTheme="minorEastAsia"/>
          <w:lang w:val="en-US"/>
        </w:rPr>
        <w:t>the</w:t>
      </w:r>
      <w:r w:rsidR="00E013D5">
        <w:rPr>
          <w:rFonts w:eastAsiaTheme="minorEastAsia"/>
          <w:lang w:val="en-US"/>
        </w:rPr>
        <w:t xml:space="preserve"> </w:t>
      </w:r>
      <w:r w:rsidR="001D615E">
        <w:rPr>
          <w:rFonts w:eastAsiaTheme="minorEastAsia"/>
          <w:lang w:val="en-US"/>
        </w:rPr>
        <w:t>totals</w:t>
      </w:r>
      <w:r w:rsidR="008321FA">
        <w:rPr>
          <w:rFonts w:eastAsiaTheme="minorEastAsia"/>
          <w:lang w:val="en-US"/>
        </w:rPr>
        <w:t xml:space="preserve"> of null models</w:t>
      </w:r>
      <w:r w:rsidR="00E013D5">
        <w:rPr>
          <w:rFonts w:eastAsiaTheme="minorEastAsia"/>
          <w:lang w:val="en-US"/>
        </w:rPr>
        <w:t>.</w:t>
      </w:r>
    </w:p>
    <w:p w14:paraId="0B66E730" w14:textId="77777777" w:rsidR="001F226B" w:rsidRDefault="001F226B" w:rsidP="004F0C57">
      <w:pPr>
        <w:rPr>
          <w:rFonts w:eastAsiaTheme="minorEastAsia"/>
          <w:lang w:val="en-US"/>
        </w:rPr>
      </w:pPr>
    </w:p>
    <w:p w14:paraId="2C474248" w14:textId="77777777" w:rsidR="001F226B" w:rsidRDefault="001F226B" w:rsidP="004F0C57">
      <w:pPr>
        <w:rPr>
          <w:rFonts w:eastAsiaTheme="minorEastAsia"/>
          <w:lang w:val="en-US"/>
        </w:rPr>
      </w:pPr>
    </w:p>
    <w:p w14:paraId="11F01997" w14:textId="77777777" w:rsidR="001F226B" w:rsidRDefault="001F226B" w:rsidP="004F0C57">
      <w:pPr>
        <w:rPr>
          <w:rFonts w:eastAsiaTheme="minorEastAsia"/>
          <w:lang w:val="en-US"/>
        </w:rPr>
      </w:pPr>
    </w:p>
    <w:p w14:paraId="33967C9B" w14:textId="77777777" w:rsidR="001F226B" w:rsidRDefault="001F226B" w:rsidP="004F0C57">
      <w:pPr>
        <w:rPr>
          <w:rFonts w:eastAsiaTheme="minorEastAsia"/>
          <w:lang w:val="en-US"/>
        </w:rPr>
      </w:pPr>
    </w:p>
    <w:p w14:paraId="45DEDD35" w14:textId="77777777" w:rsidR="001F226B" w:rsidRDefault="001F226B" w:rsidP="004F0C57">
      <w:pPr>
        <w:rPr>
          <w:rFonts w:eastAsiaTheme="minorEastAsia"/>
          <w:noProof/>
          <w:lang w:val="en-US"/>
        </w:rPr>
      </w:pPr>
    </w:p>
    <w:p w14:paraId="58208B7D" w14:textId="1386252A" w:rsidR="001F226B" w:rsidRDefault="001F226B" w:rsidP="004F0C57">
      <w:pPr>
        <w:rPr>
          <w:lang w:val="en-US"/>
        </w:rPr>
      </w:pPr>
      <w:r>
        <w:rPr>
          <w:rFonts w:eastAsiaTheme="minorEastAsia"/>
          <w:noProof/>
          <w:lang w:eastAsia="en-AU"/>
        </w:rPr>
        <w:lastRenderedPageBreak/>
        <w:drawing>
          <wp:inline distT="0" distB="0" distL="0" distR="0" wp14:anchorId="7BCD506A" wp14:editId="279EACEA">
            <wp:extent cx="5939790" cy="5939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CF857FF" w14:textId="06CD8636" w:rsidR="001F226B" w:rsidRDefault="001F226B" w:rsidP="004F0C57">
      <w:pPr>
        <w:rPr>
          <w:lang w:val="en-US"/>
        </w:rPr>
        <w:sectPr w:rsidR="001F226B">
          <w:pgSz w:w="12240" w:h="15840"/>
          <w:pgMar w:top="1440" w:right="1440" w:bottom="1440" w:left="1440" w:header="720" w:footer="720" w:gutter="0"/>
          <w:cols w:space="720"/>
          <w:docGrid w:linePitch="360"/>
        </w:sectPr>
      </w:pPr>
      <w:r>
        <w:rPr>
          <w:rFonts w:eastAsiaTheme="minorEastAsia"/>
          <w:lang w:val="en-US"/>
        </w:rPr>
        <w:t xml:space="preserve">Figure S1: Mean population heterozygosity over time. Lines represent </w:t>
      </w:r>
      <w:r w:rsidR="00C30547">
        <w:rPr>
          <w:rFonts w:eastAsiaTheme="minorEastAsia"/>
          <w:lang w:val="en-US"/>
        </w:rPr>
        <w:t xml:space="preserve">mean trajectories of 20 replicates, with ribbons representing standard errors. Dotted lines represent expected </w:t>
      </w:r>
      <w:proofErr w:type="spellStart"/>
      <w:r w:rsidR="00C30547">
        <w:rPr>
          <w:rFonts w:eastAsiaTheme="minorEastAsia"/>
          <w:lang w:val="en-US"/>
        </w:rPr>
        <w:t>heterozygosities</w:t>
      </w:r>
      <w:proofErr w:type="spellEnd"/>
      <w:r w:rsidR="00C30547">
        <w:rPr>
          <w:rFonts w:eastAsiaTheme="minorEastAsia"/>
          <w:lang w:val="en-US"/>
        </w:rPr>
        <w:t xml:space="preserve">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proofErr w:type="spellStart"/>
            <w:r>
              <w:rPr>
                <w:lang w:val="en-US"/>
              </w:rPr>
              <w:t>Stapley</w:t>
            </w:r>
            <w:proofErr w:type="spellEnd"/>
            <w:r>
              <w:rPr>
                <w:lang w:val="en-US"/>
              </w:rPr>
              <w:t xml:space="preserve">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proofErr w:type="spellStart"/>
            <w:r>
              <w:rPr>
                <w:lang w:val="en-US"/>
              </w:rPr>
              <w:t>Chesmore</w:t>
            </w:r>
            <w:proofErr w:type="spellEnd"/>
            <w:r>
              <w:rPr>
                <w:lang w:val="en-US"/>
              </w:rPr>
              <w:t xml:space="preserv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 xml:space="preserve">Additive effect size controls the variance of trait effect size around mean 0, so that </w:t>
            </w:r>
            <w:proofErr w:type="gramStart"/>
            <w:r>
              <w:rPr>
                <w:lang w:val="en-US"/>
              </w:rPr>
              <w:t>N(</w:t>
            </w:r>
            <w:proofErr w:type="gramEnd"/>
            <w:r>
              <w:rPr>
                <w:lang w:val="en-US"/>
              </w:rPr>
              <w:t>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57A8830A" w14:textId="77777777" w:rsidR="003738D9" w:rsidRPr="003738D9" w:rsidRDefault="00684609" w:rsidP="003738D9">
      <w:pPr>
        <w:pStyle w:val="EndNoteBibliography"/>
        <w:spacing w:after="0"/>
        <w:ind w:left="720" w:hanging="720"/>
      </w:pPr>
      <w:r>
        <w:fldChar w:fldCharType="begin"/>
      </w:r>
      <w:r>
        <w:instrText xml:space="preserve"> ADDIN EN.REFLIST </w:instrText>
      </w:r>
      <w:r>
        <w:fldChar w:fldCharType="separate"/>
      </w:r>
      <w:r w:rsidR="003738D9" w:rsidRPr="003738D9">
        <w:t>Agashe, D., and D. I. Bolnick, 2010 Intraspecific genetic variation and competition interact to influence niche expansion. Proc Biol Sci 277</w:t>
      </w:r>
      <w:r w:rsidR="003738D9" w:rsidRPr="003738D9">
        <w:rPr>
          <w:b/>
        </w:rPr>
        <w:t>:</w:t>
      </w:r>
      <w:r w:rsidR="003738D9" w:rsidRPr="003738D9">
        <w:t xml:space="preserve"> 2915-2924.</w:t>
      </w:r>
    </w:p>
    <w:p w14:paraId="7EA385E7" w14:textId="77777777" w:rsidR="003738D9" w:rsidRPr="003738D9" w:rsidRDefault="003738D9" w:rsidP="003738D9">
      <w:pPr>
        <w:pStyle w:val="EndNoteBibliography"/>
        <w:spacing w:after="0"/>
        <w:ind w:left="720" w:hanging="720"/>
      </w:pPr>
      <w:r w:rsidRPr="003738D9">
        <w:t>Agashe, D., J. J. Falk and D. I. Bolnick, 2011 Effects of founding genetic variation on adaptation to a novel resource. Evolution 65</w:t>
      </w:r>
      <w:r w:rsidRPr="003738D9">
        <w:rPr>
          <w:b/>
        </w:rPr>
        <w:t>:</w:t>
      </w:r>
      <w:r w:rsidRPr="003738D9">
        <w:t xml:space="preserve"> 2481-2491.</w:t>
      </w:r>
    </w:p>
    <w:p w14:paraId="6D30038F" w14:textId="77777777" w:rsidR="003738D9" w:rsidRPr="003738D9" w:rsidRDefault="003738D9" w:rsidP="003738D9">
      <w:pPr>
        <w:pStyle w:val="EndNoteBibliography"/>
        <w:spacing w:after="0"/>
        <w:ind w:left="720" w:hanging="720"/>
      </w:pPr>
      <w:r w:rsidRPr="003738D9">
        <w:t>Aguirre, J. D., E. Hine, K. McGuigan and M. W. Blows, 2014 Comparing G: Multivariate analysis of genetic variation in multiple populations. Heredity 112</w:t>
      </w:r>
      <w:r w:rsidRPr="003738D9">
        <w:rPr>
          <w:b/>
        </w:rPr>
        <w:t>:</w:t>
      </w:r>
      <w:r w:rsidRPr="003738D9">
        <w:t xml:space="preserve"> 21-29.</w:t>
      </w:r>
    </w:p>
    <w:p w14:paraId="5C19A476" w14:textId="77777777" w:rsidR="003738D9" w:rsidRPr="003738D9" w:rsidRDefault="003738D9" w:rsidP="003738D9">
      <w:pPr>
        <w:pStyle w:val="EndNoteBibliography"/>
        <w:spacing w:after="0"/>
        <w:ind w:left="720" w:hanging="720"/>
      </w:pPr>
      <w:r w:rsidRPr="003738D9">
        <w:t>Aston, E., A. Channon, R. V. Belavkin, D. R. Gifford, R. Krasovec</w:t>
      </w:r>
      <w:r w:rsidRPr="003738D9">
        <w:rPr>
          <w:i/>
        </w:rPr>
        <w:t xml:space="preserve"> et al.</w:t>
      </w:r>
      <w:r w:rsidRPr="003738D9">
        <w:t>, 2017 Critical mutation rate has an exponential dependence on population size for eukaryotic-length genomes with crossover. Sci Rep 7</w:t>
      </w:r>
      <w:r w:rsidRPr="003738D9">
        <w:rPr>
          <w:b/>
        </w:rPr>
        <w:t>:</w:t>
      </w:r>
      <w:r w:rsidRPr="003738D9">
        <w:t xml:space="preserve"> 15519.</w:t>
      </w:r>
    </w:p>
    <w:p w14:paraId="441A4CED" w14:textId="77777777" w:rsidR="003738D9" w:rsidRPr="003738D9" w:rsidRDefault="003738D9" w:rsidP="003738D9">
      <w:pPr>
        <w:pStyle w:val="EndNoteBibliography"/>
        <w:spacing w:after="0"/>
        <w:ind w:left="720" w:hanging="720"/>
      </w:pPr>
      <w:r w:rsidRPr="003738D9">
        <w:t>Barton, N. H., 2017 How does epistasis influence the response to selection? Heredity (Edinb) 118</w:t>
      </w:r>
      <w:r w:rsidRPr="003738D9">
        <w:rPr>
          <w:b/>
        </w:rPr>
        <w:t>:</w:t>
      </w:r>
      <w:r w:rsidRPr="003738D9">
        <w:t xml:space="preserve"> 96-109.</w:t>
      </w:r>
    </w:p>
    <w:p w14:paraId="40271FCD" w14:textId="77777777" w:rsidR="003738D9" w:rsidRPr="003738D9" w:rsidRDefault="003738D9" w:rsidP="003738D9">
      <w:pPr>
        <w:pStyle w:val="EndNoteBibliography"/>
        <w:spacing w:after="0"/>
        <w:ind w:left="720" w:hanging="720"/>
      </w:pPr>
      <w:r w:rsidRPr="003738D9">
        <w:t>Barton, N. H., and B. Charlesworth, 1998 Why sex and recombination? Science 281</w:t>
      </w:r>
      <w:r w:rsidRPr="003738D9">
        <w:rPr>
          <w:b/>
        </w:rPr>
        <w:t>:</w:t>
      </w:r>
      <w:r w:rsidRPr="003738D9">
        <w:t xml:space="preserve"> 1986-1990.</w:t>
      </w:r>
    </w:p>
    <w:p w14:paraId="1F584D1A" w14:textId="77777777" w:rsidR="003738D9" w:rsidRPr="003738D9" w:rsidRDefault="003738D9" w:rsidP="003738D9">
      <w:pPr>
        <w:pStyle w:val="EndNoteBibliography"/>
        <w:spacing w:after="0"/>
        <w:ind w:left="720" w:hanging="720"/>
      </w:pPr>
      <w:r w:rsidRPr="003738D9">
        <w:t>Careau, V., M. E. Wolak, P. A. Carter and T. Garland, Jr., 2015 Evolution of the additive genetic variance-covariance matrix under continuous directional selection on a complex behavioural phenotype. Proc Biol Sci 282.</w:t>
      </w:r>
    </w:p>
    <w:p w14:paraId="2AF42E5E" w14:textId="77777777" w:rsidR="003738D9" w:rsidRPr="003738D9" w:rsidRDefault="003738D9" w:rsidP="003738D9">
      <w:pPr>
        <w:pStyle w:val="EndNoteBibliography"/>
        <w:spacing w:after="0"/>
        <w:ind w:left="720" w:hanging="720"/>
      </w:pPr>
      <w:r w:rsidRPr="003738D9">
        <w:t xml:space="preserve">Charlesworth, B., and D. Charlesworth, 2010 </w:t>
      </w:r>
      <w:r w:rsidRPr="003738D9">
        <w:rPr>
          <w:i/>
        </w:rPr>
        <w:t>Elements of evolutionary genetics</w:t>
      </w:r>
      <w:r w:rsidRPr="003738D9">
        <w:t>. Roberts and Company, Greenwoord Village, Colorado, USA.</w:t>
      </w:r>
    </w:p>
    <w:p w14:paraId="04DEE3BC" w14:textId="77777777" w:rsidR="003738D9" w:rsidRPr="003738D9" w:rsidRDefault="003738D9" w:rsidP="003738D9">
      <w:pPr>
        <w:pStyle w:val="EndNoteBibliography"/>
        <w:spacing w:after="0"/>
        <w:ind w:left="720" w:hanging="720"/>
      </w:pPr>
      <w:r w:rsidRPr="003738D9">
        <w:t>Charlesworth, B., M. Nordborg and D. Charlesworth, 1997 The effects of local selection, balanced polymorphism and background selection on equilibrium patterns of genetic diversity in subdivided populations. Genetical Research 70</w:t>
      </w:r>
      <w:r w:rsidRPr="003738D9">
        <w:rPr>
          <w:b/>
        </w:rPr>
        <w:t>:</w:t>
      </w:r>
      <w:r w:rsidRPr="003738D9">
        <w:t xml:space="preserve"> 155-174.</w:t>
      </w:r>
    </w:p>
    <w:p w14:paraId="51CA7277" w14:textId="77777777" w:rsidR="003738D9" w:rsidRPr="003738D9" w:rsidRDefault="003738D9" w:rsidP="003738D9">
      <w:pPr>
        <w:pStyle w:val="EndNoteBibliography"/>
        <w:spacing w:after="0"/>
        <w:ind w:left="720" w:hanging="720"/>
      </w:pPr>
      <w:r w:rsidRPr="003738D9">
        <w:t xml:space="preserve">Eicker, F., 1967 Limit theorems for regressions with unequal and dependent errors, pp. 59-82 in </w:t>
      </w:r>
      <w:r w:rsidRPr="003738D9">
        <w:rPr>
          <w:i/>
        </w:rPr>
        <w:t>Proceedings of the Fifth Berkeley Symposium on Mathematical Statistics and Probability, Volume 1: Statistics</w:t>
      </w:r>
      <w:r w:rsidRPr="003738D9">
        <w:t>. University of California Press, Berkeley, Calif.</w:t>
      </w:r>
    </w:p>
    <w:p w14:paraId="59183F05" w14:textId="77777777" w:rsidR="003738D9" w:rsidRPr="003738D9" w:rsidRDefault="003738D9" w:rsidP="003738D9">
      <w:pPr>
        <w:pStyle w:val="EndNoteBibliography"/>
        <w:spacing w:after="0"/>
        <w:ind w:left="720" w:hanging="720"/>
      </w:pPr>
      <w:r w:rsidRPr="003738D9">
        <w:t xml:space="preserve">Falconer, D. S. M., T. F. C., 1996 </w:t>
      </w:r>
      <w:r w:rsidRPr="003738D9">
        <w:rPr>
          <w:i/>
        </w:rPr>
        <w:t>Introduction to quantitative genetics</w:t>
      </w:r>
      <w:r w:rsidRPr="003738D9">
        <w:t>. Pearson Education Limited, Longmans Green, Harlow, Essex, UK.</w:t>
      </w:r>
    </w:p>
    <w:p w14:paraId="53DC96B7" w14:textId="77777777" w:rsidR="003738D9" w:rsidRPr="003738D9" w:rsidRDefault="003738D9" w:rsidP="003738D9">
      <w:pPr>
        <w:pStyle w:val="EndNoteBibliography"/>
        <w:spacing w:after="0"/>
        <w:ind w:left="720" w:hanging="720"/>
      </w:pPr>
      <w:r w:rsidRPr="003738D9">
        <w:t xml:space="preserve">Fisher, R. A., 1930 </w:t>
      </w:r>
      <w:r w:rsidRPr="003738D9">
        <w:rPr>
          <w:i/>
        </w:rPr>
        <w:t>The genetical theory of natural selection</w:t>
      </w:r>
      <w:r w:rsidRPr="003738D9">
        <w:t>. The Clarendon press, Oxford, UK.</w:t>
      </w:r>
    </w:p>
    <w:p w14:paraId="7C89DE30" w14:textId="77777777" w:rsidR="003738D9" w:rsidRPr="003738D9" w:rsidRDefault="003738D9" w:rsidP="003738D9">
      <w:pPr>
        <w:pStyle w:val="EndNoteBibliography"/>
        <w:spacing w:after="0"/>
        <w:ind w:left="720" w:hanging="720"/>
      </w:pPr>
      <w:r w:rsidRPr="003738D9">
        <w:t>Haller, B. C., and P. W. Messer, 2019 Slim 3: Forward genetic simulations beyond the wright-fisher model. Molecular Biology and Evolution 36</w:t>
      </w:r>
      <w:r w:rsidRPr="003738D9">
        <w:rPr>
          <w:b/>
        </w:rPr>
        <w:t>:</w:t>
      </w:r>
      <w:r w:rsidRPr="003738D9">
        <w:t xml:space="preserve"> 632-637.</w:t>
      </w:r>
    </w:p>
    <w:p w14:paraId="224B72BF" w14:textId="77777777" w:rsidR="003738D9" w:rsidRPr="003738D9" w:rsidRDefault="003738D9" w:rsidP="003738D9">
      <w:pPr>
        <w:pStyle w:val="EndNoteBibliography"/>
        <w:spacing w:after="0"/>
        <w:ind w:left="720" w:hanging="720"/>
      </w:pPr>
      <w:r w:rsidRPr="003738D9">
        <w:t>Houle, D., 1998 How should we explain variation in the genetic variance of traits? Genetica 102-103</w:t>
      </w:r>
      <w:r w:rsidRPr="003738D9">
        <w:rPr>
          <w:b/>
        </w:rPr>
        <w:t>:</w:t>
      </w:r>
      <w:r w:rsidRPr="003738D9">
        <w:t xml:space="preserve"> 241-253.</w:t>
      </w:r>
    </w:p>
    <w:p w14:paraId="7D1C09D2" w14:textId="77777777" w:rsidR="003738D9" w:rsidRPr="003738D9" w:rsidRDefault="003738D9" w:rsidP="003738D9">
      <w:pPr>
        <w:pStyle w:val="EndNoteBibliography"/>
        <w:spacing w:after="0"/>
        <w:ind w:left="720" w:hanging="720"/>
      </w:pPr>
      <w:r w:rsidRPr="003738D9">
        <w:t xml:space="preserve">Huber, P. J., 1967 The behavior of maximum likelihood estimates under nonstandard conditions, pp. 221-233 in </w:t>
      </w:r>
      <w:r w:rsidRPr="003738D9">
        <w:rPr>
          <w:i/>
        </w:rPr>
        <w:t>Proceedings of the Fifth Berkeley Symposium on Mathematical Statistics and Probability, Volume 1: Statistics</w:t>
      </w:r>
      <w:r w:rsidRPr="003738D9">
        <w:t>. University of California Press, Berkeley, Calif.</w:t>
      </w:r>
    </w:p>
    <w:p w14:paraId="4A2FC1BA" w14:textId="77777777" w:rsidR="003738D9" w:rsidRPr="003738D9" w:rsidRDefault="003738D9" w:rsidP="003738D9">
      <w:pPr>
        <w:pStyle w:val="EndNoteBibliography"/>
        <w:spacing w:after="0"/>
        <w:ind w:left="720" w:hanging="720"/>
      </w:pPr>
      <w:r w:rsidRPr="003738D9">
        <w:t>Kimura, M., and J. F. Crow, 1964 The number of alleles that can be maintained in a finite population. Genetics 49</w:t>
      </w:r>
      <w:r w:rsidRPr="003738D9">
        <w:rPr>
          <w:b/>
        </w:rPr>
        <w:t>:</w:t>
      </w:r>
      <w:r w:rsidRPr="003738D9">
        <w:t xml:space="preserve"> 725-738.</w:t>
      </w:r>
    </w:p>
    <w:p w14:paraId="034B17FA" w14:textId="77777777" w:rsidR="003738D9" w:rsidRPr="003738D9" w:rsidRDefault="003738D9" w:rsidP="003738D9">
      <w:pPr>
        <w:pStyle w:val="EndNoteBibliography"/>
        <w:ind w:left="720" w:hanging="720"/>
      </w:pPr>
      <w:r w:rsidRPr="003738D9">
        <w:rPr>
          <w:sz w:val="20"/>
        </w:rPr>
        <w:t>Long, J. A.</w:t>
      </w:r>
      <w:r w:rsidRPr="003738D9">
        <w:t>, 2020 Jtools: Analysis and presentation of social scientific data</w:t>
      </w:r>
    </w:p>
    <w:p w14:paraId="1DFC0098" w14:textId="77777777" w:rsidR="003738D9" w:rsidRPr="003738D9" w:rsidRDefault="003738D9" w:rsidP="003738D9">
      <w:pPr>
        <w:pStyle w:val="EndNoteBibliography"/>
        <w:spacing w:after="0"/>
      </w:pPr>
    </w:p>
    <w:p w14:paraId="3692204E" w14:textId="77777777" w:rsidR="003738D9" w:rsidRPr="003738D9" w:rsidRDefault="003738D9" w:rsidP="003738D9">
      <w:pPr>
        <w:pStyle w:val="EndNoteBibliography"/>
        <w:spacing w:after="0"/>
        <w:ind w:left="720" w:hanging="720"/>
      </w:pPr>
      <w:r w:rsidRPr="003738D9">
        <w:lastRenderedPageBreak/>
        <w:t>Lumley, T., P. Diehr, S. Emerson and L. Chen, 2002 The importance of the normality assumption in large public health data sets. Annu Rev Public Health 23</w:t>
      </w:r>
      <w:r w:rsidRPr="003738D9">
        <w:rPr>
          <w:b/>
        </w:rPr>
        <w:t>:</w:t>
      </w:r>
      <w:r w:rsidRPr="003738D9">
        <w:t xml:space="preserve"> 151-169.</w:t>
      </w:r>
    </w:p>
    <w:p w14:paraId="31E8F11E" w14:textId="77777777" w:rsidR="003738D9" w:rsidRPr="003738D9" w:rsidRDefault="003738D9" w:rsidP="003738D9">
      <w:pPr>
        <w:pStyle w:val="EndNoteBibliography"/>
        <w:spacing w:after="0"/>
        <w:ind w:left="720" w:hanging="720"/>
      </w:pPr>
      <w:r w:rsidRPr="003738D9">
        <w:t>Lynch, M., and R. Lande, 1998 The critical effective size for a genetically secure population. Animal Conservation 1</w:t>
      </w:r>
      <w:r w:rsidRPr="003738D9">
        <w:rPr>
          <w:b/>
        </w:rPr>
        <w:t>:</w:t>
      </w:r>
      <w:r w:rsidRPr="003738D9">
        <w:t xml:space="preserve"> 70-72.</w:t>
      </w:r>
    </w:p>
    <w:p w14:paraId="7642BC04" w14:textId="77777777" w:rsidR="003738D9" w:rsidRPr="003738D9" w:rsidRDefault="003738D9" w:rsidP="003738D9">
      <w:pPr>
        <w:pStyle w:val="EndNoteBibliography"/>
        <w:spacing w:after="0"/>
        <w:ind w:left="720" w:hanging="720"/>
      </w:pPr>
      <w:r w:rsidRPr="003738D9">
        <w:t>Melo, D., G. Garcia, A. Hubbe, A. P. Assis and G. Marroig, 2015 EvolQG - an R package for evolutionary quantitative genetics. F1000Research 4</w:t>
      </w:r>
      <w:r w:rsidRPr="003738D9">
        <w:rPr>
          <w:b/>
        </w:rPr>
        <w:t>:</w:t>
      </w:r>
      <w:r w:rsidRPr="003738D9">
        <w:t xml:space="preserve"> 925.</w:t>
      </w:r>
    </w:p>
    <w:p w14:paraId="5651B789" w14:textId="77777777" w:rsidR="003738D9" w:rsidRPr="003738D9" w:rsidRDefault="003738D9" w:rsidP="003738D9">
      <w:pPr>
        <w:pStyle w:val="EndNoteBibliography"/>
        <w:spacing w:after="0"/>
        <w:ind w:left="720" w:hanging="720"/>
      </w:pPr>
      <w:r w:rsidRPr="003738D9">
        <w:t>Pujol, B., and J. R. Pannell, 2008 Reduced responses to selection after species range expansion. Science 321</w:t>
      </w:r>
      <w:r w:rsidRPr="003738D9">
        <w:rPr>
          <w:b/>
        </w:rPr>
        <w:t>:</w:t>
      </w:r>
      <w:r w:rsidRPr="003738D9">
        <w:t xml:space="preserve"> 96.</w:t>
      </w:r>
    </w:p>
    <w:p w14:paraId="21F9A4CF" w14:textId="77777777" w:rsidR="003738D9" w:rsidRPr="003738D9" w:rsidRDefault="003738D9" w:rsidP="003738D9">
      <w:pPr>
        <w:pStyle w:val="EndNoteBibliography"/>
        <w:spacing w:after="0"/>
        <w:ind w:left="720" w:hanging="720"/>
      </w:pPr>
      <w:r w:rsidRPr="003738D9">
        <w:t>R Developmental Core Team, 2019 R: A language and environment for statistical computing. R Foundation for Statistical Computing, Vienna, Austria.</w:t>
      </w:r>
    </w:p>
    <w:p w14:paraId="36DF57DD" w14:textId="77777777" w:rsidR="003738D9" w:rsidRPr="003738D9" w:rsidRDefault="003738D9" w:rsidP="003738D9">
      <w:pPr>
        <w:pStyle w:val="EndNoteBibliography"/>
        <w:spacing w:after="0"/>
        <w:ind w:left="720" w:hanging="720"/>
      </w:pPr>
      <w:r w:rsidRPr="003738D9">
        <w:t>Thornton, K. R., 2019 Polygenic adaptation to an environmental shift: Temporal dynamics of variation under gaussian stabilizing selection and additive effects on a single trait. Genetics 213</w:t>
      </w:r>
      <w:r w:rsidRPr="003738D9">
        <w:rPr>
          <w:b/>
        </w:rPr>
        <w:t>:</w:t>
      </w:r>
      <w:r w:rsidRPr="003738D9">
        <w:t xml:space="preserve"> 1513-1530.</w:t>
      </w:r>
    </w:p>
    <w:p w14:paraId="2EA9AA1E" w14:textId="77777777" w:rsidR="003738D9" w:rsidRPr="003738D9" w:rsidRDefault="003738D9" w:rsidP="003738D9">
      <w:pPr>
        <w:pStyle w:val="EndNoteBibliography"/>
        <w:spacing w:after="0"/>
        <w:ind w:left="720" w:hanging="720"/>
      </w:pPr>
      <w:r w:rsidRPr="003738D9">
        <w:t xml:space="preserve">Walsh, B., and M. Lynch, 2018 </w:t>
      </w:r>
      <w:r w:rsidRPr="003738D9">
        <w:rPr>
          <w:i/>
        </w:rPr>
        <w:t>Evolution and selection of quantitative traits</w:t>
      </w:r>
      <w:r w:rsidRPr="003738D9">
        <w:t>. Oxford University Press, New York, NY.</w:t>
      </w:r>
    </w:p>
    <w:p w14:paraId="2C127038" w14:textId="77777777" w:rsidR="003738D9" w:rsidRPr="003738D9" w:rsidRDefault="003738D9" w:rsidP="003738D9">
      <w:pPr>
        <w:pStyle w:val="EndNoteBibliography"/>
        <w:spacing w:after="0"/>
        <w:ind w:left="720" w:hanging="720"/>
      </w:pPr>
      <w:r w:rsidRPr="003738D9">
        <w:t>White, H., 1980 A heteroskedasticity-consistent covariance-matrix estimator and a direct test for heteroskedasticity. Econometrica 48</w:t>
      </w:r>
      <w:r w:rsidRPr="003738D9">
        <w:rPr>
          <w:b/>
        </w:rPr>
        <w:t>:</w:t>
      </w:r>
      <w:r w:rsidRPr="003738D9">
        <w:t xml:space="preserve"> 817-838.</w:t>
      </w:r>
    </w:p>
    <w:p w14:paraId="5F0F9F6B" w14:textId="77777777" w:rsidR="003738D9" w:rsidRPr="003738D9" w:rsidRDefault="003738D9" w:rsidP="003738D9">
      <w:pPr>
        <w:pStyle w:val="EndNoteBibliography"/>
        <w:spacing w:after="0"/>
        <w:ind w:left="720" w:hanging="720"/>
      </w:pPr>
      <w:r w:rsidRPr="003738D9">
        <w:t>Xu, L., H. Chen, X. Hu, R. Zhang, Z. Zhang</w:t>
      </w:r>
      <w:r w:rsidRPr="003738D9">
        <w:rPr>
          <w:i/>
        </w:rPr>
        <w:t xml:space="preserve"> et al.</w:t>
      </w:r>
      <w:r w:rsidRPr="003738D9">
        <w:t>, 2006 Average gene length is highly conserved in prokaryotes and eukaryotes and diverges only between the two kingdoms. Molecular Biology and Evolution 23</w:t>
      </w:r>
      <w:r w:rsidRPr="003738D9">
        <w:rPr>
          <w:b/>
        </w:rPr>
        <w:t>:</w:t>
      </w:r>
      <w:r w:rsidRPr="003738D9">
        <w:t xml:space="preserve"> 1107-1108.</w:t>
      </w:r>
    </w:p>
    <w:p w14:paraId="7BD03A0E" w14:textId="77777777" w:rsidR="003738D9" w:rsidRPr="003738D9" w:rsidRDefault="003738D9" w:rsidP="003738D9">
      <w:pPr>
        <w:pStyle w:val="EndNoteBibliography"/>
        <w:ind w:left="720" w:hanging="720"/>
      </w:pPr>
      <w:r w:rsidRPr="003738D9">
        <w:t>Zhang, X. S., 2012 Fisher's geometrical model of fitness landscape and variance in fitness within a changing environment. Evolution 66</w:t>
      </w:r>
      <w:r w:rsidRPr="003738D9">
        <w:rPr>
          <w:b/>
        </w:rPr>
        <w:t>:</w:t>
      </w:r>
      <w:r w:rsidRPr="003738D9">
        <w:t xml:space="preserve"> 2350-2368.</w:t>
      </w:r>
    </w:p>
    <w:p w14:paraId="1C337693" w14:textId="52B78EC5"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6&lt;/item&gt;&lt;item&gt;70&lt;/item&gt;&lt;item&gt;97&lt;/item&gt;&lt;item&gt;129&lt;/item&gt;&lt;item&gt;133&lt;/item&gt;&lt;item&gt;143&lt;/item&gt;&lt;item&gt;145&lt;/item&gt;&lt;item&gt;152&lt;/item&gt;&lt;item&gt;153&lt;/item&gt;&lt;item&gt;154&lt;/item&gt;&lt;item&gt;155&lt;/item&gt;&lt;item&gt;156&lt;/item&gt;&lt;item&gt;157&lt;/item&gt;&lt;item&gt;158&lt;/item&gt;&lt;item&gt;159&lt;/item&gt;&lt;item&gt;160&lt;/item&gt;&lt;item&gt;162&lt;/item&gt;&lt;item&gt;163&lt;/item&gt;&lt;item&gt;165&lt;/item&gt;&lt;item&gt;166&lt;/item&gt;&lt;item&gt;167&lt;/item&gt;&lt;/record-ids&gt;&lt;/item&gt;&lt;/Libraries&gt;"/>
  </w:docVars>
  <w:rsids>
    <w:rsidRoot w:val="004F0C57"/>
    <w:rsid w:val="00001CAF"/>
    <w:rsid w:val="000072BC"/>
    <w:rsid w:val="00007E00"/>
    <w:rsid w:val="0001140F"/>
    <w:rsid w:val="00013167"/>
    <w:rsid w:val="00013215"/>
    <w:rsid w:val="000145DD"/>
    <w:rsid w:val="000146A9"/>
    <w:rsid w:val="000148E6"/>
    <w:rsid w:val="000226E9"/>
    <w:rsid w:val="00023792"/>
    <w:rsid w:val="00026414"/>
    <w:rsid w:val="00030268"/>
    <w:rsid w:val="000338FD"/>
    <w:rsid w:val="00033F24"/>
    <w:rsid w:val="00034011"/>
    <w:rsid w:val="000374FF"/>
    <w:rsid w:val="000449A7"/>
    <w:rsid w:val="00053701"/>
    <w:rsid w:val="00055CC2"/>
    <w:rsid w:val="0005601C"/>
    <w:rsid w:val="000565C4"/>
    <w:rsid w:val="00072E6C"/>
    <w:rsid w:val="0008031F"/>
    <w:rsid w:val="00086730"/>
    <w:rsid w:val="00094A10"/>
    <w:rsid w:val="0009629A"/>
    <w:rsid w:val="000A17B9"/>
    <w:rsid w:val="000A5207"/>
    <w:rsid w:val="000A527C"/>
    <w:rsid w:val="000A78C8"/>
    <w:rsid w:val="000B6C20"/>
    <w:rsid w:val="000C19EF"/>
    <w:rsid w:val="000C3DDB"/>
    <w:rsid w:val="000D0954"/>
    <w:rsid w:val="000D52A0"/>
    <w:rsid w:val="000E7C40"/>
    <w:rsid w:val="000F0531"/>
    <w:rsid w:val="000F12AB"/>
    <w:rsid w:val="00101F4B"/>
    <w:rsid w:val="00104F20"/>
    <w:rsid w:val="0010672C"/>
    <w:rsid w:val="00110238"/>
    <w:rsid w:val="00111B61"/>
    <w:rsid w:val="00116403"/>
    <w:rsid w:val="00116AEC"/>
    <w:rsid w:val="0011724E"/>
    <w:rsid w:val="00126EB6"/>
    <w:rsid w:val="00127A2E"/>
    <w:rsid w:val="00127C5F"/>
    <w:rsid w:val="001312BB"/>
    <w:rsid w:val="00131663"/>
    <w:rsid w:val="001329BF"/>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710ED"/>
    <w:rsid w:val="001746A2"/>
    <w:rsid w:val="00175EF6"/>
    <w:rsid w:val="001775B8"/>
    <w:rsid w:val="0018173C"/>
    <w:rsid w:val="001843C9"/>
    <w:rsid w:val="00185B2B"/>
    <w:rsid w:val="00187CAE"/>
    <w:rsid w:val="00195473"/>
    <w:rsid w:val="00195C53"/>
    <w:rsid w:val="001A09EB"/>
    <w:rsid w:val="001A1709"/>
    <w:rsid w:val="001A6709"/>
    <w:rsid w:val="001A77F8"/>
    <w:rsid w:val="001B44F4"/>
    <w:rsid w:val="001B7511"/>
    <w:rsid w:val="001C11E6"/>
    <w:rsid w:val="001C15BA"/>
    <w:rsid w:val="001C4144"/>
    <w:rsid w:val="001C465B"/>
    <w:rsid w:val="001C6F41"/>
    <w:rsid w:val="001D2170"/>
    <w:rsid w:val="001D615E"/>
    <w:rsid w:val="001D73F2"/>
    <w:rsid w:val="001D7B57"/>
    <w:rsid w:val="001E2A26"/>
    <w:rsid w:val="001E45A9"/>
    <w:rsid w:val="001E5A0A"/>
    <w:rsid w:val="001E75DE"/>
    <w:rsid w:val="001E7974"/>
    <w:rsid w:val="001F226B"/>
    <w:rsid w:val="001F4D6F"/>
    <w:rsid w:val="001F7463"/>
    <w:rsid w:val="00205913"/>
    <w:rsid w:val="002062FA"/>
    <w:rsid w:val="00207704"/>
    <w:rsid w:val="00207988"/>
    <w:rsid w:val="002107AD"/>
    <w:rsid w:val="00213F3E"/>
    <w:rsid w:val="00216D8C"/>
    <w:rsid w:val="002204BC"/>
    <w:rsid w:val="002236D4"/>
    <w:rsid w:val="0022375E"/>
    <w:rsid w:val="00223B5C"/>
    <w:rsid w:val="00224FB8"/>
    <w:rsid w:val="00225F14"/>
    <w:rsid w:val="00231959"/>
    <w:rsid w:val="00242432"/>
    <w:rsid w:val="00244216"/>
    <w:rsid w:val="00245DA1"/>
    <w:rsid w:val="00251C84"/>
    <w:rsid w:val="00252178"/>
    <w:rsid w:val="00254E87"/>
    <w:rsid w:val="00260360"/>
    <w:rsid w:val="00260698"/>
    <w:rsid w:val="00261DAC"/>
    <w:rsid w:val="00264C81"/>
    <w:rsid w:val="002725B3"/>
    <w:rsid w:val="00272A74"/>
    <w:rsid w:val="0028160A"/>
    <w:rsid w:val="002816DF"/>
    <w:rsid w:val="00285B32"/>
    <w:rsid w:val="00290DDD"/>
    <w:rsid w:val="00293F52"/>
    <w:rsid w:val="0029447D"/>
    <w:rsid w:val="002972EA"/>
    <w:rsid w:val="002A06F1"/>
    <w:rsid w:val="002A3BA4"/>
    <w:rsid w:val="002A417C"/>
    <w:rsid w:val="002A64A8"/>
    <w:rsid w:val="002B236E"/>
    <w:rsid w:val="002B286E"/>
    <w:rsid w:val="002B3D60"/>
    <w:rsid w:val="002B6382"/>
    <w:rsid w:val="002B69B6"/>
    <w:rsid w:val="002B6AEB"/>
    <w:rsid w:val="002C10C6"/>
    <w:rsid w:val="002C408E"/>
    <w:rsid w:val="002C6592"/>
    <w:rsid w:val="002D1F7A"/>
    <w:rsid w:val="002D2218"/>
    <w:rsid w:val="002D3AFB"/>
    <w:rsid w:val="002D479D"/>
    <w:rsid w:val="002D5442"/>
    <w:rsid w:val="002E138D"/>
    <w:rsid w:val="002E28E0"/>
    <w:rsid w:val="002E5721"/>
    <w:rsid w:val="002E630D"/>
    <w:rsid w:val="002F00AC"/>
    <w:rsid w:val="002F0DDE"/>
    <w:rsid w:val="003027A4"/>
    <w:rsid w:val="003029F1"/>
    <w:rsid w:val="00303066"/>
    <w:rsid w:val="00313655"/>
    <w:rsid w:val="00313F85"/>
    <w:rsid w:val="00316740"/>
    <w:rsid w:val="00321F8E"/>
    <w:rsid w:val="00332BE3"/>
    <w:rsid w:val="00334741"/>
    <w:rsid w:val="00337A3D"/>
    <w:rsid w:val="00343E71"/>
    <w:rsid w:val="003539B9"/>
    <w:rsid w:val="00353C41"/>
    <w:rsid w:val="00354519"/>
    <w:rsid w:val="00370DEA"/>
    <w:rsid w:val="003738D9"/>
    <w:rsid w:val="003758AB"/>
    <w:rsid w:val="00376C8E"/>
    <w:rsid w:val="00380507"/>
    <w:rsid w:val="0038091E"/>
    <w:rsid w:val="0038526E"/>
    <w:rsid w:val="00390426"/>
    <w:rsid w:val="003912D3"/>
    <w:rsid w:val="00392E0F"/>
    <w:rsid w:val="0039481D"/>
    <w:rsid w:val="00395219"/>
    <w:rsid w:val="003A1132"/>
    <w:rsid w:val="003A3DF1"/>
    <w:rsid w:val="003A6FA5"/>
    <w:rsid w:val="003B3051"/>
    <w:rsid w:val="003B71FA"/>
    <w:rsid w:val="003C0FFD"/>
    <w:rsid w:val="003C13A0"/>
    <w:rsid w:val="003C2EEC"/>
    <w:rsid w:val="003C342F"/>
    <w:rsid w:val="003D05BF"/>
    <w:rsid w:val="003D331B"/>
    <w:rsid w:val="003D4E62"/>
    <w:rsid w:val="003E02F0"/>
    <w:rsid w:val="003E2D3D"/>
    <w:rsid w:val="003E42BB"/>
    <w:rsid w:val="003E54D6"/>
    <w:rsid w:val="003E72C0"/>
    <w:rsid w:val="003F0765"/>
    <w:rsid w:val="003F6258"/>
    <w:rsid w:val="003F73C8"/>
    <w:rsid w:val="003F7645"/>
    <w:rsid w:val="004054B4"/>
    <w:rsid w:val="00422EA1"/>
    <w:rsid w:val="004233D9"/>
    <w:rsid w:val="00423D29"/>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70115"/>
    <w:rsid w:val="004745B3"/>
    <w:rsid w:val="004776AC"/>
    <w:rsid w:val="00480C78"/>
    <w:rsid w:val="004842ED"/>
    <w:rsid w:val="00484F89"/>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D1B80"/>
    <w:rsid w:val="004D21B7"/>
    <w:rsid w:val="004D4A4F"/>
    <w:rsid w:val="004D5EB8"/>
    <w:rsid w:val="004E0ECF"/>
    <w:rsid w:val="004E2EC8"/>
    <w:rsid w:val="004E2F6B"/>
    <w:rsid w:val="004E443F"/>
    <w:rsid w:val="004E5884"/>
    <w:rsid w:val="004E5966"/>
    <w:rsid w:val="004F05D9"/>
    <w:rsid w:val="004F0C57"/>
    <w:rsid w:val="004F75D2"/>
    <w:rsid w:val="004F7619"/>
    <w:rsid w:val="0050335C"/>
    <w:rsid w:val="00521BDE"/>
    <w:rsid w:val="00523F2A"/>
    <w:rsid w:val="00527FB6"/>
    <w:rsid w:val="00530138"/>
    <w:rsid w:val="00535183"/>
    <w:rsid w:val="00542E40"/>
    <w:rsid w:val="0054493A"/>
    <w:rsid w:val="00545C7E"/>
    <w:rsid w:val="00561508"/>
    <w:rsid w:val="005624EF"/>
    <w:rsid w:val="00562583"/>
    <w:rsid w:val="00563568"/>
    <w:rsid w:val="0056373E"/>
    <w:rsid w:val="00564ED3"/>
    <w:rsid w:val="00567DCF"/>
    <w:rsid w:val="00576558"/>
    <w:rsid w:val="00582FDA"/>
    <w:rsid w:val="0059111D"/>
    <w:rsid w:val="005930F4"/>
    <w:rsid w:val="00593BDF"/>
    <w:rsid w:val="0059408F"/>
    <w:rsid w:val="005A16E0"/>
    <w:rsid w:val="005A33AA"/>
    <w:rsid w:val="005A3B84"/>
    <w:rsid w:val="005A3FE8"/>
    <w:rsid w:val="005B324A"/>
    <w:rsid w:val="005B4DBD"/>
    <w:rsid w:val="005B7CF3"/>
    <w:rsid w:val="005B7EF5"/>
    <w:rsid w:val="005C3565"/>
    <w:rsid w:val="005C3EB4"/>
    <w:rsid w:val="005D3309"/>
    <w:rsid w:val="005D5C1F"/>
    <w:rsid w:val="005D6C5C"/>
    <w:rsid w:val="005F7695"/>
    <w:rsid w:val="005F7EBD"/>
    <w:rsid w:val="00600A5E"/>
    <w:rsid w:val="00601A1C"/>
    <w:rsid w:val="0060202D"/>
    <w:rsid w:val="00605CD1"/>
    <w:rsid w:val="0061349B"/>
    <w:rsid w:val="00614804"/>
    <w:rsid w:val="00614FA6"/>
    <w:rsid w:val="00615120"/>
    <w:rsid w:val="00617C91"/>
    <w:rsid w:val="006220DA"/>
    <w:rsid w:val="0062262A"/>
    <w:rsid w:val="00624963"/>
    <w:rsid w:val="006274AD"/>
    <w:rsid w:val="006278B7"/>
    <w:rsid w:val="00627FDB"/>
    <w:rsid w:val="00641FB8"/>
    <w:rsid w:val="00644A27"/>
    <w:rsid w:val="0064752F"/>
    <w:rsid w:val="00650703"/>
    <w:rsid w:val="006614CA"/>
    <w:rsid w:val="00661621"/>
    <w:rsid w:val="006661CB"/>
    <w:rsid w:val="00670465"/>
    <w:rsid w:val="00671225"/>
    <w:rsid w:val="00672487"/>
    <w:rsid w:val="006827A1"/>
    <w:rsid w:val="006834F1"/>
    <w:rsid w:val="00684609"/>
    <w:rsid w:val="0069389C"/>
    <w:rsid w:val="00694149"/>
    <w:rsid w:val="006943D2"/>
    <w:rsid w:val="006A41CE"/>
    <w:rsid w:val="006A4EC2"/>
    <w:rsid w:val="006A5980"/>
    <w:rsid w:val="006B1B16"/>
    <w:rsid w:val="006B6C5E"/>
    <w:rsid w:val="006C2FF1"/>
    <w:rsid w:val="006C35AB"/>
    <w:rsid w:val="006D15A5"/>
    <w:rsid w:val="006D2E7D"/>
    <w:rsid w:val="006E0C52"/>
    <w:rsid w:val="006F0488"/>
    <w:rsid w:val="006F5D7C"/>
    <w:rsid w:val="00705975"/>
    <w:rsid w:val="00715667"/>
    <w:rsid w:val="0071606A"/>
    <w:rsid w:val="007249C1"/>
    <w:rsid w:val="00724EA2"/>
    <w:rsid w:val="007308A8"/>
    <w:rsid w:val="007410E2"/>
    <w:rsid w:val="00742DB2"/>
    <w:rsid w:val="00743ED1"/>
    <w:rsid w:val="00747EBA"/>
    <w:rsid w:val="00750B46"/>
    <w:rsid w:val="00751735"/>
    <w:rsid w:val="00751DFB"/>
    <w:rsid w:val="00752EB2"/>
    <w:rsid w:val="007534AB"/>
    <w:rsid w:val="0075385C"/>
    <w:rsid w:val="0076067A"/>
    <w:rsid w:val="00766EE2"/>
    <w:rsid w:val="00767477"/>
    <w:rsid w:val="007836DB"/>
    <w:rsid w:val="00784E88"/>
    <w:rsid w:val="00793D6E"/>
    <w:rsid w:val="00794E91"/>
    <w:rsid w:val="007A055C"/>
    <w:rsid w:val="007A7933"/>
    <w:rsid w:val="007B2A4B"/>
    <w:rsid w:val="007B2B62"/>
    <w:rsid w:val="007B7C25"/>
    <w:rsid w:val="007C70D0"/>
    <w:rsid w:val="007C7F38"/>
    <w:rsid w:val="007D6AB6"/>
    <w:rsid w:val="007D7DA5"/>
    <w:rsid w:val="007E383D"/>
    <w:rsid w:val="007E653D"/>
    <w:rsid w:val="007F39D0"/>
    <w:rsid w:val="007F3EDF"/>
    <w:rsid w:val="007F6053"/>
    <w:rsid w:val="00806FBF"/>
    <w:rsid w:val="00807D63"/>
    <w:rsid w:val="008104CD"/>
    <w:rsid w:val="00811DD4"/>
    <w:rsid w:val="008138B8"/>
    <w:rsid w:val="00826D70"/>
    <w:rsid w:val="008321FA"/>
    <w:rsid w:val="008349C8"/>
    <w:rsid w:val="00835609"/>
    <w:rsid w:val="00854026"/>
    <w:rsid w:val="008563F4"/>
    <w:rsid w:val="00862DBD"/>
    <w:rsid w:val="00867601"/>
    <w:rsid w:val="008703C8"/>
    <w:rsid w:val="00876045"/>
    <w:rsid w:val="008770BD"/>
    <w:rsid w:val="00890206"/>
    <w:rsid w:val="00892BF9"/>
    <w:rsid w:val="00895210"/>
    <w:rsid w:val="00896468"/>
    <w:rsid w:val="0089662F"/>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2AFF"/>
    <w:rsid w:val="008E2D00"/>
    <w:rsid w:val="008E7825"/>
    <w:rsid w:val="008F1532"/>
    <w:rsid w:val="008F1FD1"/>
    <w:rsid w:val="008F235D"/>
    <w:rsid w:val="008F6927"/>
    <w:rsid w:val="0090468E"/>
    <w:rsid w:val="00910C32"/>
    <w:rsid w:val="00913620"/>
    <w:rsid w:val="00915125"/>
    <w:rsid w:val="00915BB7"/>
    <w:rsid w:val="00917656"/>
    <w:rsid w:val="00924B41"/>
    <w:rsid w:val="009302A4"/>
    <w:rsid w:val="00930481"/>
    <w:rsid w:val="009348D8"/>
    <w:rsid w:val="0094166B"/>
    <w:rsid w:val="0094420C"/>
    <w:rsid w:val="009458F3"/>
    <w:rsid w:val="00952652"/>
    <w:rsid w:val="00955465"/>
    <w:rsid w:val="00957C39"/>
    <w:rsid w:val="009623F1"/>
    <w:rsid w:val="009679AC"/>
    <w:rsid w:val="00971A24"/>
    <w:rsid w:val="00976B70"/>
    <w:rsid w:val="00976FCF"/>
    <w:rsid w:val="00980383"/>
    <w:rsid w:val="00981368"/>
    <w:rsid w:val="00984986"/>
    <w:rsid w:val="009905AA"/>
    <w:rsid w:val="00993860"/>
    <w:rsid w:val="00994321"/>
    <w:rsid w:val="009A23CA"/>
    <w:rsid w:val="009A464C"/>
    <w:rsid w:val="009A6796"/>
    <w:rsid w:val="009B0047"/>
    <w:rsid w:val="009B1353"/>
    <w:rsid w:val="009B3896"/>
    <w:rsid w:val="009B5521"/>
    <w:rsid w:val="009C12D2"/>
    <w:rsid w:val="009C2C14"/>
    <w:rsid w:val="009C4CC6"/>
    <w:rsid w:val="009D0D47"/>
    <w:rsid w:val="009D4A51"/>
    <w:rsid w:val="009D572C"/>
    <w:rsid w:val="009D5B9C"/>
    <w:rsid w:val="009D667A"/>
    <w:rsid w:val="009E14EC"/>
    <w:rsid w:val="009E28DE"/>
    <w:rsid w:val="009E33FB"/>
    <w:rsid w:val="009F0E69"/>
    <w:rsid w:val="009F3423"/>
    <w:rsid w:val="009F74B5"/>
    <w:rsid w:val="00A002AA"/>
    <w:rsid w:val="00A015A7"/>
    <w:rsid w:val="00A01871"/>
    <w:rsid w:val="00A02701"/>
    <w:rsid w:val="00A0509A"/>
    <w:rsid w:val="00A056F7"/>
    <w:rsid w:val="00A06DD5"/>
    <w:rsid w:val="00A12520"/>
    <w:rsid w:val="00A1702A"/>
    <w:rsid w:val="00A17EAD"/>
    <w:rsid w:val="00A2270D"/>
    <w:rsid w:val="00A22B5B"/>
    <w:rsid w:val="00A2552C"/>
    <w:rsid w:val="00A42D19"/>
    <w:rsid w:val="00A444BB"/>
    <w:rsid w:val="00A54AFE"/>
    <w:rsid w:val="00A561BB"/>
    <w:rsid w:val="00A62907"/>
    <w:rsid w:val="00A63881"/>
    <w:rsid w:val="00A63C6E"/>
    <w:rsid w:val="00A661D3"/>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2683C"/>
    <w:rsid w:val="00B317C6"/>
    <w:rsid w:val="00B31E46"/>
    <w:rsid w:val="00B32810"/>
    <w:rsid w:val="00B34A3B"/>
    <w:rsid w:val="00B3652F"/>
    <w:rsid w:val="00B43D42"/>
    <w:rsid w:val="00B5034A"/>
    <w:rsid w:val="00B55D73"/>
    <w:rsid w:val="00B66FAF"/>
    <w:rsid w:val="00B71BD6"/>
    <w:rsid w:val="00B7464A"/>
    <w:rsid w:val="00B81338"/>
    <w:rsid w:val="00B81C6E"/>
    <w:rsid w:val="00B84227"/>
    <w:rsid w:val="00B93C9D"/>
    <w:rsid w:val="00B93CEB"/>
    <w:rsid w:val="00BA48EA"/>
    <w:rsid w:val="00BA5DFB"/>
    <w:rsid w:val="00BA68FC"/>
    <w:rsid w:val="00BA6D65"/>
    <w:rsid w:val="00BB3CA6"/>
    <w:rsid w:val="00BB4098"/>
    <w:rsid w:val="00BB70CF"/>
    <w:rsid w:val="00BB7422"/>
    <w:rsid w:val="00BC73DE"/>
    <w:rsid w:val="00BD0A45"/>
    <w:rsid w:val="00BD3E5C"/>
    <w:rsid w:val="00BE2813"/>
    <w:rsid w:val="00BE7E96"/>
    <w:rsid w:val="00BF02F4"/>
    <w:rsid w:val="00BF6376"/>
    <w:rsid w:val="00C003A0"/>
    <w:rsid w:val="00C01BEE"/>
    <w:rsid w:val="00C07CE2"/>
    <w:rsid w:val="00C07F70"/>
    <w:rsid w:val="00C1051F"/>
    <w:rsid w:val="00C115D2"/>
    <w:rsid w:val="00C121FD"/>
    <w:rsid w:val="00C138B4"/>
    <w:rsid w:val="00C168CB"/>
    <w:rsid w:val="00C210B1"/>
    <w:rsid w:val="00C30547"/>
    <w:rsid w:val="00C33DAA"/>
    <w:rsid w:val="00C37F0A"/>
    <w:rsid w:val="00C51073"/>
    <w:rsid w:val="00C51B89"/>
    <w:rsid w:val="00C531F0"/>
    <w:rsid w:val="00C572BD"/>
    <w:rsid w:val="00C642BC"/>
    <w:rsid w:val="00C75497"/>
    <w:rsid w:val="00C81D6D"/>
    <w:rsid w:val="00C94CB4"/>
    <w:rsid w:val="00C95026"/>
    <w:rsid w:val="00C95F6B"/>
    <w:rsid w:val="00CA3EE7"/>
    <w:rsid w:val="00CA5672"/>
    <w:rsid w:val="00CA661D"/>
    <w:rsid w:val="00CB395F"/>
    <w:rsid w:val="00CB53E5"/>
    <w:rsid w:val="00CC0392"/>
    <w:rsid w:val="00CC3DA5"/>
    <w:rsid w:val="00CC77F7"/>
    <w:rsid w:val="00CD3E4A"/>
    <w:rsid w:val="00CD5941"/>
    <w:rsid w:val="00CE02EC"/>
    <w:rsid w:val="00CE2842"/>
    <w:rsid w:val="00CE3531"/>
    <w:rsid w:val="00CE3782"/>
    <w:rsid w:val="00CE774A"/>
    <w:rsid w:val="00CF3C11"/>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D38"/>
    <w:rsid w:val="00D642CC"/>
    <w:rsid w:val="00D72F80"/>
    <w:rsid w:val="00D74B21"/>
    <w:rsid w:val="00D82638"/>
    <w:rsid w:val="00D85648"/>
    <w:rsid w:val="00D930DC"/>
    <w:rsid w:val="00D952B4"/>
    <w:rsid w:val="00D97C25"/>
    <w:rsid w:val="00DA3108"/>
    <w:rsid w:val="00DA5DB8"/>
    <w:rsid w:val="00DB1515"/>
    <w:rsid w:val="00DB3412"/>
    <w:rsid w:val="00DB3C2C"/>
    <w:rsid w:val="00DB6553"/>
    <w:rsid w:val="00DC08B5"/>
    <w:rsid w:val="00DD1F75"/>
    <w:rsid w:val="00DD5C25"/>
    <w:rsid w:val="00DE23FE"/>
    <w:rsid w:val="00DE5597"/>
    <w:rsid w:val="00DE70D0"/>
    <w:rsid w:val="00DE75E1"/>
    <w:rsid w:val="00DF137C"/>
    <w:rsid w:val="00DF4053"/>
    <w:rsid w:val="00E013D5"/>
    <w:rsid w:val="00E026EF"/>
    <w:rsid w:val="00E0611C"/>
    <w:rsid w:val="00E061BC"/>
    <w:rsid w:val="00E11C3E"/>
    <w:rsid w:val="00E1306F"/>
    <w:rsid w:val="00E13A54"/>
    <w:rsid w:val="00E141DE"/>
    <w:rsid w:val="00E147CA"/>
    <w:rsid w:val="00E2557D"/>
    <w:rsid w:val="00E27891"/>
    <w:rsid w:val="00E316DF"/>
    <w:rsid w:val="00E414AC"/>
    <w:rsid w:val="00E545B1"/>
    <w:rsid w:val="00E56334"/>
    <w:rsid w:val="00E630D0"/>
    <w:rsid w:val="00E64122"/>
    <w:rsid w:val="00E654FC"/>
    <w:rsid w:val="00E718A1"/>
    <w:rsid w:val="00E71B5A"/>
    <w:rsid w:val="00E742BE"/>
    <w:rsid w:val="00E82625"/>
    <w:rsid w:val="00E84CEB"/>
    <w:rsid w:val="00EA1E67"/>
    <w:rsid w:val="00EA3377"/>
    <w:rsid w:val="00EB117F"/>
    <w:rsid w:val="00EB3C50"/>
    <w:rsid w:val="00EB735F"/>
    <w:rsid w:val="00EB7B17"/>
    <w:rsid w:val="00ED07B3"/>
    <w:rsid w:val="00ED18BB"/>
    <w:rsid w:val="00ED2FDB"/>
    <w:rsid w:val="00ED49CB"/>
    <w:rsid w:val="00ED73A8"/>
    <w:rsid w:val="00EF0BF1"/>
    <w:rsid w:val="00EF444B"/>
    <w:rsid w:val="00EF4938"/>
    <w:rsid w:val="00EF5F7E"/>
    <w:rsid w:val="00EF7908"/>
    <w:rsid w:val="00F04D37"/>
    <w:rsid w:val="00F0719B"/>
    <w:rsid w:val="00F120DB"/>
    <w:rsid w:val="00F147D5"/>
    <w:rsid w:val="00F17580"/>
    <w:rsid w:val="00F21383"/>
    <w:rsid w:val="00F2298B"/>
    <w:rsid w:val="00F255E0"/>
    <w:rsid w:val="00F3005C"/>
    <w:rsid w:val="00F33542"/>
    <w:rsid w:val="00F51A26"/>
    <w:rsid w:val="00F53DD1"/>
    <w:rsid w:val="00F56DE6"/>
    <w:rsid w:val="00F63F27"/>
    <w:rsid w:val="00F6621B"/>
    <w:rsid w:val="00F66D5C"/>
    <w:rsid w:val="00F71B00"/>
    <w:rsid w:val="00F72186"/>
    <w:rsid w:val="00F731BF"/>
    <w:rsid w:val="00F731CF"/>
    <w:rsid w:val="00F73596"/>
    <w:rsid w:val="00F75DC6"/>
    <w:rsid w:val="00F77E1D"/>
    <w:rsid w:val="00F840E0"/>
    <w:rsid w:val="00F858A2"/>
    <w:rsid w:val="00F93E1B"/>
    <w:rsid w:val="00F9461E"/>
    <w:rsid w:val="00F9643C"/>
    <w:rsid w:val="00F96A36"/>
    <w:rsid w:val="00F97D51"/>
    <w:rsid w:val="00FA5458"/>
    <w:rsid w:val="00FA6A2D"/>
    <w:rsid w:val="00FA6E19"/>
    <w:rsid w:val="00FA75EE"/>
    <w:rsid w:val="00FA7980"/>
    <w:rsid w:val="00FA7F4B"/>
    <w:rsid w:val="00FB0206"/>
    <w:rsid w:val="00FB40E6"/>
    <w:rsid w:val="00FB44C8"/>
    <w:rsid w:val="00FC5B3A"/>
    <w:rsid w:val="00FD3CF4"/>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770689-5BF2-4406-BE7B-78C797CD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20847</TotalTime>
  <Pages>22</Pages>
  <Words>7997</Words>
  <Characters>45585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4</cp:revision>
  <dcterms:created xsi:type="dcterms:W3CDTF">2020-08-30T04:22:00Z</dcterms:created>
  <dcterms:modified xsi:type="dcterms:W3CDTF">2020-10-28T03:31:00Z</dcterms:modified>
</cp:coreProperties>
</file>