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DF0AE" w14:textId="417282B2" w:rsidR="00E11C3E" w:rsidRDefault="00E11C3E" w:rsidP="007836DB">
      <w:pPr>
        <w:pStyle w:val="Heading1"/>
      </w:pPr>
      <w:r>
        <w:t>Introduction</w:t>
      </w:r>
    </w:p>
    <w:p w14:paraId="591B1172" w14:textId="1969A109" w:rsidR="00694149" w:rsidRDefault="00694149" w:rsidP="00694149">
      <w:pPr>
        <w:rPr>
          <w:lang w:val="en-US"/>
        </w:rPr>
      </w:pPr>
      <w:r>
        <w:rPr>
          <w:lang w:val="en-US"/>
        </w:rPr>
        <w:t>We study evolution to understand natural diversity; adaptation via natural selection is the cause of complex forms; natural selection acts on genetic diversity</w:t>
      </w:r>
      <w:r w:rsidR="001C465B">
        <w:rPr>
          <w:lang w:val="en-US"/>
        </w:rPr>
        <w:t xml:space="preserve">; </w:t>
      </w:r>
      <w:r>
        <w:rPr>
          <w:lang w:val="en-US"/>
        </w:rPr>
        <w:t xml:space="preserve">the amount and direction of diversity limits a population to a certain range of possible phenotypes; particularly the additive variance in traits is important because it is heritable; </w:t>
      </w:r>
    </w:p>
    <w:p w14:paraId="19DE9903" w14:textId="164957D4" w:rsidR="00694149" w:rsidRDefault="00694149" w:rsidP="00694149">
      <w:pPr>
        <w:rPr>
          <w:lang w:val="en-US"/>
        </w:rPr>
      </w:pPr>
      <w:r>
        <w:rPr>
          <w:lang w:val="en-US"/>
        </w:rPr>
        <w:t xml:space="preserve">Additive variance is </w:t>
      </w:r>
      <w:r w:rsidR="001C465B">
        <w:rPr>
          <w:lang w:val="en-US"/>
        </w:rPr>
        <w:t>heritable</w:t>
      </w:r>
      <w:r>
        <w:rPr>
          <w:lang w:val="en-US"/>
        </w:rPr>
        <w:t>;</w:t>
      </w:r>
      <w:r w:rsidR="001C465B">
        <w:rPr>
          <w:lang w:val="en-US"/>
        </w:rPr>
        <w:t xml:space="preserve"> explains polygenic traits</w:t>
      </w:r>
      <w:r>
        <w:rPr>
          <w:lang w:val="en-US"/>
        </w:rPr>
        <w:t xml:space="preserve"> </w:t>
      </w:r>
    </w:p>
    <w:p w14:paraId="16BB1F42" w14:textId="77777777" w:rsidR="004D21B7" w:rsidRPr="00694149" w:rsidRDefault="004D21B7" w:rsidP="00694149">
      <w:pPr>
        <w:rPr>
          <w:lang w:val="en-US"/>
        </w:rPr>
      </w:pPr>
    </w:p>
    <w:p w14:paraId="523119F7" w14:textId="2F80BDE4" w:rsidR="0076067A" w:rsidRDefault="00BC73DE" w:rsidP="006F0488">
      <w:pPr>
        <w:rPr>
          <w:lang w:val="en-US"/>
        </w:rPr>
      </w:pPr>
      <w:r>
        <w:rPr>
          <w:lang w:val="en-US"/>
        </w:rPr>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w:t>
      </w:r>
      <w:proofErr w:type="spellStart"/>
      <w:r w:rsidR="00DF137C">
        <w:rPr>
          <w:lang w:val="en-US"/>
        </w:rPr>
        <w:t>Lande</w:t>
      </w:r>
      <w:proofErr w:type="spellEnd"/>
      <w:r w:rsidR="00DF137C">
        <w:rPr>
          <w:lang w:val="en-US"/>
        </w:rPr>
        <w:t xml:space="preserv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6F0488">
      <w:pPr>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However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A06DD5" w:rsidRDefault="00CE3531" w:rsidP="006F0488">
      <w:pPr>
        <w:rPr>
          <w:lang w:val="en-US"/>
        </w:rPr>
      </w:pPr>
    </w:p>
    <w:p w14:paraId="56939890" w14:textId="466F2984" w:rsidR="006F0488" w:rsidRDefault="003E42BB" w:rsidP="006F0488">
      <w:pPr>
        <w:rPr>
          <w:lang w:val="en-US"/>
        </w:rPr>
      </w:pPr>
      <w:r>
        <w:rPr>
          <w:lang w:val="en-US"/>
        </w:rPr>
        <w:t xml:space="preserve"> </w:t>
      </w:r>
      <w:r w:rsidR="00545C7E">
        <w:rPr>
          <w:lang w:val="en-US"/>
        </w:rPr>
        <w:t>including genetic drift, selective pressures, additive effect sizes, between- and within-gene interactions, and heritability (SOURCES).</w:t>
      </w:r>
      <w:r w:rsidR="00F6621B">
        <w:rPr>
          <w:lang w:val="en-US"/>
        </w:rPr>
        <w:t xml:space="preserve"> </w:t>
      </w:r>
    </w:p>
    <w:p w14:paraId="23D06D0F" w14:textId="42159F1A" w:rsidR="00CE3531" w:rsidRDefault="00CE3531" w:rsidP="004300F2">
      <w:pPr>
        <w:pStyle w:val="ListParagraph"/>
        <w:numPr>
          <w:ilvl w:val="0"/>
          <w:numId w:val="2"/>
        </w:numPr>
        <w:rPr>
          <w:lang w:val="en-US"/>
        </w:rPr>
      </w:pPr>
      <w:r>
        <w:rPr>
          <w:lang w:val="en-US"/>
        </w:rPr>
        <w:t>Natural diversity, population movements in trait space</w:t>
      </w:r>
    </w:p>
    <w:p w14:paraId="7C9DCD36" w14:textId="3DDD638B" w:rsidR="00854026" w:rsidRPr="00854026" w:rsidRDefault="00CE3531" w:rsidP="00854026">
      <w:pPr>
        <w:pStyle w:val="ListParagraph"/>
        <w:numPr>
          <w:ilvl w:val="0"/>
          <w:numId w:val="2"/>
        </w:numPr>
        <w:rPr>
          <w:lang w:val="en-US"/>
        </w:rPr>
      </w:pPr>
      <w:r>
        <w:rPr>
          <w:lang w:val="en-US"/>
        </w:rPr>
        <w:t>Heritable variation</w:t>
      </w:r>
    </w:p>
    <w:p w14:paraId="2D5C8810" w14:textId="73F73126" w:rsidR="00CE3531" w:rsidRDefault="00CE3531" w:rsidP="004300F2">
      <w:pPr>
        <w:pStyle w:val="ListParagraph"/>
        <w:numPr>
          <w:ilvl w:val="0"/>
          <w:numId w:val="2"/>
        </w:numPr>
        <w:rPr>
          <w:lang w:val="en-US"/>
        </w:rPr>
      </w:pPr>
      <w:proofErr w:type="spellStart"/>
      <w:r>
        <w:rPr>
          <w:lang w:val="en-US"/>
        </w:rPr>
        <w:t>Stabilising</w:t>
      </w:r>
      <w:proofErr w:type="spellEnd"/>
      <w:r>
        <w:rPr>
          <w:lang w:val="en-US"/>
        </w:rPr>
        <w:t xml:space="preserve"> selection, effect on variation</w:t>
      </w:r>
      <w:r w:rsidR="00854026">
        <w:rPr>
          <w:lang w:val="en-US"/>
        </w:rPr>
        <w:t>/need for variation vs drift</w:t>
      </w:r>
    </w:p>
    <w:p w14:paraId="6D256634" w14:textId="33BF9997" w:rsidR="007C70D0" w:rsidRDefault="007C70D0" w:rsidP="007C70D0">
      <w:pPr>
        <w:pStyle w:val="ListParagraph"/>
        <w:numPr>
          <w:ilvl w:val="1"/>
          <w:numId w:val="2"/>
        </w:numPr>
        <w:rPr>
          <w:lang w:val="en-US"/>
        </w:rPr>
      </w:pPr>
      <w:r>
        <w:rPr>
          <w:lang w:val="en-US"/>
        </w:rPr>
        <w:lastRenderedPageBreak/>
        <w:t>Expected to remove variation, mutation alone can’t explain why in natural populations we see so much variation: why?</w:t>
      </w:r>
    </w:p>
    <w:p w14:paraId="5824E523" w14:textId="7E103515" w:rsidR="00854026" w:rsidRDefault="00854026" w:rsidP="004300F2">
      <w:pPr>
        <w:pStyle w:val="ListParagraph"/>
        <w:numPr>
          <w:ilvl w:val="0"/>
          <w:numId w:val="2"/>
        </w:numPr>
        <w:rPr>
          <w:lang w:val="en-US"/>
        </w:rPr>
      </w:pPr>
      <w:r>
        <w:rPr>
          <w:lang w:val="en-US"/>
        </w:rPr>
        <w:t>Additive effect sizes, effects on variation</w:t>
      </w:r>
    </w:p>
    <w:p w14:paraId="3752035B" w14:textId="1FFE002D" w:rsidR="00854026" w:rsidRPr="00854026" w:rsidRDefault="004300F2" w:rsidP="00854026">
      <w:pPr>
        <w:pStyle w:val="ListParagraph"/>
        <w:numPr>
          <w:ilvl w:val="0"/>
          <w:numId w:val="2"/>
        </w:numPr>
        <w:rPr>
          <w:lang w:val="en-US"/>
        </w:rPr>
      </w:pPr>
      <w:r>
        <w:rPr>
          <w:lang w:val="en-US"/>
        </w:rPr>
        <w:t>Background selection</w:t>
      </w:r>
      <w:r w:rsidR="00854026">
        <w:rPr>
          <w:lang w:val="en-US"/>
        </w:rPr>
        <w:t>, effect on variation</w:t>
      </w:r>
    </w:p>
    <w:p w14:paraId="6D8FA5FE" w14:textId="4041BBDD" w:rsidR="006F0488" w:rsidRDefault="004300F2" w:rsidP="004300F2">
      <w:pPr>
        <w:pStyle w:val="ListParagraph"/>
        <w:numPr>
          <w:ilvl w:val="0"/>
          <w:numId w:val="2"/>
        </w:numPr>
        <w:rPr>
          <w:lang w:val="en-US"/>
        </w:rPr>
      </w:pPr>
      <w:r>
        <w:rPr>
          <w:lang w:val="en-US"/>
        </w:rPr>
        <w:t>Population genetics expectations of variation</w:t>
      </w:r>
      <w:r w:rsidR="00854026">
        <w:rPr>
          <w:lang w:val="en-US"/>
        </w:rPr>
        <w:t xml:space="preserve"> under </w:t>
      </w:r>
      <w:proofErr w:type="spellStart"/>
      <w:r w:rsidR="00854026">
        <w:rPr>
          <w:lang w:val="en-US"/>
        </w:rPr>
        <w:t>bkg</w:t>
      </w:r>
      <w:proofErr w:type="spellEnd"/>
      <w:r w:rsidR="00854026">
        <w:rPr>
          <w:lang w:val="en-US"/>
        </w:rPr>
        <w:t xml:space="preserve"> </w:t>
      </w:r>
      <w:proofErr w:type="spellStart"/>
      <w:r w:rsidR="00854026">
        <w:rPr>
          <w:lang w:val="en-US"/>
        </w:rPr>
        <w:t>sel</w:t>
      </w:r>
      <w:proofErr w:type="spellEnd"/>
      <w:r w:rsidR="00854026">
        <w:rPr>
          <w:lang w:val="en-US"/>
        </w:rPr>
        <w:t>, additive effects</w:t>
      </w:r>
    </w:p>
    <w:p w14:paraId="42B9869C" w14:textId="28201039" w:rsidR="00854026" w:rsidRPr="00854026" w:rsidRDefault="00854026" w:rsidP="00854026">
      <w:pPr>
        <w:pStyle w:val="ListParagraph"/>
        <w:numPr>
          <w:ilvl w:val="0"/>
          <w:numId w:val="2"/>
        </w:numPr>
        <w:rPr>
          <w:lang w:val="en-US"/>
        </w:rPr>
      </w:pPr>
    </w:p>
    <w:p w14:paraId="766679CA" w14:textId="77777777" w:rsidR="00E11C3E" w:rsidRDefault="00E11C3E" w:rsidP="00E11C3E"/>
    <w:p w14:paraId="69AE8F7A" w14:textId="29486BA1" w:rsidR="004F0C57" w:rsidRDefault="004F0C57" w:rsidP="007836DB">
      <w:pPr>
        <w:pStyle w:val="Heading1"/>
      </w:pPr>
      <w:r>
        <w:t>Methods</w:t>
      </w:r>
    </w:p>
    <w:p w14:paraId="12785729" w14:textId="49999A03" w:rsidR="001746A2" w:rsidRPr="001746A2" w:rsidRDefault="001746A2" w:rsidP="001746A2">
      <w:pPr>
        <w:rPr>
          <w:lang w:val="en-US"/>
        </w:rPr>
      </w:pPr>
      <w:r>
        <w:rPr>
          <w:lang w:val="en-US"/>
        </w:rPr>
        <w:t xml:space="preserve">Using </w:t>
      </w:r>
      <w:r w:rsidR="00A879B2">
        <w:rPr>
          <w:lang w:val="en-US"/>
        </w:rPr>
        <w:t xml:space="preserve">the forward-genetics modelling package </w:t>
      </w:r>
      <w:proofErr w:type="spellStart"/>
      <w:r>
        <w:rPr>
          <w:lang w:val="en-US"/>
        </w:rPr>
        <w:t>SLiM</w:t>
      </w:r>
      <w:proofErr w:type="spellEnd"/>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I constructed two models to explore a portion of the multivariate parameter space that explains genetic variability in natural populations</w:t>
      </w:r>
      <w:r w:rsidR="001775B8">
        <w:rPr>
          <w:lang w:val="en-US"/>
        </w:rPr>
        <w:t>. These parameters included genome wide recombination rate</w:t>
      </w:r>
      <w:r w:rsidR="00187CAE">
        <w:rPr>
          <w:lang w:val="en-US"/>
        </w:rPr>
        <w:t>,</w:t>
      </w:r>
      <w:r w:rsidR="001775B8">
        <w:rPr>
          <w:lang w:val="en-US"/>
        </w:rPr>
        <w:t xml:space="preserve"> the additive effect size distribution, 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3005C">
        <w:rPr>
          <w:rFonts w:eastAsiaTheme="minorEastAsia"/>
          <w:lang w:val="en-US"/>
        </w:rPr>
        <w:t xml:space="preserve"> </w:t>
      </w:r>
      <w:r w:rsidR="00FA75EE">
        <w:rPr>
          <w:rFonts w:eastAsiaTheme="minorEastAsia"/>
          <w:lang w:val="en-US"/>
        </w:rPr>
        <w:t xml:space="preserve">The rate of universal pleiotropy, and the amount of mutational covariance between traits was also varied across </w:t>
      </w:r>
      <w:r w:rsidR="00D74B21">
        <w:rPr>
          <w:rFonts w:eastAsiaTheme="minorEastAsia"/>
          <w:lang w:val="en-US"/>
        </w:rPr>
        <w:t>models but</w:t>
      </w:r>
      <w:r w:rsidR="00FA75EE">
        <w:rPr>
          <w:rFonts w:eastAsiaTheme="minorEastAsia"/>
          <w:lang w:val="en-US"/>
        </w:rPr>
        <w:t xml:space="preserve"> was not considered </w:t>
      </w:r>
      <w:r w:rsidR="00D74B21">
        <w:rPr>
          <w:rFonts w:eastAsiaTheme="minorEastAsia"/>
          <w:lang w:val="en-US"/>
        </w:rPr>
        <w:t>for</w:t>
      </w:r>
      <w:r w:rsidR="00FA75EE">
        <w:rPr>
          <w:rFonts w:eastAsiaTheme="minorEastAsia"/>
          <w:lang w:val="en-US"/>
        </w:rPr>
        <w:t xml:space="preserve"> analysis. </w:t>
      </w:r>
      <w:r w:rsidR="00187CAE">
        <w:rPr>
          <w:lang w:val="en-US"/>
        </w:rPr>
        <w:t xml:space="preserve">The relative rate of deleterious mutation compared to trait mutations was also varied across models, but not considered for analysis due to the confounding effects of reduced trait mutation rate with background selection. </w:t>
      </w:r>
      <w:r w:rsidR="00F3005C">
        <w:rPr>
          <w:rFonts w:eastAsiaTheme="minorEastAsia"/>
          <w:lang w:val="en-US"/>
        </w:rPr>
        <w:t xml:space="preserve">Among these models, multiple </w:t>
      </w:r>
      <w:r w:rsidR="00644A27">
        <w:rPr>
          <w:rFonts w:eastAsiaTheme="minorEastAsia"/>
          <w:lang w:val="en-US"/>
        </w:rPr>
        <w:t xml:space="preserve">conditions </w:t>
      </w:r>
      <w:r w:rsidR="004C63D1">
        <w:rPr>
          <w:rFonts w:eastAsiaTheme="minorEastAsia"/>
          <w:lang w:val="en-US"/>
        </w:rPr>
        <w:t xml:space="preserve">and assumptions </w:t>
      </w:r>
      <w:r w:rsidR="00187CAE">
        <w:rPr>
          <w:rFonts w:eastAsiaTheme="minorEastAsia"/>
          <w:lang w:val="en-US"/>
        </w:rPr>
        <w:t>were</w:t>
      </w:r>
      <w:r w:rsidR="00F3005C">
        <w:rPr>
          <w:rFonts w:eastAsiaTheme="minorEastAsia"/>
          <w:lang w:val="en-US"/>
        </w:rPr>
        <w:t xml:space="preserve"> shared.</w:t>
      </w:r>
    </w:p>
    <w:p w14:paraId="68C319F4" w14:textId="3D38A9D3" w:rsidR="004F0C57" w:rsidRDefault="004F0C57" w:rsidP="004F0C57">
      <w:pPr>
        <w:pStyle w:val="Heading2"/>
      </w:pPr>
      <w:r w:rsidRPr="004F0C57">
        <w:t xml:space="preserve">Common model </w:t>
      </w:r>
      <w:r w:rsidR="00F731BF">
        <w:t>elements</w:t>
      </w:r>
    </w:p>
    <w:p w14:paraId="392485AE" w14:textId="4F8F9F18" w:rsidR="00862DBD" w:rsidRDefault="002C6592" w:rsidP="004F0C57">
      <w:pPr>
        <w:rPr>
          <w:lang w:val="en-US"/>
        </w:rPr>
      </w:pPr>
      <w:r>
        <w:rPr>
          <w:lang w:val="en-US"/>
        </w:rPr>
        <w:t xml:space="preserve">Both of my experimental models consisted of a </w:t>
      </w:r>
      <w:proofErr w:type="spellStart"/>
      <w:r>
        <w:rPr>
          <w:lang w:val="en-US"/>
        </w:rPr>
        <w:t>SLiM</w:t>
      </w:r>
      <w:proofErr w:type="spellEnd"/>
      <w:r>
        <w:rPr>
          <w:lang w:val="en-US"/>
        </w:rPr>
        <w:t xml:space="preserve"> 3.4 model simulating</w:t>
      </w:r>
      <w:r w:rsidR="00AC154F">
        <w:rPr>
          <w:lang w:val="en-US"/>
        </w:rPr>
        <w:t xml:space="preserve"> a Wright-Fisher population of 8000 diploid individuals evolving over 100,000</w:t>
      </w:r>
      <w:r>
        <w:rPr>
          <w:lang w:val="en-US"/>
        </w:rPr>
        <w:t xml:space="preserve"> </w:t>
      </w:r>
      <w:r w:rsidR="00AC154F">
        <w:rPr>
          <w:lang w:val="en-US"/>
        </w:rPr>
        <w:t>generations</w:t>
      </w:r>
      <w:r w:rsidR="00187CAE">
        <w:rPr>
          <w:lang w:val="en-US"/>
        </w:rPr>
        <w:t xml:space="preserve">. Populations first were subject to </w:t>
      </w:r>
      <w:r w:rsidR="00AC154F">
        <w:rPr>
          <w:lang w:val="en-US"/>
        </w:rPr>
        <w:t>50,000 generations of burn-in</w:t>
      </w:r>
      <w:r w:rsidR="00187CAE">
        <w:rPr>
          <w:lang w:val="en-US"/>
        </w:rPr>
        <w:t xml:space="preserve"> to build standing variation to mutation-drift balance</w:t>
      </w:r>
      <w:r w:rsidR="00101F4B">
        <w:rPr>
          <w:lang w:val="en-US"/>
        </w:rPr>
        <w:t xml:space="preserve"> (</w:t>
      </w:r>
      <w:r w:rsidR="00187CAE">
        <w:rPr>
          <w:lang w:val="en-US"/>
        </w:rPr>
        <w:t>figure S1</w:t>
      </w:r>
      <w:r w:rsidR="00AC154F">
        <w:rPr>
          <w:lang w:val="en-US"/>
        </w:rPr>
        <w:t xml:space="preserve">). </w:t>
      </w:r>
      <w:r w:rsidR="001D73F2">
        <w:rPr>
          <w:lang w:val="en-US"/>
        </w:rPr>
        <w:t>Individuals were</w:t>
      </w:r>
      <w:r w:rsidR="00CA5672">
        <w:rPr>
          <w:lang w:val="en-US"/>
        </w:rPr>
        <w:t xml:space="preserve"> characterized by </w:t>
      </w:r>
      <w:r w:rsidR="003027A4">
        <w:rPr>
          <w:lang w:val="en-US"/>
        </w:rPr>
        <w:t xml:space="preserve">8 traits, </w:t>
      </w:r>
      <w:r w:rsidR="002D2218">
        <w:rPr>
          <w:lang w:val="en-US"/>
        </w:rPr>
        <w:t>controlled by 100 loci each.</w:t>
      </w:r>
      <w:r w:rsidR="00D74B21">
        <w:rPr>
          <w:lang w:val="en-US"/>
        </w:rPr>
        <w:t xml:space="preserve"> Each trait ha</w:t>
      </w:r>
      <w:r w:rsidR="001D73F2">
        <w:rPr>
          <w:lang w:val="en-US"/>
        </w:rPr>
        <w:t>d</w:t>
      </w:r>
      <w:r w:rsidR="00D74B21">
        <w:rPr>
          <w:lang w:val="en-US"/>
        </w:rPr>
        <w:t xml:space="preserve"> an identical effect on fitness, forming a ‘mega-trait’ with varying variance-covariance structures depending on pleiotropy rates.</w:t>
      </w:r>
      <w:r w:rsidR="002D2218">
        <w:rPr>
          <w:lang w:val="en-US"/>
        </w:rPr>
        <w:t xml:space="preserve"> </w:t>
      </w:r>
      <w:r>
        <w:rPr>
          <w:lang w:val="en-US"/>
        </w:rPr>
        <w:t xml:space="preserve">Each locus </w:t>
      </w:r>
      <w:r w:rsidR="001D73F2">
        <w:rPr>
          <w:lang w:val="en-US"/>
        </w:rPr>
        <w:t>wa</w:t>
      </w:r>
      <w:r>
        <w:rPr>
          <w:lang w:val="en-US"/>
        </w:rPr>
        <w:t xml:space="preserve">s assumed to have identical length, and each base pair within it mutationally </w:t>
      </w:r>
      <w:r w:rsidR="00615120">
        <w:rPr>
          <w:lang w:val="en-US"/>
        </w:rPr>
        <w:t>independent</w:t>
      </w:r>
      <w:r w:rsidR="000F0531">
        <w:rPr>
          <w:lang w:val="en-US"/>
        </w:rPr>
        <w:t xml:space="preserve">, an assumption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which</w:t>
      </w:r>
      <w:r w:rsidR="00615120">
        <w:rPr>
          <w:lang w:val="en-US"/>
        </w:rPr>
        <w:t xml:space="preserve"> found that within-locus differences in linkage had no average effect on either genetic variance or the mean trait value, indicating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xml:space="preserve">, indicating that the assumption of equal gene length is </w:t>
      </w:r>
      <w:r w:rsidR="001D73F2">
        <w:rPr>
          <w:lang w:val="en-US"/>
        </w:rPr>
        <w:t xml:space="preserve">valid. </w:t>
      </w:r>
      <w:r w:rsidR="00793D6E">
        <w:rPr>
          <w:lang w:val="en-US"/>
        </w:rPr>
        <w:t>Mutations were</w:t>
      </w:r>
      <w:r w:rsidR="00EF4938">
        <w:rPr>
          <w:lang w:val="en-US"/>
        </w:rPr>
        <w:t xml:space="preserve"> modelled as occurring at an arbitrary position within the locus (or its regulatory regions) and is of arbitrary form. </w:t>
      </w:r>
      <w:r w:rsidR="00B7464A">
        <w:rPr>
          <w:lang w:val="en-US"/>
        </w:rPr>
        <w:t xml:space="preserve">Mutations </w:t>
      </w:r>
      <w:r w:rsidR="00793D6E">
        <w:rPr>
          <w:lang w:val="en-US"/>
        </w:rPr>
        <w:t>were</w:t>
      </w:r>
      <w:r w:rsidR="00B7464A">
        <w:rPr>
          <w:lang w:val="en-US"/>
        </w:rPr>
        <w:t xml:space="preserve"> assumed to be completely additive in effect, with no dominance or epistatic interactions</w:t>
      </w:r>
      <w:r w:rsidR="00E414AC">
        <w:rPr>
          <w:lang w:val="en-US"/>
        </w:rPr>
        <w:t>, aside from additive epistasis occurring as a result of the fitness function</w:t>
      </w:r>
      <w:r w:rsidR="00B7464A">
        <w:rPr>
          <w:lang w:val="en-US"/>
        </w:rPr>
        <w:t xml:space="preserve">. </w:t>
      </w:r>
      <w:r w:rsidR="00AE502E">
        <w:rPr>
          <w:lang w:val="en-US"/>
        </w:rPr>
        <w:t>All</w:t>
      </w:r>
      <w:r w:rsidR="000E7C40">
        <w:rPr>
          <w:lang w:val="en-US"/>
        </w:rPr>
        <w:t xml:space="preserve"> loci </w:t>
      </w:r>
      <w:r w:rsidR="00ED07B3">
        <w:rPr>
          <w:lang w:val="en-US"/>
        </w:rPr>
        <w:t>were</w:t>
      </w:r>
      <w:r w:rsidR="000E7C40">
        <w:rPr>
          <w:lang w:val="en-US"/>
        </w:rPr>
        <w:t xml:space="preserve"> assumed to be on the same 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w:t>
      </w:r>
      <w:r w:rsidR="00ED07B3">
        <w:rPr>
          <w:lang w:val="en-US"/>
        </w:rPr>
        <w:t>had</w:t>
      </w:r>
      <w:r>
        <w:rPr>
          <w:lang w:val="en-US"/>
        </w:rPr>
        <w:t xml:space="preserve"> a </w:t>
      </w:r>
      <w:r w:rsidR="00086730">
        <w:rPr>
          <w:lang w:val="en-US"/>
        </w:rPr>
        <w:t>genome-wide</w:t>
      </w:r>
      <w:r>
        <w:rPr>
          <w:lang w:val="en-US"/>
        </w:rPr>
        <w:t xml:space="preserve"> germline mutation rate of </w:t>
      </w:r>
      <w:r w:rsidRPr="002C6592">
        <w:rPr>
          <w:lang w:val="en-US"/>
        </w:rPr>
        <w:lastRenderedPageBreak/>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53D746CA" w:rsidR="00564ED3" w:rsidRDefault="00D175F6" w:rsidP="004F0C57">
      <w:pPr>
        <w:rPr>
          <w:lang w:val="en-US"/>
        </w:rPr>
      </w:pPr>
      <w:r>
        <w:rPr>
          <w:lang w:val="en-US"/>
        </w:rPr>
        <w:t xml:space="preserve">The </w:t>
      </w:r>
      <w:r w:rsidR="00013167">
        <w:rPr>
          <w:lang w:val="en-US"/>
        </w:rPr>
        <w:t xml:space="preserve">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4F0C57">
      <w:pPr>
        <w:rPr>
          <w:lang w:val="en-US"/>
        </w:rPr>
      </w:pPr>
    </w:p>
    <w:p w14:paraId="2C67177B" w14:textId="77777777" w:rsidR="007F39D0" w:rsidRDefault="00BB7422" w:rsidP="004F0C57">
      <w:pPr>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7F39D0">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4F0C57">
      <w:pPr>
        <w:rPr>
          <w:lang w:val="en-US"/>
        </w:rPr>
      </w:pPr>
      <w:r>
        <w:rPr>
          <w:lang w:val="en-US"/>
        </w:rPr>
        <w:t>where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185B2B">
      <w:pPr>
        <w:rPr>
          <w:lang w:val="en-US"/>
        </w:rPr>
      </w:pPr>
      <w:r>
        <w:rPr>
          <w:lang w:val="en-US"/>
        </w:rPr>
        <w:t xml:space="preserve">where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7F75104F" w14:textId="77777777" w:rsidR="00ED07B3" w:rsidRDefault="00BE7E96" w:rsidP="004F0C57">
      <w:pPr>
        <w:rPr>
          <w:lang w:val="en-US"/>
        </w:rPr>
      </w:pPr>
      <w:r>
        <w:rPr>
          <w:lang w:val="en-US"/>
        </w:rPr>
        <w:t xml:space="preserve">where </w:t>
      </w:r>
      <m:oMath>
        <m:r>
          <w:rPr>
            <w:rFonts w:ascii="Cambria Math" w:hAnsi="Cambria Math"/>
            <w:lang w:val="en-US"/>
          </w:rPr>
          <m:t>m</m:t>
        </m:r>
      </m:oMath>
      <w:r>
        <w:rPr>
          <w:lang w:val="en-US"/>
        </w:rPr>
        <w:t xml:space="preserve"> is the parameter value of mutation </w:t>
      </w:r>
      <w:proofErr w:type="gramStart"/>
      <w:r>
        <w:rPr>
          <w:lang w:val="en-US"/>
        </w:rPr>
        <w:t>correlation.</w:t>
      </w:r>
      <w:proofErr w:type="gramEnd"/>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r w:rsidR="00ED07B3">
        <w:rPr>
          <w:lang w:val="en-US"/>
        </w:rPr>
        <w:t xml:space="preserve">, </w:t>
      </w:r>
    </w:p>
    <w:p w14:paraId="28FFFC50" w14:textId="60F3E6D2" w:rsidR="00BB7422" w:rsidRPr="00ED07B3" w:rsidRDefault="00ED07B3" w:rsidP="00ED07B3">
      <w:pPr>
        <w:jc w:val="center"/>
        <w:rPr>
          <w:rFonts w:eastAsiaTheme="minorEastAsia"/>
          <w:b/>
          <w:bCs/>
          <w:lang w:val="en-US"/>
        </w:rPr>
      </w:pPr>
      <m:oMathPara>
        <m:oMath>
          <m:r>
            <m:rPr>
              <m:sty m:val="b"/>
            </m:rPr>
            <w:rPr>
              <w:rFonts w:ascii="Cambria Math" w:hAnsi="Cambria Math"/>
              <w:lang w:val="en-US"/>
            </w:rPr>
            <m:t>Σ</m:t>
          </m:r>
          <m:sSup>
            <m:sSupPr>
              <m:ctrlPr>
                <w:rPr>
                  <w:rFonts w:ascii="Cambria Math" w:hAnsi="Cambria Math"/>
                  <w:b/>
                  <w:bCs/>
                  <w:lang w:val="en-US"/>
                </w:rPr>
              </m:ctrlPr>
            </m:sSupPr>
            <m:e>
              <m:r>
                <m:rPr>
                  <m:sty m:val="b"/>
                </m:rPr>
                <w:rPr>
                  <w:rFonts w:ascii="Cambria Math" w:hAnsi="Cambria Math"/>
                  <w:lang w:val="en-US"/>
                </w:rPr>
                <m:t>Σ</m:t>
              </m:r>
            </m:e>
            <m:sup>
              <m:r>
                <w:rPr>
                  <w:rFonts w:ascii="Cambria Math" w:hAnsi="Cambria Math"/>
                  <w:lang w:val="en-US"/>
                </w:rPr>
                <m:t>T</m:t>
              </m:r>
            </m:sup>
          </m:sSup>
        </m:oMath>
      </m:oMathPara>
    </w:p>
    <w:p w14:paraId="7F69D09D" w14:textId="77777777" w:rsidR="00ED07B3" w:rsidRPr="00ED07B3" w:rsidRDefault="00ED07B3" w:rsidP="00ED07B3">
      <w:pPr>
        <w:jc w:val="center"/>
        <w:rPr>
          <w:rFonts w:eastAsiaTheme="minorEastAsia"/>
          <w:lang w:val="en-US"/>
        </w:rPr>
      </w:pPr>
    </w:p>
    <w:p w14:paraId="76ACB9DD" w14:textId="29DA861C" w:rsidR="000F0531" w:rsidRDefault="000F0531" w:rsidP="004F0C57">
      <w:pPr>
        <w:rPr>
          <w:lang w:val="en-US"/>
        </w:rPr>
      </w:pPr>
      <w:r>
        <w:rPr>
          <w:lang w:val="en-US"/>
        </w:rPr>
        <w:t>Non-trait deleterious mutations had fitness effects sampled from a gamma distribution</w:t>
      </w:r>
      <w:r w:rsidR="00D34E01">
        <w:rPr>
          <w:lang w:val="en-US"/>
        </w:rPr>
        <w:t>:</w:t>
      </w:r>
    </w:p>
    <w:p w14:paraId="0C80F46B" w14:textId="5525C3BD" w:rsidR="000F0531" w:rsidRPr="00376C8E" w:rsidRDefault="00376C8E" w:rsidP="004F0C57">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0" w:name="_Hlk53940415"/>
          <m:r>
            <w:rPr>
              <w:rFonts w:ascii="Cambria Math" w:hAnsi="Cambria Math"/>
              <w:lang w:val="en-US"/>
            </w:rPr>
            <m:t>β</m:t>
          </m:r>
          <w:bookmarkEnd w:id="0"/>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6DFB7C3B" w:rsidR="00376C8E" w:rsidRDefault="00376C8E" w:rsidP="004F0C57">
      <w:pPr>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proofErr w:type="spellStart"/>
      <w:r w:rsidR="00766EE2" w:rsidRPr="00766EE2">
        <w:rPr>
          <w:rFonts w:eastAsiaTheme="minorEastAsia"/>
          <w:highlight w:val="yellow"/>
          <w:lang w:val="en-US"/>
        </w:rPr>
        <w:t>SLiM</w:t>
      </w:r>
      <w:proofErr w:type="spellEnd"/>
      <w:r w:rsidR="00766EE2" w:rsidRPr="00766EE2">
        <w:rPr>
          <w:rFonts w:eastAsiaTheme="minorEastAsia"/>
          <w:highlight w:val="yellow"/>
          <w:lang w:val="en-US"/>
        </w:rPr>
        <w:t xml:space="preserve"> Manual</w:t>
      </w:r>
      <w:r w:rsidR="00766EE2">
        <w:rPr>
          <w:rFonts w:eastAsiaTheme="minorEastAsia"/>
          <w:lang w:val="en-US"/>
        </w:rPr>
        <w:t xml:space="preserve">). This describes a distribution of </w:t>
      </w:r>
      <w:proofErr w:type="gramStart"/>
      <w:r w:rsidR="00766EE2">
        <w:rPr>
          <w:rFonts w:eastAsiaTheme="minorEastAsia"/>
          <w:lang w:val="en-US"/>
        </w:rPr>
        <w:t>fairly</w:t>
      </w:r>
      <w:r w:rsidR="00D85648">
        <w:rPr>
          <w:rFonts w:eastAsiaTheme="minorEastAsia"/>
          <w:lang w:val="en-US"/>
        </w:rPr>
        <w:t xml:space="preserve"> </w:t>
      </w:r>
      <w:r w:rsidR="00766EE2">
        <w:rPr>
          <w:rFonts w:eastAsiaTheme="minorEastAsia"/>
          <w:lang w:val="en-US"/>
        </w:rPr>
        <w:t>weak</w:t>
      </w:r>
      <w:proofErr w:type="gramEnd"/>
      <w:r w:rsidR="00766EE2">
        <w:rPr>
          <w:rFonts w:eastAsiaTheme="minorEastAsia"/>
          <w:lang w:val="en-US"/>
        </w:rPr>
        <w:t xml:space="preserve"> deleterious mutations on average. </w:t>
      </w:r>
    </w:p>
    <w:p w14:paraId="63D9D7CC" w14:textId="37388A65" w:rsidR="00D97C25" w:rsidRDefault="00D97C25" w:rsidP="004F0C57">
      <w:pPr>
        <w:rPr>
          <w:rFonts w:eastAsiaTheme="minorEastAsia"/>
          <w:lang w:val="en-US"/>
        </w:rPr>
      </w:pPr>
    </w:p>
    <w:p w14:paraId="0F222401" w14:textId="2BCBEFA4" w:rsidR="00D97C25" w:rsidRDefault="00D97C25" w:rsidP="004F0C57">
      <w:pPr>
        <w:rPr>
          <w:rFonts w:eastAsiaTheme="minorEastAsia"/>
          <w:lang w:val="en-US"/>
        </w:rPr>
      </w:pPr>
    </w:p>
    <w:p w14:paraId="49B51FAC" w14:textId="77777777" w:rsidR="00D97C25" w:rsidRPr="000F0531" w:rsidRDefault="00D97C25" w:rsidP="004F0C57">
      <w:pPr>
        <w:rPr>
          <w:rFonts w:eastAsiaTheme="minorEastAsia"/>
          <w:lang w:val="en-US"/>
        </w:rPr>
      </w:pPr>
    </w:p>
    <w:p w14:paraId="173A7DD7" w14:textId="6960389B" w:rsidR="004270CD" w:rsidRDefault="0029447D" w:rsidP="004F0C57">
      <w:pPr>
        <w:rPr>
          <w:lang w:val="en-US"/>
        </w:rPr>
      </w:pPr>
      <w:r>
        <w:rPr>
          <w:lang w:val="en-US"/>
        </w:rPr>
        <w:lastRenderedPageBreak/>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751DFB" w:rsidP="00890206">
      <w:pPr>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2AFBEE9C" w:rsidR="00994321" w:rsidRDefault="004270CD" w:rsidP="004270CD">
      <w:pPr>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w:t>
      </w:r>
      <w:r w:rsidR="00BA5DFB">
        <w:rPr>
          <w:lang w:val="en-US"/>
        </w:rPr>
        <w:t xml:space="preserve"> of burn-in</w:t>
      </w:r>
      <w:r w:rsidR="008D078B">
        <w:rPr>
          <w:lang w:val="en-US"/>
        </w:rPr>
        <w:t xml:space="preserve"> was </w:t>
      </w:r>
      <w:proofErr w:type="gramStart"/>
      <w:r w:rsidR="008D078B">
        <w:rPr>
          <w:lang w:val="en-US"/>
        </w:rPr>
        <w:t>sufficient</w:t>
      </w:r>
      <w:proofErr w:type="gramEnd"/>
      <w:r w:rsidR="008D078B">
        <w:rPr>
          <w:lang w:val="en-US"/>
        </w:rPr>
        <w:t xml:space="preserve"> for our population size (</w:t>
      </w:r>
      <w:r w:rsidR="00D97C25">
        <w:rPr>
          <w:lang w:val="en-US"/>
        </w:rPr>
        <w:t>Figure S1</w:t>
      </w:r>
      <w:r w:rsidR="008D078B">
        <w:rPr>
          <w:lang w:val="en-US"/>
        </w:rPr>
        <w:t xml:space="preserve">). </w:t>
      </w:r>
      <w:r w:rsidR="00140D67">
        <w:rPr>
          <w:lang w:val="en-US"/>
        </w:rPr>
        <w:t>Deleterious mutation</w:t>
      </w:r>
      <w:r w:rsidR="009679AC">
        <w:rPr>
          <w:lang w:val="en-US"/>
        </w:rPr>
        <w:t>/mutation rate</w:t>
      </w:r>
      <w:r w:rsidR="00140D67">
        <w:rPr>
          <w:lang w:val="en-US"/>
        </w:rPr>
        <w:t xml:space="preserve">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w:t>
      </w:r>
      <w:r w:rsidR="00FB44C8">
        <w:rPr>
          <w:lang w:val="en-US"/>
        </w:rPr>
        <w:t xml:space="preserve"> regardless of </w:t>
      </w:r>
      <w:r w:rsidR="008F1532">
        <w:rPr>
          <w:lang w:val="en-US"/>
        </w:rPr>
        <w:t xml:space="preserve">the </w:t>
      </w:r>
      <w:r w:rsidR="00FB44C8">
        <w:rPr>
          <w:lang w:val="en-US"/>
        </w:rPr>
        <w:t>parameter</w:t>
      </w:r>
      <w:r w:rsidR="00140D67">
        <w:rPr>
          <w:lang w:val="en-US"/>
        </w:rPr>
        <w:t xml:space="preserve"> (Figure S1). </w:t>
      </w:r>
      <w:r w:rsidR="00CE2842">
        <w:rPr>
          <w:lang w:val="en-US"/>
        </w:rPr>
        <w:t xml:space="preserve">During the simulation run, trait variances, covariances, and trait means were collected every 500 generations to track distances from the optimum and trait variability over time. At the end of the simulation, the allelic effects of segregating mutations in all populations were collected. </w:t>
      </w:r>
    </w:p>
    <w:p w14:paraId="6B2DB547" w14:textId="77777777" w:rsidR="00593BDF" w:rsidRDefault="00593BDF" w:rsidP="004270CD">
      <w:pPr>
        <w:rPr>
          <w:lang w:val="en-US"/>
        </w:rPr>
      </w:pPr>
    </w:p>
    <w:p w14:paraId="7848AADC" w14:textId="4769D16B" w:rsidR="00994321" w:rsidRDefault="00994321" w:rsidP="00994321">
      <w:pPr>
        <w:pStyle w:val="Heading2"/>
      </w:pPr>
      <w:r>
        <w:t>Model specific characteristics</w:t>
      </w:r>
    </w:p>
    <w:p w14:paraId="758A0F2B" w14:textId="5E7E1327" w:rsidR="004270CD" w:rsidRDefault="00140D67" w:rsidP="004270CD">
      <w:pPr>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751DFB" w:rsidP="00DB3412">
      <w:pPr>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26B5D8BC" w14:textId="1C20010B" w:rsidR="007836DB" w:rsidRPr="001312BB" w:rsidRDefault="00B31E46" w:rsidP="00B31E46">
      <w:pPr>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C95F6B">
        <w:rPr>
          <w:rFonts w:eastAsiaTheme="minorEastAsia"/>
          <w:lang w:val="en-US"/>
        </w:rPr>
        <w:t xml:space="preserve">mutation rate,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μ=8.045∙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r>
          <w:rPr>
            <w:rFonts w:ascii="Cambria Math" w:eastAsiaTheme="minorEastAsia" w:hAnsi="Cambria Math"/>
            <w:lang w:val="en-US"/>
          </w:rPr>
          <m:t xml:space="preserve">γ=100; </m:t>
        </m:r>
      </m:oMath>
      <w:r w:rsidR="001A09EB">
        <w:rPr>
          <w:rFonts w:eastAsiaTheme="minorEastAsia"/>
          <w:lang w:val="en-US"/>
        </w:rPr>
        <w:t xml:space="preserve">and </w:t>
      </w:r>
      <m:oMath>
        <m:r>
          <w:rPr>
            <w:rFonts w:ascii="Cambria Math" w:eastAsiaTheme="minorEastAsia" w:hAnsi="Cambria Math"/>
            <w:lang w:val="en-US"/>
          </w:rPr>
          <m:t>ρ=50000</m:t>
        </m:r>
      </m:oMath>
      <w:r w:rsidR="002236D4">
        <w:rPr>
          <w:rFonts w:eastAsiaTheme="minorEastAsia"/>
          <w:lang w:val="en-US"/>
        </w:rPr>
        <w:t>.</w:t>
      </w:r>
      <w:r w:rsidR="00F858A2">
        <w:rPr>
          <w:rFonts w:eastAsiaTheme="minorEastAsia"/>
          <w:lang w:val="en-US"/>
        </w:rPr>
        <w:t xml:space="preserve"> This distance was quite close to the original phenotypes, meaning most of the simulation investigated the maintenance of variation at a fitness optimum.</w:t>
      </w:r>
      <w:r w:rsidR="001312BB">
        <w:rPr>
          <w:rFonts w:eastAsiaTheme="minorEastAsia"/>
          <w:lang w:val="en-US"/>
        </w:rPr>
        <w:t xml:space="preserve"> </w:t>
      </w:r>
      <w:r w:rsidR="007836DB">
        <w:rPr>
          <w:lang w:val="en-US"/>
        </w:rPr>
        <w:t>The fitness of a</w:t>
      </w:r>
      <w:r w:rsidR="00994321">
        <w:rPr>
          <w:lang w:val="en-US"/>
        </w:rPr>
        <w:t>n individual in the population wa</w:t>
      </w:r>
      <w:r w:rsidR="007836DB">
        <w:rPr>
          <w:lang w:val="en-US"/>
        </w:rPr>
        <w:t>s defined as:</w:t>
      </w:r>
    </w:p>
    <w:p w14:paraId="00FEF83E" w14:textId="3083DD8F" w:rsidR="007836DB" w:rsidRPr="00DB3412" w:rsidRDefault="00751DFB" w:rsidP="007836DB">
      <w:pPr>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7836DB">
      <w:pPr>
        <w:jc w:val="center"/>
        <w:rPr>
          <w:rFonts w:eastAsiaTheme="minorEastAsia"/>
          <w:lang w:val="en-US"/>
        </w:rPr>
      </w:pPr>
    </w:p>
    <w:p w14:paraId="7F1B89C6" w14:textId="741C5FD3" w:rsidR="00C121FD" w:rsidRDefault="007836DB" w:rsidP="00C121FD">
      <w:pPr>
        <w:rPr>
          <w:rFonts w:eastAsiaTheme="minorEastAsia"/>
          <w:lang w:val="en-US"/>
        </w:rPr>
      </w:pPr>
      <w:r>
        <w:rPr>
          <w:rFonts w:eastAsiaTheme="minorEastAsia"/>
          <w:lang w:val="en-US"/>
        </w:rPr>
        <w:t xml:space="preserve">Where s </w:t>
      </w:r>
      <w:r w:rsidR="00624963">
        <w:rPr>
          <w:rFonts w:eastAsiaTheme="minorEastAsia"/>
          <w:lang w:val="en-US"/>
        </w:rPr>
        <w:t>is the selection coefficient</w:t>
      </w:r>
      <w:r>
        <w:rPr>
          <w:rFonts w:eastAsiaTheme="minorEastAsia"/>
          <w:lang w:val="en-US"/>
        </w:rPr>
        <w:t xml:space="preserve">,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xml:space="preserve">, n is the number of traits, and </w:t>
      </w:r>
      <w:proofErr w:type="spellStart"/>
      <w:r w:rsidR="00D46F7A">
        <w:rPr>
          <w:rFonts w:eastAsiaTheme="minorEastAsia"/>
          <w:lang w:val="en-US"/>
        </w:rPr>
        <w:t>x</w:t>
      </w:r>
      <w:r w:rsidR="00D46F7A">
        <w:rPr>
          <w:rFonts w:eastAsiaTheme="minorEastAsia"/>
          <w:vertAlign w:val="subscript"/>
          <w:lang w:val="en-US"/>
        </w:rPr>
        <w:t>n</w:t>
      </w:r>
      <w:proofErr w:type="spellEnd"/>
      <w:r w:rsidR="00D46F7A">
        <w:rPr>
          <w:rFonts w:eastAsiaTheme="minorEastAsia"/>
          <w:lang w:val="en-US"/>
        </w:rPr>
        <w:t xml:space="preserve"> is the phenotype for trait n. </w:t>
      </w:r>
      <w:r w:rsidR="00624963">
        <w:rPr>
          <w:rFonts w:eastAsiaTheme="minorEastAsia"/>
          <w:lang w:val="en-US"/>
        </w:rPr>
        <w:t>To ensure a theoretical minimum and maximum fitness, s</w:t>
      </w:r>
      <w:r w:rsidR="00E545B1">
        <w:rPr>
          <w:rFonts w:eastAsiaTheme="minorEastAsia"/>
          <w:lang w:val="en-US"/>
        </w:rPr>
        <w:t xml:space="preserve"> was fixed at 0.9, ensuring minimum fitness was</w:t>
      </w:r>
      <w:r w:rsidR="00290DDD">
        <w:rPr>
          <w:rFonts w:eastAsiaTheme="minorEastAsia"/>
          <w:lang w:val="en-US"/>
        </w:rPr>
        <w:t xml:space="preserve"> </w:t>
      </w:r>
      <m:oMath>
        <m:r>
          <m:rPr>
            <m:sty m:val="p"/>
          </m:rPr>
          <w:rPr>
            <w:rFonts w:ascii="Cambria Math" w:eastAsiaTheme="minorEastAsia" w:hAnsi="Cambria Math"/>
            <w:lang w:val="en-US"/>
          </w:rPr>
          <m:t>s-1 = 0.1</m:t>
        </m:r>
      </m:oMath>
      <w:r w:rsidR="00E545B1">
        <w:rPr>
          <w:rFonts w:eastAsiaTheme="minorEastAsia"/>
          <w:lang w:val="en-US"/>
        </w:rPr>
        <w:t>, 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w:t>
      </w:r>
      <w:r w:rsidR="00E545B1">
        <w:rPr>
          <w:rFonts w:eastAsiaTheme="minorEastAsia"/>
          <w:lang w:val="en-US"/>
        </w:rPr>
        <w:lastRenderedPageBreak/>
        <w:t>times as fit as those infinitely far from the optimum.</w:t>
      </w:r>
      <w:r w:rsidR="00AD62A5">
        <w:rPr>
          <w:rFonts w:eastAsiaTheme="minorEastAsia"/>
          <w:lang w:val="en-US"/>
        </w:rPr>
        <w:t xml:space="preserve"> </w:t>
      </w:r>
      <w:r w:rsidR="00BA48EA">
        <w:rPr>
          <w:rFonts w:eastAsiaTheme="minorEastAsia"/>
          <w:lang w:val="en-US"/>
        </w:rPr>
        <w:t>The model-specific maximum fitness difference</w:t>
      </w:r>
      <w:r w:rsidR="00ED2FDB">
        <w:rPr>
          <w:rFonts w:eastAsiaTheme="minorEastAsia"/>
          <w:lang w:val="en-US"/>
        </w:rPr>
        <w:t xml:space="preserve"> </w:t>
      </w:r>
      <w:r w:rsidR="00BA48EA">
        <w:rPr>
          <w:rFonts w:eastAsiaTheme="minorEastAsia"/>
          <w:lang w:val="en-US"/>
        </w:rPr>
        <w:t xml:space="preserve">depends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624963">
        <w:rPr>
          <w:rFonts w:eastAsiaTheme="minorEastAsia"/>
          <w:lang w:val="en-US"/>
        </w:rPr>
        <w:t xml:space="preserve"> via the curvature of the fitness function</w:t>
      </w:r>
      <w:r w:rsidR="00ED2FDB">
        <w:rPr>
          <w:rFonts w:eastAsiaTheme="minorEastAsia"/>
          <w:lang w:val="en-US"/>
        </w:rPr>
        <w:t>.</w:t>
      </w:r>
      <w:r w:rsidR="009C2C14">
        <w:rPr>
          <w:rFonts w:eastAsiaTheme="minorEastAsia"/>
          <w:lang w:val="en-US"/>
        </w:rPr>
        <w:t xml:space="preserve"> </w:t>
      </w:r>
    </w:p>
    <w:p w14:paraId="51196DC5" w14:textId="77777777" w:rsidR="00994321" w:rsidRPr="00C121FD" w:rsidRDefault="00994321" w:rsidP="00C121FD">
      <w:pPr>
        <w:rPr>
          <w:rFonts w:eastAsiaTheme="minorEastAsia"/>
          <w:lang w:val="en-US"/>
        </w:rPr>
      </w:pPr>
    </w:p>
    <w:p w14:paraId="67AB585A" w14:textId="2F71E380" w:rsidR="007836DB" w:rsidRPr="00B31E46" w:rsidRDefault="00F731BF" w:rsidP="00F731BF">
      <w:pPr>
        <w:pStyle w:val="Heading2"/>
      </w:pPr>
      <w:r>
        <w:t>Model Parameterization</w:t>
      </w:r>
    </w:p>
    <w:p w14:paraId="0010347D" w14:textId="17795563" w:rsidR="004B4692" w:rsidRDefault="00BD0A45" w:rsidP="004F0C57">
      <w:pPr>
        <w:rPr>
          <w:lang w:val="en-US"/>
        </w:rPr>
      </w:pPr>
      <w:r>
        <w:rPr>
          <w:lang w:val="en-US"/>
        </w:rPr>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parameter 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Pr>
          <w:lang w:val="en-US"/>
        </w:rPr>
        <w:t>.</w:t>
      </w:r>
      <w:r w:rsidR="008703C8">
        <w:rPr>
          <w:lang w:val="en-US"/>
        </w:rPr>
        <w:t xml:space="preserve"> These samples were generated using the R packages ‘</w:t>
      </w:r>
      <w:proofErr w:type="spellStart"/>
      <w:r w:rsidR="008703C8">
        <w:rPr>
          <w:lang w:val="en-US"/>
        </w:rPr>
        <w:t>DoE.Wrapper</w:t>
      </w:r>
      <w:proofErr w:type="spellEnd"/>
      <w:r w:rsidR="008703C8">
        <w:rPr>
          <w:lang w:val="en-US"/>
        </w:rPr>
        <w:t>’ and ‘LHS</w:t>
      </w:r>
      <w:r w:rsidR="00AD62A5">
        <w:rPr>
          <w:lang w:val="en-US"/>
        </w:rPr>
        <w:t xml:space="preserve">’, using the maximin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 xml:space="preserve">Each model was repeated 100 times, using 100 seed values fed to </w:t>
      </w:r>
      <w:proofErr w:type="spellStart"/>
      <w:r w:rsidR="00A22B5B">
        <w:rPr>
          <w:lang w:val="en-US"/>
        </w:rPr>
        <w:t>SLiM</w:t>
      </w:r>
      <w:proofErr w:type="spellEnd"/>
      <w:r w:rsidR="00A22B5B">
        <w:rPr>
          <w:lang w:val="en-US"/>
        </w:rPr>
        <w:t>.</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proofErr w:type="spellStart"/>
      <w:r w:rsidR="0050335C">
        <w:rPr>
          <w:lang w:val="en-US"/>
        </w:rPr>
        <w:t>SLiM</w:t>
      </w:r>
      <w:proofErr w:type="spellEnd"/>
      <w:r w:rsidR="00C168CB">
        <w:rPr>
          <w:lang w:val="en-US"/>
        </w:rPr>
        <w:t xml:space="preserve"> process</w:t>
      </w:r>
      <w:r w:rsidR="004E5966">
        <w:rPr>
          <w:lang w:val="en-US"/>
        </w:rPr>
        <w:t>es</w:t>
      </w:r>
      <w:r w:rsidR="001525A9">
        <w:rPr>
          <w:lang w:val="en-US"/>
        </w:rPr>
        <w:t>.</w:t>
      </w:r>
      <w:r w:rsidR="00EB117F">
        <w:rPr>
          <w:lang w:val="en-US"/>
        </w:rPr>
        <w:t xml:space="preserve"> Of these models, only 512 null and 128 selection model combinations were kept. Models with the top and bottom 25% of deleterious mutation rates were discarded to keep trait mutation rates roughly even.</w:t>
      </w:r>
    </w:p>
    <w:p w14:paraId="6EC2C35E" w14:textId="78C6905E" w:rsidR="004B4692" w:rsidRDefault="00007E00" w:rsidP="008F235D">
      <w:pPr>
        <w:pStyle w:val="Heading2"/>
      </w:pPr>
      <w:r>
        <w:t>Analysis</w:t>
      </w:r>
    </w:p>
    <w:p w14:paraId="6F8E7FC7" w14:textId="432E7F53" w:rsidR="00D33077" w:rsidRDefault="00670465" w:rsidP="004F0C57">
      <w:pPr>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 xml:space="preserve">Previous work into the robustness of regression modelling, t-tests, and F-tests have shown that 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w:t>
      </w:r>
      <w:proofErr w:type="spellStart"/>
      <w:r w:rsidR="0069389C">
        <w:rPr>
          <w:lang w:val="en-US"/>
        </w:rPr>
        <w:t>jtools</w:t>
      </w:r>
      <w:proofErr w:type="spellEnd"/>
      <w:r w:rsidR="0069389C">
        <w:rPr>
          <w:lang w:val="en-US"/>
        </w:rPr>
        <w:t xml:space="preserve">”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w:t>
      </w:r>
    </w:p>
    <w:p w14:paraId="65E4E6CD" w14:textId="1D4F6A62" w:rsidR="00D952B4" w:rsidRDefault="0043696D" w:rsidP="00DE75E1">
      <w:pPr>
        <w:rPr>
          <w:lang w:val="en-US"/>
        </w:rPr>
      </w:pPr>
      <w:r>
        <w:rPr>
          <w:lang w:val="en-US"/>
        </w:rPr>
        <w:t xml:space="preserve">For analysis, each parameter was grouped into three categories: low, medium, and high, with each bin containing a third of the total data. </w:t>
      </w:r>
      <m:oMath>
        <m:r>
          <w:rPr>
            <w:rFonts w:ascii="Cambria Math" w:eastAsiaTheme="minorEastAsia" w:hAnsi="Cambria Math"/>
            <w:lang w:val="en-US"/>
          </w:rPr>
          <m:t xml:space="preserve">τ </m:t>
        </m:r>
      </m:oMath>
      <w:r w:rsidR="00261DAC">
        <w:rPr>
          <w:rFonts w:eastAsiaTheme="minorEastAsia"/>
          <w:lang w:val="en-US"/>
        </w:rPr>
        <w:t xml:space="preserve">was the exception to this, with a </w:t>
      </w:r>
      <w:r>
        <w:rPr>
          <w:rFonts w:eastAsiaTheme="minorEastAsia"/>
          <w:lang w:val="en-US"/>
        </w:rPr>
        <w:t xml:space="preserve">fourth bin, null, describing the neutral models with no </w:t>
      </w:r>
      <m:oMath>
        <m:r>
          <w:rPr>
            <w:rFonts w:ascii="Cambria Math" w:eastAsiaTheme="minorEastAsia" w:hAnsi="Cambria Math"/>
            <w:lang w:val="en-US"/>
          </w:rPr>
          <m:t xml:space="preserve">τ </m:t>
        </m:r>
      </m:oMath>
      <w:r>
        <w:rPr>
          <w:rFonts w:eastAsiaTheme="minorEastAsia"/>
          <w:lang w:val="en-US"/>
        </w:rPr>
        <w:t>value at all.</w:t>
      </w:r>
      <w:r>
        <w:rPr>
          <w:lang w:val="en-US"/>
        </w:rPr>
        <w:t xml:space="preserve"> </w:t>
      </w:r>
      <w:r w:rsidR="00924B41">
        <w:rPr>
          <w:lang w:val="en-US"/>
        </w:rPr>
        <w:t xml:space="preserve">Across all analyses, means of </w:t>
      </w:r>
      <w:r w:rsidR="00B5034A">
        <w:rPr>
          <w:lang w:val="en-US"/>
        </w:rPr>
        <w:t xml:space="preserve">responses </w:t>
      </w:r>
      <w:r w:rsidR="00924B41">
        <w:rPr>
          <w:lang w:val="en-US"/>
        </w:rPr>
        <w:t>were compared at the final generation of the simulation (1</w:t>
      </w:r>
      <w:r w:rsidR="004B786B">
        <w:rPr>
          <w:lang w:val="en-US"/>
        </w:rPr>
        <w:t>0</w:t>
      </w:r>
      <w:r w:rsidR="00924B41">
        <w:rPr>
          <w:lang w:val="en-US"/>
        </w:rPr>
        <w:t>0,000)</w:t>
      </w:r>
      <w:r w:rsidR="004B4C09">
        <w:rPr>
          <w:lang w:val="en-US"/>
        </w:rPr>
        <w:t>.</w:t>
      </w:r>
      <w:r w:rsidR="00924B41">
        <w:rPr>
          <w:lang w:val="en-US"/>
        </w:rPr>
        <w:t xml:space="preserve"> </w:t>
      </w:r>
      <w:r w:rsidR="00957C39">
        <w:rPr>
          <w:lang w:val="en-US"/>
        </w:rPr>
        <w:t xml:space="preserve">Trait variances and </w:t>
      </w:r>
      <w:r w:rsidR="00957C39" w:rsidRPr="00751DFB">
        <w:rPr>
          <w:highlight w:val="yellow"/>
          <w:lang w:val="en-US"/>
        </w:rPr>
        <w:t>covariances</w:t>
      </w:r>
      <w:r w:rsidR="00957C39">
        <w:rPr>
          <w:lang w:val="en-US"/>
        </w:rPr>
        <w:t xml:space="preserve"> were pooled and averaged to form a ‘mega-trait’ average variance and covariance, since traits were functionally identical. </w:t>
      </w:r>
      <w:r w:rsidR="00751DFB">
        <w:rPr>
          <w:lang w:val="en-US"/>
        </w:rPr>
        <w:t xml:space="preserve">Mean trait variances were compared with a multiple regression model including additive effect size, recombination, and selection strength. </w:t>
      </w:r>
    </w:p>
    <w:p w14:paraId="4DCB18DD" w14:textId="77777777" w:rsidR="004B4C09" w:rsidRDefault="004B4C09" w:rsidP="00DE75E1">
      <w:pPr>
        <w:rPr>
          <w:lang w:val="en-US"/>
        </w:rPr>
      </w:pPr>
    </w:p>
    <w:p w14:paraId="14075514" w14:textId="77777777" w:rsidR="009905AA" w:rsidRDefault="00D952B4" w:rsidP="00D952B4">
      <w:pPr>
        <w:rPr>
          <w:rFonts w:eastAsiaTheme="minorEastAsia"/>
          <w:lang w:val="en-US"/>
        </w:rPr>
      </w:pPr>
      <w:r>
        <w:rPr>
          <w:lang w:val="en-US"/>
        </w:rPr>
        <w:lastRenderedPageBreak/>
        <w:t xml:space="preserve">In addition, I </w:t>
      </w:r>
      <w:r>
        <w:rPr>
          <w:rFonts w:eastAsiaTheme="minorEastAsia"/>
          <w:lang w:val="en-US"/>
        </w:rPr>
        <w:t>computed the population mean</w:t>
      </w:r>
      <w:r w:rsidR="009905AA">
        <w:rPr>
          <w:rFonts w:eastAsiaTheme="minorEastAsia"/>
          <w:lang w:val="en-US"/>
        </w:rPr>
        <w:t xml:space="preserve"> Euclidean</w:t>
      </w:r>
      <w:r>
        <w:rPr>
          <w:rFonts w:eastAsiaTheme="minorEastAsia"/>
          <w:lang w:val="en-US"/>
        </w:rPr>
        <w:t xml:space="preserve"> distance from the optimum for each replicate and model</w:t>
      </w:r>
      <w:r w:rsidR="009905AA">
        <w:rPr>
          <w:rFonts w:eastAsiaTheme="minorEastAsia"/>
          <w:lang w:val="en-US"/>
        </w:rPr>
        <w:t>:</w:t>
      </w:r>
    </w:p>
    <w:p w14:paraId="5936C897" w14:textId="486E6AB1" w:rsidR="009905AA" w:rsidRPr="009905AA" w:rsidRDefault="009905AA" w:rsidP="009905AA">
      <w:pPr>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4995D845" w14:textId="1A31AA3A" w:rsidR="007C70D0" w:rsidRPr="004B4C09" w:rsidRDefault="00DE5597" w:rsidP="004F0C57">
      <w:pPr>
        <w:rPr>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proofErr w:type="spellStart"/>
      <w:r w:rsidRPr="00DE5597">
        <w:rPr>
          <w:rFonts w:eastAsiaTheme="minorEastAsia"/>
          <w:i/>
          <w:iCs/>
          <w:lang w:val="en-US"/>
        </w:rPr>
        <w:t>i</w:t>
      </w:r>
      <w:proofErr w:type="spellEnd"/>
      <w:r>
        <w:rPr>
          <w:rFonts w:eastAsiaTheme="minorEastAsia"/>
          <w:lang w:val="en-US"/>
        </w:rPr>
        <w:t>. I compared</w:t>
      </w:r>
      <w:r w:rsidR="00D952B4">
        <w:rPr>
          <w:rFonts w:eastAsiaTheme="minorEastAsia"/>
          <w:lang w:val="en-US"/>
        </w:rPr>
        <w:t xml:space="preserve"> distances with </w:t>
      </w:r>
      <w:r w:rsidR="00D952B4">
        <w:rPr>
          <w:lang w:val="en-US"/>
        </w:rPr>
        <w:t xml:space="preserve">multiple regression, </w:t>
      </w:r>
      <w:r w:rsidR="00751DFB">
        <w:rPr>
          <w:lang w:val="en-US"/>
        </w:rPr>
        <w:t>using EHW robust standard errors</w:t>
      </w:r>
    </w:p>
    <w:p w14:paraId="16CC807D" w14:textId="07F3847E" w:rsidR="004B4C09" w:rsidRDefault="004B4C09" w:rsidP="004B4C09">
      <w:pPr>
        <w:rPr>
          <w:lang w:val="en-US"/>
        </w:rPr>
      </w:pPr>
      <w:r>
        <w:rPr>
          <w:rFonts w:eastAsiaTheme="minorEastAsia"/>
          <w:lang w:val="en-US"/>
        </w:rPr>
        <w:t xml:space="preserve">To better visualize distances from the optimum, I calculated the probability that parameter combinations could reach the optimum over their 100 replicates. Populations that were </w:t>
      </w:r>
      <w:r w:rsidRPr="004B4C09">
        <w:rPr>
          <w:rFonts w:eastAsiaTheme="minorEastAsia"/>
          <w:lang w:val="en-US"/>
        </w:rPr>
        <w:t>≤</w:t>
      </w:r>
      <w:r>
        <w:rPr>
          <w:rFonts w:eastAsiaTheme="minorEastAsia"/>
          <w:lang w:val="en-US"/>
        </w:rPr>
        <w:t xml:space="preserve"> 1 unit away from the optimum at generation 100,000 were considered at the optimum. </w:t>
      </w:r>
      <w:r>
        <w:rPr>
          <w:lang w:val="en-US"/>
        </w:rPr>
        <w:t>I constructed a generalized linear model using a Poisson fit with log link to ascertain the effects of additive effect size, recombination rate, and selection strength (</w:t>
      </w:r>
      <m:oMath>
        <m:r>
          <w:rPr>
            <w:rFonts w:ascii="Cambria Math" w:hAnsi="Cambria Math"/>
            <w:lang w:val="en-US"/>
          </w:rPr>
          <m:t>τ</m:t>
        </m:r>
      </m:oMath>
      <w:r>
        <w:rPr>
          <w:lang w:val="en-US"/>
        </w:rPr>
        <w:t xml:space="preserve">) on the probability of reaching the optimum. </w:t>
      </w:r>
    </w:p>
    <w:p w14:paraId="3CD37580" w14:textId="1C04796E" w:rsidR="004B4C09" w:rsidRDefault="00BA6D65" w:rsidP="004F0C57">
      <w:pPr>
        <w:rPr>
          <w:rFonts w:eastAsiaTheme="minorEastAsia"/>
          <w:lang w:val="en-US"/>
        </w:rPr>
      </w:pPr>
      <w:r>
        <w:rPr>
          <w:rFonts w:eastAsiaTheme="minorEastAsia"/>
          <w:lang w:val="en-US"/>
        </w:rPr>
        <w:t xml:space="preserve">I also </w:t>
      </w:r>
      <w:r w:rsidR="0094166B">
        <w:rPr>
          <w:rFonts w:eastAsiaTheme="minorEastAsia"/>
          <w:lang w:val="en-US"/>
        </w:rPr>
        <w:t xml:space="preserve">collected the mutational effects of segregating alleles at the end of the simulation. With this, I </w:t>
      </w:r>
      <w:r w:rsidR="0059111D">
        <w:rPr>
          <w:rFonts w:eastAsiaTheme="minorEastAsia"/>
          <w:lang w:val="en-US"/>
        </w:rPr>
        <w:t xml:space="preserve">compared mean distributions of allelic effect sizes according to additive effect size, recombination rate, and selection strength with </w:t>
      </w:r>
      <w:r w:rsidR="004E443F">
        <w:rPr>
          <w:rFonts w:eastAsiaTheme="minorEastAsia"/>
          <w:lang w:val="en-US"/>
        </w:rPr>
        <w:t>multivariate multiple regression</w:t>
      </w:r>
      <w:r w:rsidR="0059111D">
        <w:rPr>
          <w:rFonts w:eastAsiaTheme="minorEastAsia"/>
          <w:lang w:val="en-US"/>
        </w:rPr>
        <w:t xml:space="preserve">. </w:t>
      </w:r>
      <w:r w:rsidR="00FE3A98">
        <w:rPr>
          <w:rFonts w:eastAsiaTheme="minorEastAsia"/>
          <w:lang w:val="en-US"/>
        </w:rPr>
        <w:t>Responses included mean allelic effect, variance, and kurtosis of the distribution.</w:t>
      </w:r>
      <w:r w:rsidR="0038091E">
        <w:rPr>
          <w:rFonts w:eastAsiaTheme="minorEastAsia"/>
          <w:lang w:val="en-US"/>
        </w:rPr>
        <w:t xml:space="preserve"> </w:t>
      </w:r>
      <w:r w:rsidR="004E443F">
        <w:rPr>
          <w:rFonts w:eastAsiaTheme="minorEastAsia"/>
          <w:lang w:val="en-US"/>
        </w:rPr>
        <w:t xml:space="preserve">I adjusted for heteroskedasticity with EHW robust standard errors. </w:t>
      </w:r>
      <w:r w:rsidR="007B7C25">
        <w:rPr>
          <w:rFonts w:eastAsiaTheme="minorEastAsia"/>
          <w:lang w:val="en-US"/>
        </w:rPr>
        <w:t>Regression</w:t>
      </w:r>
      <w:r w:rsidR="008E7825">
        <w:rPr>
          <w:rFonts w:eastAsiaTheme="minorEastAsia"/>
          <w:lang w:val="en-US"/>
        </w:rPr>
        <w:t>s</w:t>
      </w:r>
      <w:r w:rsidR="007B7C25">
        <w:rPr>
          <w:rFonts w:eastAsiaTheme="minorEastAsia"/>
          <w:lang w:val="en-US"/>
        </w:rPr>
        <w:t xml:space="preserve"> were calculated across 50 replicates owing to RAM limitations.</w:t>
      </w:r>
    </w:p>
    <w:p w14:paraId="174092E7" w14:textId="77777777" w:rsidR="00915BB7" w:rsidRPr="005624EF" w:rsidRDefault="00915BB7" w:rsidP="004F0C57">
      <w:pPr>
        <w:rPr>
          <w:rFonts w:eastAsiaTheme="minorEastAsia"/>
          <w:lang w:val="en-US"/>
        </w:rPr>
      </w:pPr>
    </w:p>
    <w:p w14:paraId="552519EB" w14:textId="576B6039" w:rsidR="006F5D7C" w:rsidRDefault="006F5D7C" w:rsidP="006F5D7C">
      <w:pPr>
        <w:pStyle w:val="Heading1"/>
      </w:pPr>
      <w:r>
        <w:t>Results</w:t>
      </w:r>
    </w:p>
    <w:p w14:paraId="4D575568" w14:textId="0B0AB385" w:rsidR="005624EF" w:rsidRDefault="005624EF" w:rsidP="005624EF">
      <w:pPr>
        <w:pStyle w:val="Heading2"/>
      </w:pPr>
      <w:r>
        <w:t>Diagnostics</w:t>
      </w:r>
    </w:p>
    <w:p w14:paraId="3495B801" w14:textId="47089C14" w:rsidR="005624EF" w:rsidRDefault="005624EF" w:rsidP="005624EF">
      <w:pPr>
        <w:rPr>
          <w:lang w:val="en-US"/>
        </w:rPr>
      </w:pPr>
      <w:r>
        <w:rPr>
          <w:lang w:val="en-US"/>
        </w:rPr>
        <w:t xml:space="preserve">To determine the dynamics of the model </w:t>
      </w:r>
      <w:r w:rsidR="00D17A7B">
        <w:rPr>
          <w:lang w:val="en-US"/>
        </w:rPr>
        <w:t>under selection</w:t>
      </w:r>
      <w:r>
        <w:rPr>
          <w:lang w:val="en-US"/>
        </w:rPr>
        <w:t xml:space="preserve">, I plotted variance and distance </w:t>
      </w:r>
      <w:r w:rsidR="00FE4998">
        <w:rPr>
          <w:lang w:val="en-US"/>
        </w:rPr>
        <w:t xml:space="preserve">to the optimum </w:t>
      </w:r>
      <w:r>
        <w:rPr>
          <w:lang w:val="en-US"/>
        </w:rPr>
        <w:t>over time across selection strengths.</w:t>
      </w:r>
      <w:r w:rsidR="00FE4998">
        <w:rPr>
          <w:lang w:val="en-US"/>
        </w:rPr>
        <w:t xml:space="preserve"> </w:t>
      </w:r>
      <w:r w:rsidR="00CE3782">
        <w:rPr>
          <w:lang w:val="en-US"/>
        </w:rPr>
        <w:t xml:space="preserve">By generation 100,000, models have not yet reached mutation-selection-drift equilibrium, as variance continues to increase, however trajectories approach stability. Variance decreased initially after introducing the selection regime under low and medium models, before increasing over time due to the prevalence of genetic drift (Figure 1A). Distance to the optimum acted similarly: under low and medium selection, the initial response was a rapid movement towards the optimum. </w:t>
      </w:r>
      <w:r w:rsidR="00542E40">
        <w:rPr>
          <w:lang w:val="en-US"/>
        </w:rPr>
        <w:t xml:space="preserve">High selection led to no such drop in distance, indicating a lack of ability to adapt </w:t>
      </w:r>
      <w:r w:rsidR="008770BD">
        <w:rPr>
          <w:lang w:val="en-US"/>
        </w:rPr>
        <w:t>given</w:t>
      </w:r>
      <w:r w:rsidR="00542E40">
        <w:rPr>
          <w:lang w:val="en-US"/>
        </w:rPr>
        <w:t xml:space="preserve"> the strong selection regime (Figure 1</w:t>
      </w:r>
      <w:r w:rsidR="008A3979">
        <w:rPr>
          <w:lang w:val="en-US"/>
        </w:rPr>
        <w:t>B</w:t>
      </w:r>
      <w:r w:rsidR="00542E40">
        <w:rPr>
          <w:lang w:val="en-US"/>
        </w:rPr>
        <w:t>). Following the initial decline, a</w:t>
      </w:r>
      <w:r w:rsidR="00FE4CBB">
        <w:rPr>
          <w:lang w:val="en-US"/>
        </w:rPr>
        <w:t xml:space="preserve">ll models </w:t>
      </w:r>
      <w:r w:rsidR="00AE2D7A">
        <w:rPr>
          <w:lang w:val="en-US"/>
        </w:rPr>
        <w:t>travelled further away</w:t>
      </w:r>
      <w:r w:rsidR="00FE4CBB">
        <w:rPr>
          <w:lang w:val="en-US"/>
        </w:rPr>
        <w:t xml:space="preserve"> </w:t>
      </w:r>
      <w:r w:rsidR="00AE2D7A">
        <w:rPr>
          <w:lang w:val="en-US"/>
        </w:rPr>
        <w:t xml:space="preserve">from </w:t>
      </w:r>
      <w:r w:rsidR="00FE4CBB">
        <w:rPr>
          <w:lang w:val="en-US"/>
        </w:rPr>
        <w:t>the optimum</w:t>
      </w:r>
      <w:r w:rsidR="00542E40">
        <w:rPr>
          <w:lang w:val="en-US"/>
        </w:rPr>
        <w:t xml:space="preserve"> before stabilizing to their local ‘best fit’, </w:t>
      </w:r>
      <w:r w:rsidR="0094420C">
        <w:rPr>
          <w:lang w:val="en-US"/>
        </w:rPr>
        <w:t xml:space="preserve">the closest distance to the optimum </w:t>
      </w:r>
      <w:r w:rsidR="00542E40">
        <w:rPr>
          <w:lang w:val="en-US"/>
        </w:rPr>
        <w:t xml:space="preserve">where </w:t>
      </w:r>
      <w:r w:rsidR="0094420C">
        <w:rPr>
          <w:lang w:val="en-US"/>
        </w:rPr>
        <w:t>selection strength alone could take them</w:t>
      </w:r>
      <w:r w:rsidR="00CC0392">
        <w:rPr>
          <w:lang w:val="en-US"/>
        </w:rPr>
        <w:t xml:space="preserve"> (Figure 1</w:t>
      </w:r>
      <w:r w:rsidR="008A3979">
        <w:rPr>
          <w:lang w:val="en-US"/>
        </w:rPr>
        <w:t>B</w:t>
      </w:r>
      <w:r w:rsidR="00CC0392">
        <w:rPr>
          <w:lang w:val="en-US"/>
        </w:rPr>
        <w:t>)</w:t>
      </w:r>
      <w:r w:rsidR="0094420C">
        <w:rPr>
          <w:lang w:val="en-US"/>
        </w:rPr>
        <w:t>.</w:t>
      </w:r>
      <w:r w:rsidR="00CC0392">
        <w:rPr>
          <w:lang w:val="en-US"/>
        </w:rPr>
        <w:t xml:space="preserve"> </w:t>
      </w:r>
      <w:r w:rsidR="002204BC">
        <w:rPr>
          <w:lang w:val="en-US"/>
        </w:rPr>
        <w:t>The distance from the optimum remains stable after generation 50,000</w:t>
      </w:r>
      <w:r w:rsidR="007A7933">
        <w:rPr>
          <w:lang w:val="en-US"/>
        </w:rPr>
        <w:t xml:space="preserve"> across all selection strengths</w:t>
      </w:r>
      <w:r w:rsidR="00BF02F4">
        <w:rPr>
          <w:lang w:val="en-US"/>
        </w:rPr>
        <w:t>.</w:t>
      </w:r>
      <w:r w:rsidR="002204BC">
        <w:rPr>
          <w:lang w:val="en-US"/>
        </w:rPr>
        <w:t xml:space="preserve"> Assuming we are approaching </w:t>
      </w:r>
      <w:r w:rsidR="00C210B1">
        <w:rPr>
          <w:lang w:val="en-US"/>
        </w:rPr>
        <w:t>mutation-selection-</w:t>
      </w:r>
      <w:r w:rsidR="00C210B1">
        <w:rPr>
          <w:lang w:val="en-US"/>
        </w:rPr>
        <w:lastRenderedPageBreak/>
        <w:t xml:space="preserve">drift </w:t>
      </w:r>
      <w:r w:rsidR="002204BC">
        <w:rPr>
          <w:lang w:val="en-US"/>
        </w:rPr>
        <w:t xml:space="preserve">equilibrium, </w:t>
      </w:r>
      <w:r w:rsidR="008E2AFF">
        <w:rPr>
          <w:lang w:val="en-US"/>
        </w:rPr>
        <w:t xml:space="preserve">we can </w:t>
      </w:r>
      <w:r w:rsidR="00242432">
        <w:rPr>
          <w:lang w:val="en-US"/>
        </w:rPr>
        <w:t>describe</w:t>
      </w:r>
      <w:r w:rsidR="008E2AFF">
        <w:rPr>
          <w:lang w:val="en-US"/>
        </w:rPr>
        <w:t xml:space="preserve"> which existing quantitative genetics models best describe our </w:t>
      </w:r>
      <w:r w:rsidR="00614FA6">
        <w:rPr>
          <w:lang w:val="en-US"/>
        </w:rPr>
        <w:t>simulations</w:t>
      </w:r>
      <w:r w:rsidR="008E2AFF">
        <w:rPr>
          <w:lang w:val="en-US"/>
        </w:rPr>
        <w:t>.</w:t>
      </w:r>
      <w:r w:rsidR="00242432">
        <w:rPr>
          <w:lang w:val="en-US"/>
        </w:rPr>
        <w:t xml:space="preserve"> </w:t>
      </w:r>
    </w:p>
    <w:p w14:paraId="11BFC6EC" w14:textId="470B2BEB" w:rsidR="00A015A7" w:rsidRDefault="00242432" w:rsidP="005624EF">
      <w:pPr>
        <w:rPr>
          <w:lang w:val="en-US"/>
        </w:rPr>
      </w:pPr>
      <w:r>
        <w:rPr>
          <w:lang w:val="en-US"/>
        </w:rPr>
        <w:t xml:space="preserve">Existing quantitative genetics models predict each locus’s </w:t>
      </w:r>
      <w:r w:rsidR="002204BC">
        <w:rPr>
          <w:lang w:val="en-US"/>
        </w:rPr>
        <w:t xml:space="preserve">distribution of </w:t>
      </w:r>
      <w:r w:rsidR="002A64A8">
        <w:rPr>
          <w:lang w:val="en-US"/>
        </w:rPr>
        <w:t xml:space="preserve">allelic effects </w:t>
      </w:r>
      <w:r>
        <w:rPr>
          <w:lang w:val="en-US"/>
        </w:rPr>
        <w:t>via the strength of selection relative to the mutation rate</w:t>
      </w:r>
      <w:r w:rsidR="008E2AFF">
        <w:rPr>
          <w:lang w:val="en-US"/>
        </w:rPr>
        <w:t xml:space="preserve"> </w:t>
      </w:r>
      <w:r w:rsidR="002A64A8">
        <w:rPr>
          <w:lang w:val="en-US"/>
        </w:rPr>
        <w:fldChar w:fldCharType="begin"/>
      </w:r>
      <w:r w:rsidR="002A64A8">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2A64A8">
        <w:rPr>
          <w:lang w:val="en-US"/>
        </w:rPr>
        <w:fldChar w:fldCharType="separate"/>
      </w:r>
      <w:r w:rsidR="002A64A8">
        <w:rPr>
          <w:noProof/>
          <w:lang w:val="en-US"/>
        </w:rPr>
        <w:t>(</w:t>
      </w:r>
      <w:r w:rsidR="002A64A8" w:rsidRPr="002A64A8">
        <w:rPr>
          <w:smallCaps/>
          <w:noProof/>
          <w:lang w:val="en-US"/>
        </w:rPr>
        <w:t>Walsh and Lynch</w:t>
      </w:r>
      <w:r w:rsidR="002A64A8">
        <w:rPr>
          <w:noProof/>
          <w:lang w:val="en-US"/>
        </w:rPr>
        <w:t xml:space="preserve"> 2018)</w:t>
      </w:r>
      <w:r w:rsidR="002A64A8">
        <w:rPr>
          <w:lang w:val="en-US"/>
        </w:rPr>
        <w:fldChar w:fldCharType="end"/>
      </w:r>
      <w:r w:rsidR="002A64A8">
        <w:rPr>
          <w:lang w:val="en-US"/>
        </w:rPr>
        <w:t xml:space="preserve">. </w:t>
      </w:r>
      <w:r w:rsidR="00F255E0">
        <w:rPr>
          <w:lang w:val="en-US"/>
        </w:rPr>
        <w:t>High mutation rates relative to selection strength is an as</w:t>
      </w:r>
      <w:bookmarkStart w:id="1" w:name="_GoBack"/>
      <w:bookmarkEnd w:id="1"/>
      <w:r w:rsidR="00F255E0">
        <w:rPr>
          <w:lang w:val="en-US"/>
        </w:rPr>
        <w:t xml:space="preserve">sumption of Gaussian approximation models, and strong selection relative to mutation is an assumption of </w:t>
      </w:r>
      <w:r w:rsidR="00205913">
        <w:rPr>
          <w:lang w:val="en-US"/>
        </w:rPr>
        <w:t>HOC</w:t>
      </w:r>
      <w:r w:rsidR="00F255E0">
        <w:rPr>
          <w:lang w:val="en-US"/>
        </w:rPr>
        <w:t xml:space="preserve"> models. </w:t>
      </w:r>
      <w:r w:rsidR="002A64A8">
        <w:rPr>
          <w:lang w:val="en-US"/>
        </w:rPr>
        <w:t xml:space="preserve">I compared </w:t>
      </w:r>
      <w:r w:rsidR="0018173C">
        <w:rPr>
          <w:lang w:val="en-US"/>
        </w:rPr>
        <w:t xml:space="preserve">mean trait </w:t>
      </w:r>
      <w:r w:rsidR="002A64A8">
        <w:rPr>
          <w:lang w:val="en-US"/>
        </w:rPr>
        <w:t xml:space="preserve">variance with </w:t>
      </w:r>
      <w:r w:rsidR="0018173C">
        <w:rPr>
          <w:lang w:val="en-US"/>
        </w:rPr>
        <w:t>selection strength to determine the range of CoA models sampled by the parameter space</w:t>
      </w:r>
      <w:r w:rsidR="00751DFB">
        <w:rPr>
          <w:lang w:val="en-US"/>
        </w:rPr>
        <w:t xml:space="preserve"> (F</w:t>
      </w:r>
      <w:r w:rsidR="00751DFB">
        <w:rPr>
          <w:vertAlign w:val="subscript"/>
          <w:lang w:val="en-US"/>
        </w:rPr>
        <w:t>6, 12793</w:t>
      </w:r>
      <w:r w:rsidR="00751DFB">
        <w:rPr>
          <w:lang w:val="en-US"/>
        </w:rPr>
        <w:t xml:space="preserve"> = 6686, p &lt; 0.0001, Adjusted R</w:t>
      </w:r>
      <w:r w:rsidR="00751DFB">
        <w:rPr>
          <w:vertAlign w:val="superscript"/>
          <w:lang w:val="en-US"/>
        </w:rPr>
        <w:t>2</w:t>
      </w:r>
      <w:r w:rsidR="00751DFB">
        <w:rPr>
          <w:lang w:val="en-US"/>
        </w:rPr>
        <w:t xml:space="preserve"> = 0.798)</w:t>
      </w:r>
      <w:r w:rsidR="0018173C">
        <w:rPr>
          <w:lang w:val="en-US"/>
        </w:rPr>
        <w:t>.</w:t>
      </w:r>
      <w:r w:rsidR="00456E74">
        <w:rPr>
          <w:lang w:val="en-US"/>
        </w:rPr>
        <w:t xml:space="preserve"> Selection strength had </w:t>
      </w:r>
      <w:r w:rsidR="00751DFB">
        <w:rPr>
          <w:lang w:val="en-US"/>
        </w:rPr>
        <w:t>weak effects</w:t>
      </w:r>
      <w:r w:rsidR="00E64122">
        <w:rPr>
          <w:lang w:val="en-US"/>
        </w:rPr>
        <w:t xml:space="preserve"> on mean variance</w:t>
      </w:r>
      <w:r w:rsidR="00751DFB">
        <w:rPr>
          <w:lang w:val="en-US"/>
        </w:rPr>
        <w:t xml:space="preserve">, with a 10% increase in selection strength increasing mean variance by 6.584 </w:t>
      </w:r>
      <w:r w:rsidR="00751DFB" w:rsidRPr="00751DFB">
        <w:rPr>
          <w:lang w:val="en-US"/>
        </w:rPr>
        <w:t>±</w:t>
      </w:r>
      <w:r w:rsidR="00751DFB">
        <w:rPr>
          <w:lang w:val="en-US"/>
        </w:rPr>
        <w:t xml:space="preserve"> 1.127 units </w:t>
      </w:r>
      <w:r w:rsidR="00E64122">
        <w:rPr>
          <w:lang w:val="en-US"/>
        </w:rPr>
        <w:t>(</w:t>
      </w:r>
      <w:r w:rsidR="009C12D2">
        <w:rPr>
          <w:lang w:val="en-US"/>
        </w:rPr>
        <w:t>F</w:t>
      </w:r>
      <w:r w:rsidR="009C12D2">
        <w:rPr>
          <w:vertAlign w:val="subscript"/>
          <w:lang w:val="en-US"/>
        </w:rPr>
        <w:t>1, 127998</w:t>
      </w:r>
      <w:r w:rsidR="009C12D2">
        <w:rPr>
          <w:lang w:val="en-US"/>
        </w:rPr>
        <w:t xml:space="preserve"> = 2.475, p = 0.1157, Adjusted R</w:t>
      </w:r>
      <w:r w:rsidR="009C12D2">
        <w:rPr>
          <w:vertAlign w:val="superscript"/>
          <w:lang w:val="en-US"/>
        </w:rPr>
        <w:t>2</w:t>
      </w:r>
      <w:r w:rsidR="009C12D2">
        <w:rPr>
          <w:lang w:val="en-US"/>
        </w:rPr>
        <w:t xml:space="preserve"> &lt; 0.0001</w:t>
      </w:r>
      <w:r w:rsidR="00E64122">
        <w:rPr>
          <w:lang w:val="en-US"/>
        </w:rPr>
        <w:t xml:space="preserve">). </w:t>
      </w:r>
      <w:r w:rsidR="002B236E">
        <w:rPr>
          <w:lang w:val="en-US"/>
        </w:rPr>
        <w:t>The probability of having zero variance was strongly predicted by selection strength</w:t>
      </w:r>
      <w:r w:rsidR="00724EA2">
        <w:rPr>
          <w:lang w:val="en-US"/>
        </w:rPr>
        <w:t xml:space="preserve"> alone</w:t>
      </w:r>
      <w:r w:rsidR="002B236E">
        <w:rPr>
          <w:lang w:val="en-US"/>
        </w:rPr>
        <w:t xml:space="preserve"> (F</w:t>
      </w:r>
      <w:r w:rsidR="002B236E">
        <w:rPr>
          <w:vertAlign w:val="subscript"/>
          <w:lang w:val="en-US"/>
        </w:rPr>
        <w:t>1, 127998</w:t>
      </w:r>
      <w:r w:rsidR="002B236E">
        <w:t>= 73230, p &lt; 0.0001, Adjusted R</w:t>
      </w:r>
      <w:r w:rsidR="002B236E">
        <w:rPr>
          <w:vertAlign w:val="superscript"/>
        </w:rPr>
        <w:t>2</w:t>
      </w:r>
      <w:r w:rsidR="002B236E">
        <w:t xml:space="preserve"> = 0.9686</w:t>
      </w:r>
      <w:r w:rsidR="002B236E">
        <w:rPr>
          <w:lang w:val="en-US"/>
        </w:rPr>
        <w:t>).</w:t>
      </w:r>
      <w:r w:rsidR="00456E74">
        <w:rPr>
          <w:lang w:val="en-US"/>
        </w:rPr>
        <w:t xml:space="preserve"> </w:t>
      </w:r>
      <w:r w:rsidR="0056373E">
        <w:rPr>
          <w:lang w:val="en-US"/>
        </w:rPr>
        <w:t xml:space="preserve">A 10% </w:t>
      </w:r>
      <w:r w:rsidR="00601A1C">
        <w:rPr>
          <w:lang w:val="en-US"/>
        </w:rPr>
        <w:t>increase</w:t>
      </w:r>
      <w:r w:rsidR="0056373E">
        <w:rPr>
          <w:lang w:val="en-US"/>
        </w:rPr>
        <w:t xml:space="preserve"> in selection strength led to a 6.575x10</w:t>
      </w:r>
      <w:r w:rsidR="0056373E">
        <w:rPr>
          <w:vertAlign w:val="superscript"/>
          <w:lang w:val="en-US"/>
        </w:rPr>
        <w:t>-16</w:t>
      </w:r>
      <w:r w:rsidR="0056373E">
        <w:rPr>
          <w:lang w:val="en-US"/>
        </w:rPr>
        <w:t xml:space="preserve"> </w:t>
      </w:r>
      <w:r w:rsidR="0056373E">
        <w:rPr>
          <w:rStyle w:val="acopre"/>
        </w:rPr>
        <w:t>± 2.429x10</w:t>
      </w:r>
      <w:r w:rsidR="0056373E">
        <w:rPr>
          <w:rStyle w:val="acopre"/>
          <w:vertAlign w:val="superscript"/>
        </w:rPr>
        <w:t>-18</w:t>
      </w:r>
      <w:r w:rsidR="0056373E">
        <w:rPr>
          <w:lang w:val="en-US"/>
        </w:rPr>
        <w:t xml:space="preserve"> </w:t>
      </w:r>
      <w:r w:rsidR="00601A1C">
        <w:rPr>
          <w:lang w:val="en-US"/>
        </w:rPr>
        <w:t>increase</w:t>
      </w:r>
      <w:r w:rsidR="0056373E">
        <w:rPr>
          <w:lang w:val="en-US"/>
        </w:rPr>
        <w:t xml:space="preserve"> in probability of zero variance</w:t>
      </w:r>
      <w:r w:rsidR="00245DA1">
        <w:rPr>
          <w:lang w:val="en-US"/>
        </w:rPr>
        <w:t xml:space="preserve"> (t</w:t>
      </w:r>
      <w:r w:rsidR="00245DA1">
        <w:rPr>
          <w:vertAlign w:val="subscript"/>
          <w:lang w:val="en-US"/>
        </w:rPr>
        <w:t>127998</w:t>
      </w:r>
      <w:r w:rsidR="00245DA1">
        <w:rPr>
          <w:lang w:val="en-US"/>
        </w:rPr>
        <w:t xml:space="preserve"> = 270.6, p &lt; 0.0001).</w:t>
      </w:r>
      <w:r w:rsidR="0056373E">
        <w:rPr>
          <w:lang w:val="en-US"/>
        </w:rPr>
        <w:t xml:space="preserve"> </w:t>
      </w:r>
      <w:r w:rsidR="00E64122">
        <w:rPr>
          <w:lang w:val="en-US"/>
        </w:rPr>
        <w:t xml:space="preserve">High </w:t>
      </w:r>
      <w:r w:rsidR="00F66D5C">
        <w:rPr>
          <w:lang w:val="en-US"/>
        </w:rPr>
        <w:t xml:space="preserve">levels of </w:t>
      </w:r>
      <w:r w:rsidR="00E64122">
        <w:rPr>
          <w:lang w:val="en-US"/>
        </w:rPr>
        <w:t xml:space="preserve">unexplained </w:t>
      </w:r>
      <w:r w:rsidR="00F66D5C">
        <w:rPr>
          <w:lang w:val="en-US"/>
        </w:rPr>
        <w:t xml:space="preserve">variance within levels of selection indicated </w:t>
      </w:r>
      <w:r w:rsidR="005B4DBD">
        <w:rPr>
          <w:lang w:val="en-US"/>
        </w:rPr>
        <w:t xml:space="preserve">that </w:t>
      </w:r>
      <w:r w:rsidR="00F66D5C">
        <w:rPr>
          <w:lang w:val="en-US"/>
        </w:rPr>
        <w:t>genetic architecture parameters may be more important</w:t>
      </w:r>
      <w:r w:rsidR="000226E9">
        <w:rPr>
          <w:lang w:val="en-US"/>
        </w:rPr>
        <w:t xml:space="preserve"> determining trait variance in populations </w:t>
      </w:r>
      <w:r w:rsidR="009D667A">
        <w:rPr>
          <w:lang w:val="en-US"/>
        </w:rPr>
        <w:t>(Figure 2)</w:t>
      </w:r>
      <w:r w:rsidR="00F66D5C">
        <w:rPr>
          <w:lang w:val="en-US"/>
        </w:rPr>
        <w:t>.</w:t>
      </w:r>
      <w:r w:rsidR="00A015A7">
        <w:rPr>
          <w:lang w:val="en-US"/>
        </w:rPr>
        <w:t xml:space="preserve"> </w:t>
      </w:r>
    </w:p>
    <w:p w14:paraId="65785B1A" w14:textId="77777777" w:rsidR="00353C41" w:rsidRDefault="00353C41" w:rsidP="005624EF">
      <w:pPr>
        <w:rPr>
          <w:lang w:val="en-US"/>
        </w:rPr>
      </w:pPr>
    </w:p>
    <w:p w14:paraId="3A6822D5" w14:textId="621E39FA" w:rsidR="00F96A36" w:rsidRDefault="00A015A7" w:rsidP="00A015A7">
      <w:pPr>
        <w:pStyle w:val="Heading2"/>
      </w:pPr>
      <w:r>
        <w:t xml:space="preserve">Patterns of variation with background selection and allelic effect </w:t>
      </w:r>
      <w:r w:rsidR="00DF4053">
        <w:t>size distributions</w:t>
      </w:r>
    </w:p>
    <w:p w14:paraId="385FB0F1" w14:textId="1064DA26" w:rsidR="00F96A36" w:rsidRDefault="008B40C6" w:rsidP="005624EF">
      <w:pPr>
        <w:rPr>
          <w:rStyle w:val="acopre"/>
        </w:rPr>
      </w:pPr>
      <w:r>
        <w:rPr>
          <w:lang w:val="en-US"/>
        </w:rPr>
        <w:t xml:space="preserve">To determine </w:t>
      </w:r>
      <w:r w:rsidR="00053701">
        <w:rPr>
          <w:lang w:val="en-US"/>
        </w:rPr>
        <w:t>the effects of genetic architecture on trait variance</w:t>
      </w:r>
      <w:r>
        <w:rPr>
          <w:lang w:val="en-US"/>
        </w:rPr>
        <w:t>, I compared the effects of deleterious mutation rate, and additive effect size on mean trait variance</w:t>
      </w:r>
      <w:r w:rsidR="00134550">
        <w:rPr>
          <w:lang w:val="en-US"/>
        </w:rPr>
        <w:t xml:space="preserve"> with a linear model (F</w:t>
      </w:r>
      <w:r w:rsidR="009E33FB">
        <w:rPr>
          <w:vertAlign w:val="subscript"/>
          <w:lang w:val="en-US"/>
        </w:rPr>
        <w:t>3</w:t>
      </w:r>
      <w:r w:rsidR="00134550">
        <w:rPr>
          <w:vertAlign w:val="subscript"/>
          <w:lang w:val="en-US"/>
        </w:rPr>
        <w:t>, 127</w:t>
      </w:r>
      <w:r w:rsidR="009E33FB">
        <w:rPr>
          <w:vertAlign w:val="subscript"/>
          <w:lang w:val="en-US"/>
        </w:rPr>
        <w:t>996</w:t>
      </w:r>
      <w:r w:rsidR="00134550">
        <w:rPr>
          <w:vertAlign w:val="subscript"/>
          <w:lang w:val="en-US"/>
        </w:rPr>
        <w:t xml:space="preserve"> </w:t>
      </w:r>
      <w:r w:rsidR="00134550">
        <w:rPr>
          <w:lang w:val="en-US"/>
        </w:rPr>
        <w:t xml:space="preserve">= </w:t>
      </w:r>
      <w:r w:rsidR="007249C1">
        <w:rPr>
          <w:lang w:val="en-US"/>
        </w:rPr>
        <w:t>349063.4</w:t>
      </w:r>
      <w:r w:rsidR="00CB53E5">
        <w:rPr>
          <w:lang w:val="en-US"/>
        </w:rPr>
        <w:t>, p &lt; 0.0001, Adjusted R</w:t>
      </w:r>
      <w:r w:rsidR="00CB53E5">
        <w:rPr>
          <w:vertAlign w:val="superscript"/>
          <w:lang w:val="en-US"/>
        </w:rPr>
        <w:t>2</w:t>
      </w:r>
      <w:r w:rsidR="00134550">
        <w:rPr>
          <w:lang w:val="en-US"/>
        </w:rPr>
        <w:t xml:space="preserve"> </w:t>
      </w:r>
      <w:r w:rsidR="00CB53E5">
        <w:rPr>
          <w:lang w:val="en-US"/>
        </w:rPr>
        <w:t>= 0.89</w:t>
      </w:r>
      <w:r w:rsidR="009E33FB">
        <w:rPr>
          <w:lang w:val="en-US"/>
        </w:rPr>
        <w:t>11</w:t>
      </w:r>
      <w:r w:rsidR="00CB53E5">
        <w:rPr>
          <w:lang w:val="en-US"/>
        </w:rPr>
        <w:t>)</w:t>
      </w:r>
      <w:r>
        <w:rPr>
          <w:lang w:val="en-US"/>
        </w:rPr>
        <w:t>.</w:t>
      </w:r>
      <w:r w:rsidR="00AC08FD">
        <w:rPr>
          <w:lang w:val="en-US"/>
        </w:rPr>
        <w:t xml:space="preserve"> </w:t>
      </w:r>
      <w:r w:rsidR="00053701">
        <w:rPr>
          <w:lang w:val="en-US"/>
        </w:rPr>
        <w:t>Recombination rate, pleiotropy rate, and selection strength</w:t>
      </w:r>
      <w:r w:rsidR="007249C1">
        <w:rPr>
          <w:lang w:val="en-US"/>
        </w:rPr>
        <w:t xml:space="preserve"> (along with their pairwise interactions</w:t>
      </w:r>
      <w:r w:rsidR="00053701">
        <w:rPr>
          <w:lang w:val="en-US"/>
        </w:rPr>
        <w:t xml:space="preserve"> described 0.0051% of </w:t>
      </w:r>
      <w:r w:rsidR="009F0E69">
        <w:rPr>
          <w:lang w:val="en-US"/>
        </w:rPr>
        <w:t>variance and</w:t>
      </w:r>
      <w:r w:rsidR="007249C1">
        <w:rPr>
          <w:lang w:val="en-US"/>
        </w:rPr>
        <w:t xml:space="preserve"> </w:t>
      </w:r>
      <w:r w:rsidR="00B212B7">
        <w:rPr>
          <w:lang w:val="en-US"/>
        </w:rPr>
        <w:t>were removed from the model</w:t>
      </w:r>
      <w:r w:rsidR="004F05D9">
        <w:rPr>
          <w:lang w:val="en-US"/>
        </w:rPr>
        <w:t>.</w:t>
      </w:r>
      <w:r w:rsidR="00053701">
        <w:rPr>
          <w:lang w:val="en-US"/>
        </w:rPr>
        <w:t xml:space="preserve"> Deleterious mutation rate and allelic effect size contributed strongly to variance</w:t>
      </w:r>
      <w:r w:rsidR="00B1099A">
        <w:rPr>
          <w:lang w:val="en-US"/>
        </w:rPr>
        <w:t xml:space="preserve"> (Figure 3)</w:t>
      </w:r>
      <w:r w:rsidR="00F731CF">
        <w:rPr>
          <w:lang w:val="en-US"/>
        </w:rPr>
        <w:t xml:space="preserve">. </w:t>
      </w:r>
      <w:r w:rsidR="009F0E69">
        <w:rPr>
          <w:lang w:val="en-US"/>
        </w:rPr>
        <w:t>A unit increase in</w:t>
      </w:r>
      <w:r w:rsidR="00F731CF">
        <w:rPr>
          <w:lang w:val="en-US"/>
        </w:rPr>
        <w:t xml:space="preserve"> additive effect size resulted in an increase of 1</w:t>
      </w:r>
      <w:r w:rsidR="009F0E69">
        <w:rPr>
          <w:lang w:val="en-US"/>
        </w:rPr>
        <w:t>10</w:t>
      </w:r>
      <w:r w:rsidR="00F731CF">
        <w:rPr>
          <w:lang w:val="en-US"/>
        </w:rPr>
        <w:t>.</w:t>
      </w:r>
      <w:r w:rsidR="009F0E69">
        <w:rPr>
          <w:lang w:val="en-US"/>
        </w:rPr>
        <w:t>0</w:t>
      </w:r>
      <w:r w:rsidR="00F731CF">
        <w:rPr>
          <w:lang w:val="en-US"/>
        </w:rPr>
        <w:t xml:space="preserve"> </w:t>
      </w:r>
      <w:r w:rsidR="00F731CF">
        <w:rPr>
          <w:rStyle w:val="acopre"/>
        </w:rPr>
        <w:t>± 0.</w:t>
      </w:r>
      <w:r w:rsidR="009F0E69">
        <w:rPr>
          <w:rStyle w:val="acopre"/>
        </w:rPr>
        <w:t>1341</w:t>
      </w:r>
      <w:r w:rsidR="00F731CF">
        <w:rPr>
          <w:rStyle w:val="acopre"/>
        </w:rPr>
        <w:t xml:space="preserve"> units of mean trait variance (t</w:t>
      </w:r>
      <w:r w:rsidR="00F731CF">
        <w:rPr>
          <w:rStyle w:val="acopre"/>
          <w:vertAlign w:val="subscript"/>
        </w:rPr>
        <w:t>127996</w:t>
      </w:r>
      <w:r w:rsidR="00F731CF">
        <w:rPr>
          <w:rStyle w:val="acopre"/>
        </w:rPr>
        <w:t xml:space="preserve"> = </w:t>
      </w:r>
      <w:r w:rsidR="009F0E69">
        <w:rPr>
          <w:rStyle w:val="acopre"/>
        </w:rPr>
        <w:t>820</w:t>
      </w:r>
      <w:r w:rsidR="00F731CF">
        <w:rPr>
          <w:rStyle w:val="acopre"/>
        </w:rPr>
        <w:t xml:space="preserve">.09, p &lt; 0.0001). </w:t>
      </w:r>
      <w:r w:rsidR="009F0E69">
        <w:rPr>
          <w:rStyle w:val="acopre"/>
        </w:rPr>
        <w:t>A 10% increase in deleterious mutation rate result</w:t>
      </w:r>
      <w:r w:rsidR="00530138">
        <w:rPr>
          <w:rStyle w:val="acopre"/>
        </w:rPr>
        <w:t>ed</w:t>
      </w:r>
      <w:r w:rsidR="009F0E69">
        <w:rPr>
          <w:rStyle w:val="acopre"/>
        </w:rPr>
        <w:t xml:space="preserve"> in a decrease of 64.334 ± 0.1327 units (t</w:t>
      </w:r>
      <w:r w:rsidR="009F0E69">
        <w:rPr>
          <w:rStyle w:val="acopre"/>
          <w:vertAlign w:val="subscript"/>
        </w:rPr>
        <w:t>127996</w:t>
      </w:r>
      <w:r w:rsidR="009F0E69">
        <w:rPr>
          <w:rStyle w:val="acopre"/>
        </w:rPr>
        <w:t xml:space="preserve"> = -484.7, p &lt; 0.0001). </w:t>
      </w:r>
      <w:r w:rsidR="00C07CE2">
        <w:rPr>
          <w:rStyle w:val="acopre"/>
        </w:rPr>
        <w:t>However, these main effects were masked by a strong interaction: the effect of deleterious mutation rate on mean trait variance decreased with increasing additive effect size (</w:t>
      </w:r>
      <w:r w:rsidR="00C07CE2" w:rsidRPr="00C07CE2">
        <w:rPr>
          <w:rStyle w:val="acopre"/>
        </w:rPr>
        <w:t>β</w:t>
      </w:r>
      <w:r w:rsidR="00C07CE2" w:rsidRPr="00C07CE2">
        <w:rPr>
          <w:rStyle w:val="acopre"/>
          <w:vertAlign w:val="subscript"/>
        </w:rPr>
        <w:t>3</w:t>
      </w:r>
      <w:r w:rsidR="00C07CE2" w:rsidRPr="00C07CE2">
        <w:rPr>
          <w:rStyle w:val="acopre"/>
        </w:rPr>
        <w:t xml:space="preserve"> = -174.2782 ± 0.4452</w:t>
      </w:r>
      <w:r w:rsidR="00C07CE2">
        <w:rPr>
          <w:rStyle w:val="acopre"/>
        </w:rPr>
        <w:t>; t</w:t>
      </w:r>
      <w:r w:rsidR="00C07CE2">
        <w:rPr>
          <w:rStyle w:val="acopre"/>
          <w:vertAlign w:val="subscript"/>
        </w:rPr>
        <w:t>127996</w:t>
      </w:r>
      <w:r w:rsidR="00C07CE2">
        <w:rPr>
          <w:rStyle w:val="acopre"/>
        </w:rPr>
        <w:t xml:space="preserve"> = -391.5, p &lt; 0.0001). </w:t>
      </w:r>
      <w:r w:rsidR="002A3BA4">
        <w:rPr>
          <w:rStyle w:val="acopre"/>
        </w:rPr>
        <w:t>Low deleterious mutation rates</w:t>
      </w:r>
      <w:r w:rsidR="008C27A0">
        <w:rPr>
          <w:rStyle w:val="acopre"/>
        </w:rPr>
        <w:t xml:space="preserve"> enabled large increases in mean variance with increasing additive effect size, however this increase was largely constrained under high deleterious mutation rates (Figure </w:t>
      </w:r>
      <w:r w:rsidR="00B1099A">
        <w:rPr>
          <w:rStyle w:val="acopre"/>
        </w:rPr>
        <w:t>4</w:t>
      </w:r>
      <w:r w:rsidR="008C27A0">
        <w:rPr>
          <w:rStyle w:val="acopre"/>
        </w:rPr>
        <w:t xml:space="preserve">). </w:t>
      </w:r>
      <w:r w:rsidR="00D30479">
        <w:rPr>
          <w:rStyle w:val="acopre"/>
        </w:rPr>
        <w:t xml:space="preserve">These changes to trait variance have strong </w:t>
      </w:r>
      <w:r w:rsidR="000449A7">
        <w:rPr>
          <w:rStyle w:val="acopre"/>
        </w:rPr>
        <w:t>predictions</w:t>
      </w:r>
      <w:r w:rsidR="00D30479">
        <w:rPr>
          <w:rStyle w:val="acopre"/>
        </w:rPr>
        <w:t xml:space="preserve"> for adaptation</w:t>
      </w:r>
      <w:r w:rsidR="000449A7">
        <w:rPr>
          <w:rStyle w:val="acopre"/>
        </w:rPr>
        <w:t xml:space="preserve"> under stabilising selection</w:t>
      </w:r>
      <w:r w:rsidR="00D30479">
        <w:rPr>
          <w:rStyle w:val="acopre"/>
        </w:rPr>
        <w:t xml:space="preserve">, specifically in the </w:t>
      </w:r>
      <w:r w:rsidR="00C003A0">
        <w:rPr>
          <w:rStyle w:val="acopre"/>
        </w:rPr>
        <w:fldChar w:fldCharType="begin"/>
      </w:r>
      <w:r w:rsidR="00C003A0">
        <w:rPr>
          <w:rStyle w:val="acopre"/>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C003A0">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w:t>
      </w:r>
      <w:r w:rsidR="00C003A0">
        <w:rPr>
          <w:rStyle w:val="acopre"/>
        </w:rPr>
        <w:fldChar w:fldCharType="end"/>
      </w:r>
      <w:r w:rsidR="00D30479">
        <w:rPr>
          <w:rStyle w:val="acopre"/>
        </w:rPr>
        <w:t xml:space="preserve"> adherence</w:t>
      </w:r>
      <w:r w:rsidR="00207988">
        <w:rPr>
          <w:rStyle w:val="acopre"/>
        </w:rPr>
        <w:t xml:space="preserve"> of trait means</w:t>
      </w:r>
      <w:r w:rsidR="00D30479">
        <w:rPr>
          <w:rStyle w:val="acopre"/>
        </w:rPr>
        <w:t xml:space="preserve"> to a trait optimum.</w:t>
      </w:r>
    </w:p>
    <w:p w14:paraId="0E6E556A" w14:textId="18B1FF62" w:rsidR="00D30479" w:rsidRDefault="00456570" w:rsidP="00456570">
      <w:pPr>
        <w:pStyle w:val="Heading2"/>
        <w:rPr>
          <w:rStyle w:val="acopre"/>
        </w:rPr>
      </w:pPr>
      <w:r>
        <w:rPr>
          <w:rStyle w:val="acopre"/>
        </w:rPr>
        <w:t xml:space="preserve">Adherence to a multi-trait optimum with increasing background selection and </w:t>
      </w:r>
      <w:r w:rsidR="008E2D00">
        <w:rPr>
          <w:rStyle w:val="acopre"/>
        </w:rPr>
        <w:t>additive</w:t>
      </w:r>
      <w:r>
        <w:rPr>
          <w:rStyle w:val="acopre"/>
        </w:rPr>
        <w:t xml:space="preserve"> effect size</w:t>
      </w:r>
    </w:p>
    <w:p w14:paraId="68AF80B9" w14:textId="2564B82E" w:rsidR="00D30479" w:rsidRDefault="008E2D00" w:rsidP="005624EF">
      <w:pPr>
        <w:rPr>
          <w:rStyle w:val="acopre"/>
        </w:rPr>
      </w:pPr>
      <w:r>
        <w:rPr>
          <w:rStyle w:val="acopre"/>
        </w:rPr>
        <w:lastRenderedPageBreak/>
        <w:t xml:space="preserve">It is commonly theorised that genetic variability is strongly linked to the adaptability of populations under stabilising selection </w:t>
      </w:r>
      <w:r>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 </w:instrText>
      </w:r>
      <w:r w:rsidR="00C003A0">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EN.CITE.DATA </w:instrText>
      </w:r>
      <w:r w:rsidR="00C003A0">
        <w:rPr>
          <w:rStyle w:val="acopre"/>
        </w:rPr>
      </w:r>
      <w:r w:rsidR="00C003A0">
        <w:rPr>
          <w:rStyle w:val="acopre"/>
        </w:rPr>
        <w:fldChar w:fldCharType="end"/>
      </w:r>
      <w:r>
        <w:rPr>
          <w:rStyle w:val="acopre"/>
        </w:rPr>
      </w:r>
      <w:r>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 </w:t>
      </w:r>
      <w:r w:rsidR="00C003A0" w:rsidRPr="00C003A0">
        <w:rPr>
          <w:rStyle w:val="acopre"/>
          <w:smallCaps/>
          <w:noProof/>
        </w:rPr>
        <w:t>Walsh and Lynch</w:t>
      </w:r>
      <w:r w:rsidR="00C003A0">
        <w:rPr>
          <w:rStyle w:val="acopre"/>
          <w:noProof/>
        </w:rPr>
        <w:t xml:space="preserve"> 2018)</w:t>
      </w:r>
      <w:r>
        <w:rPr>
          <w:rStyle w:val="acopre"/>
        </w:rPr>
        <w:fldChar w:fldCharType="end"/>
      </w:r>
      <w:r w:rsidR="00C003A0">
        <w:rPr>
          <w:rStyle w:val="acopre"/>
        </w:rPr>
        <w:t xml:space="preserve">. </w:t>
      </w:r>
      <w:r>
        <w:rPr>
          <w:rStyle w:val="acopre"/>
        </w:rPr>
        <w:t>To measure this,</w:t>
      </w:r>
      <w:r w:rsidR="00C003A0">
        <w:rPr>
          <w:rStyle w:val="acopre"/>
        </w:rPr>
        <w:t xml:space="preserve"> I calculated Euclidean distances of populations (</w:t>
      </w:r>
      <m:oMath>
        <m:r>
          <w:rPr>
            <w:rStyle w:val="acopre"/>
            <w:rFonts w:ascii="Cambria Math" w:hAnsi="Cambria Math"/>
          </w:rPr>
          <m:t>δ</m:t>
        </m:r>
      </m:oMath>
      <w:r w:rsidR="00C003A0" w:rsidRPr="00C003A0">
        <w:rPr>
          <w:rStyle w:val="acopre"/>
          <w:rFonts w:eastAsiaTheme="minorEastAsia"/>
        </w:rPr>
        <w:t>)</w:t>
      </w:r>
      <w:r w:rsidR="00C003A0">
        <w:rPr>
          <w:rStyle w:val="acopre"/>
        </w:rPr>
        <w:t xml:space="preserve"> from the optimum at generation 100,000, and the probability of a given model to reach the optimum, </w:t>
      </w:r>
      <m:oMath>
        <m:r>
          <w:rPr>
            <w:rStyle w:val="acopre"/>
            <w:rFonts w:ascii="Cambria Math" w:hAnsi="Cambria Math"/>
          </w:rPr>
          <m:t>P(o)</m:t>
        </m:r>
      </m:oMath>
      <w:r w:rsidR="00C003A0">
        <w:rPr>
          <w:rStyle w:val="acopre"/>
        </w:rPr>
        <w:t>.</w:t>
      </w:r>
      <w:r>
        <w:rPr>
          <w:rStyle w:val="acopre"/>
        </w:rPr>
        <w:t xml:space="preserve"> </w:t>
      </w:r>
      <w:r w:rsidR="00127A2E">
        <w:rPr>
          <w:rStyle w:val="acopre"/>
        </w:rPr>
        <w:t>Deleterious mutation rate and additive effect size, along with their interaction were included in a linear model (F</w:t>
      </w:r>
      <w:r w:rsidR="00127A2E">
        <w:rPr>
          <w:rStyle w:val="acopre"/>
          <w:vertAlign w:val="subscript"/>
        </w:rPr>
        <w:t>3, 127996</w:t>
      </w:r>
      <w:r w:rsidR="00127A2E">
        <w:rPr>
          <w:rStyle w:val="acopre"/>
        </w:rPr>
        <w:t xml:space="preserve"> = 122193.3, p &lt; 0.0001, Adjusted R</w:t>
      </w:r>
      <w:r w:rsidR="00127A2E">
        <w:rPr>
          <w:rStyle w:val="acopre"/>
          <w:vertAlign w:val="superscript"/>
        </w:rPr>
        <w:t>2</w:t>
      </w:r>
      <w:r w:rsidR="00127A2E">
        <w:rPr>
          <w:rStyle w:val="acopre"/>
        </w:rPr>
        <w:t xml:space="preserve"> = 0.7412</w:t>
      </w:r>
      <w:r w:rsidR="005F7EBD">
        <w:rPr>
          <w:rStyle w:val="acopre"/>
        </w:rPr>
        <w:t>; Figure 3</w:t>
      </w:r>
      <w:r w:rsidR="00127A2E">
        <w:rPr>
          <w:rStyle w:val="acopre"/>
        </w:rPr>
        <w:t xml:space="preserve">). </w:t>
      </w:r>
      <w:r w:rsidR="00195C53">
        <w:rPr>
          <w:rStyle w:val="acopre"/>
        </w:rPr>
        <w:t xml:space="preserve">Again, pleiotropy rate, recombination rate, and selection strength (along with their pairwise interactions) explained &lt;1% of variation and were excised from the linear model. </w:t>
      </w:r>
      <w:r w:rsidR="00A002AA">
        <w:rPr>
          <w:rStyle w:val="acopre"/>
        </w:rPr>
        <w:t>Increasing deleterious mutation rate by 10% decreased distance to the optimum by 23.305 ± 0.088 units (t</w:t>
      </w:r>
      <w:r w:rsidR="00A002AA">
        <w:rPr>
          <w:rStyle w:val="acopre"/>
          <w:vertAlign w:val="subscript"/>
        </w:rPr>
        <w:t>127996</w:t>
      </w:r>
      <w:r w:rsidR="00A002AA">
        <w:rPr>
          <w:rStyle w:val="acopre"/>
          <w:vertAlign w:val="superscript"/>
        </w:rPr>
        <w:t xml:space="preserve"> </w:t>
      </w:r>
      <w:r w:rsidR="00A002AA">
        <w:rPr>
          <w:rStyle w:val="acopre"/>
        </w:rPr>
        <w:t>= -252.5, p &lt; 0.0001), whilst additive effect size by 1 unit increased the distance to the optimum by 47.874 ± 0.089 units (t</w:t>
      </w:r>
      <w:r w:rsidR="00A002AA">
        <w:rPr>
          <w:rStyle w:val="acopre"/>
          <w:vertAlign w:val="subscript"/>
        </w:rPr>
        <w:t>127966</w:t>
      </w:r>
      <w:r w:rsidR="00A002AA">
        <w:rPr>
          <w:rStyle w:val="acopre"/>
        </w:rPr>
        <w:t xml:space="preserve"> = 536.37, p &lt; 0.0001). Again, a significant interaction was observed</w:t>
      </w:r>
      <w:r w:rsidR="00A561BB">
        <w:rPr>
          <w:rStyle w:val="acopre"/>
        </w:rPr>
        <w:t xml:space="preserve"> (Figure 5)</w:t>
      </w:r>
      <w:r w:rsidR="00A002AA">
        <w:rPr>
          <w:rStyle w:val="acopre"/>
        </w:rPr>
        <w:t>. Increasing additive effect size under high rates of deleterious mutation resulted in smaller increases in distance to the optimum than under low rates of deleterious mutation (β</w:t>
      </w:r>
      <w:r w:rsidR="00A002AA">
        <w:rPr>
          <w:rStyle w:val="acopre"/>
          <w:vertAlign w:val="subscript"/>
        </w:rPr>
        <w:t>3</w:t>
      </w:r>
      <w:r w:rsidR="00A002AA">
        <w:rPr>
          <w:rStyle w:val="acopre"/>
        </w:rPr>
        <w:t xml:space="preserve"> = -36.860 ± 0.296; t</w:t>
      </w:r>
      <w:r w:rsidR="00A002AA">
        <w:rPr>
          <w:rStyle w:val="acopre"/>
          <w:vertAlign w:val="subscript"/>
        </w:rPr>
        <w:t>127996</w:t>
      </w:r>
      <w:r w:rsidR="00A002AA">
        <w:rPr>
          <w:rStyle w:val="acopre"/>
        </w:rPr>
        <w:t xml:space="preserve"> = -124.4, p &lt; 0.0001).</w:t>
      </w:r>
      <w:r w:rsidR="005F7695">
        <w:rPr>
          <w:rStyle w:val="acopre"/>
        </w:rPr>
        <w:t xml:space="preserve"> </w:t>
      </w:r>
      <w:r w:rsidR="008F1FD1">
        <w:rPr>
          <w:rStyle w:val="acopre"/>
        </w:rPr>
        <w:t xml:space="preserve">The probability of reaching the optimum reflected this, with the probability of reaching the optimum increasing with deleterious mutation rate under low effect </w:t>
      </w:r>
      <w:r w:rsidR="003F0765">
        <w:rPr>
          <w:rStyle w:val="acopre"/>
        </w:rPr>
        <w:t>sizes, but</w:t>
      </w:r>
      <w:r w:rsidR="008F1FD1">
        <w:rPr>
          <w:rStyle w:val="acopre"/>
        </w:rPr>
        <w:t xml:space="preserve"> remaining constant at 0 with effect sizes greater than 3 (Figure 6). </w:t>
      </w:r>
      <w:r w:rsidR="003F0765">
        <w:rPr>
          <w:rStyle w:val="acopre"/>
        </w:rPr>
        <w:t>The probability of reaching the optimum increased linearly under strong selection pressure, however more quadratic trends were visible at lower selection strengths (Figure 6).</w:t>
      </w:r>
      <w:r w:rsidR="00BB70CF">
        <w:rPr>
          <w:rStyle w:val="acopre"/>
        </w:rPr>
        <w:t xml:space="preserve"> </w:t>
      </w:r>
      <w:r w:rsidR="00E654FC">
        <w:rPr>
          <w:rStyle w:val="acopre"/>
        </w:rPr>
        <w:t>To understand these patterns, the alleles underpinning trait variation and adaptation needed to be quantified.</w:t>
      </w:r>
    </w:p>
    <w:p w14:paraId="447CD87B" w14:textId="77777777" w:rsidR="008F1FD1" w:rsidRDefault="008F1FD1" w:rsidP="005624EF">
      <w:pPr>
        <w:rPr>
          <w:rStyle w:val="acopre"/>
        </w:rPr>
      </w:pPr>
    </w:p>
    <w:p w14:paraId="2B648F93" w14:textId="41E42FFB" w:rsidR="00E654FC" w:rsidRPr="00A002AA" w:rsidRDefault="00E654FC" w:rsidP="00E654FC">
      <w:pPr>
        <w:pStyle w:val="Heading2"/>
        <w:rPr>
          <w:rStyle w:val="acopre"/>
        </w:rPr>
      </w:pPr>
      <w:r>
        <w:rPr>
          <w:rStyle w:val="acopre"/>
        </w:rPr>
        <w:t>Distributions of segregating alleles under background selection and growing additive effect size</w:t>
      </w:r>
    </w:p>
    <w:p w14:paraId="18B3ED3C" w14:textId="7D27A292" w:rsidR="00EB7B17" w:rsidRPr="004776AC" w:rsidRDefault="009F3423" w:rsidP="005624EF">
      <w:r>
        <w:rPr>
          <w:lang w:val="en-US"/>
        </w:rPr>
        <w:t xml:space="preserve">I </w:t>
      </w:r>
      <w:r w:rsidR="0049530E">
        <w:rPr>
          <w:lang w:val="en-US"/>
        </w:rPr>
        <w:t>compared</w:t>
      </w:r>
      <w:r>
        <w:rPr>
          <w:lang w:val="en-US"/>
        </w:rPr>
        <w:t xml:space="preserve"> </w:t>
      </w:r>
      <w:r w:rsidR="002725B3">
        <w:rPr>
          <w:lang w:val="en-US"/>
        </w:rPr>
        <w:t>rare allele frequency (RAF)</w:t>
      </w:r>
      <w:r w:rsidR="00313655">
        <w:rPr>
          <w:lang w:val="en-US"/>
        </w:rPr>
        <w:t xml:space="preserve"> with increasing additive effect size and deleterious mutation rate. </w:t>
      </w:r>
      <w:r w:rsidR="002E630D">
        <w:rPr>
          <w:lang w:val="en-US"/>
        </w:rPr>
        <w:t xml:space="preserve">The resulting linear model </w:t>
      </w:r>
      <w:r w:rsidR="00353C41">
        <w:rPr>
          <w:lang w:val="en-US"/>
        </w:rPr>
        <w:t>found signi</w:t>
      </w:r>
      <w:r w:rsidR="009B0047">
        <w:rPr>
          <w:lang w:val="en-US"/>
        </w:rPr>
        <w:t>ficant differences between</w:t>
      </w:r>
      <w:r w:rsidR="00353C41">
        <w:rPr>
          <w:lang w:val="en-US"/>
        </w:rPr>
        <w:t xml:space="preserve"> additive effect size, deleterious mutation rate, pleiotropy rate, </w:t>
      </w:r>
      <w:r w:rsidR="00910C32">
        <w:rPr>
          <w:lang w:val="en-US"/>
        </w:rPr>
        <w:t xml:space="preserve">stabilizing </w:t>
      </w:r>
      <w:r w:rsidR="009B0047">
        <w:rPr>
          <w:lang w:val="en-US"/>
        </w:rPr>
        <w:t xml:space="preserve">selection presence/absence </w:t>
      </w:r>
      <w:r w:rsidR="00353C41">
        <w:rPr>
          <w:lang w:val="en-US"/>
        </w:rPr>
        <w:t>and interactions between the</w:t>
      </w:r>
      <w:r w:rsidR="009B0047">
        <w:rPr>
          <w:lang w:val="en-US"/>
        </w:rPr>
        <w:t xml:space="preserve">se four </w:t>
      </w:r>
      <w:r w:rsidR="00353C41">
        <w:rPr>
          <w:lang w:val="en-US"/>
        </w:rPr>
        <w:t>parameters (F</w:t>
      </w:r>
      <w:r w:rsidR="009B0047">
        <w:rPr>
          <w:vertAlign w:val="subscript"/>
          <w:lang w:val="en-US"/>
        </w:rPr>
        <w:t>15</w:t>
      </w:r>
      <w:r w:rsidR="00353C41">
        <w:rPr>
          <w:vertAlign w:val="subscript"/>
          <w:lang w:val="en-US"/>
        </w:rPr>
        <w:t xml:space="preserve">, </w:t>
      </w:r>
      <w:r w:rsidR="009B0047">
        <w:rPr>
          <w:vertAlign w:val="subscript"/>
          <w:lang w:val="en-US"/>
        </w:rPr>
        <w:t>63937</w:t>
      </w:r>
      <w:r w:rsidR="00353C41">
        <w:rPr>
          <w:lang w:val="en-US"/>
        </w:rPr>
        <w:t xml:space="preserve"> = </w:t>
      </w:r>
      <w:r w:rsidR="009B0047">
        <w:rPr>
          <w:lang w:val="en-US"/>
        </w:rPr>
        <w:t>1174</w:t>
      </w:r>
      <w:r w:rsidR="00353C41">
        <w:rPr>
          <w:lang w:val="en-US"/>
        </w:rPr>
        <w:t>, p &lt; 0.0001, Adjusted R</w:t>
      </w:r>
      <w:r w:rsidR="00353C41">
        <w:rPr>
          <w:vertAlign w:val="superscript"/>
          <w:lang w:val="en-US"/>
        </w:rPr>
        <w:t>2</w:t>
      </w:r>
      <w:r w:rsidR="00353C41">
        <w:rPr>
          <w:lang w:val="en-US"/>
        </w:rPr>
        <w:t xml:space="preserve"> = 0.</w:t>
      </w:r>
      <w:r w:rsidR="009B0047">
        <w:rPr>
          <w:lang w:val="en-US"/>
        </w:rPr>
        <w:t>2784</w:t>
      </w:r>
      <w:r w:rsidR="00353C41">
        <w:rPr>
          <w:lang w:val="en-US"/>
        </w:rPr>
        <w:t>).</w:t>
      </w:r>
      <w:r w:rsidR="00353C41">
        <w:rPr>
          <w:b/>
          <w:bCs/>
          <w:lang w:val="en-US"/>
        </w:rPr>
        <w:t xml:space="preserve"> </w:t>
      </w:r>
      <w:r w:rsidR="002725B3">
        <w:rPr>
          <w:rStyle w:val="acopre"/>
        </w:rPr>
        <w:t>Increasing deleterious mutation rates by 10% decreased RAF by 1.158 ± 0.609, however this difference was marginally insignificant effect (t</w:t>
      </w:r>
      <w:r w:rsidR="002725B3">
        <w:rPr>
          <w:rStyle w:val="acopre"/>
          <w:vertAlign w:val="subscript"/>
        </w:rPr>
        <w:t>63937</w:t>
      </w:r>
      <w:r w:rsidR="002725B3">
        <w:t xml:space="preserve"> = -1.903, p = 0.057). Under selection, this decrease became highly significant, decreasing </w:t>
      </w:r>
      <w:r w:rsidR="00A63881">
        <w:t xml:space="preserve">deleterious mutation rate’s effect on </w:t>
      </w:r>
      <w:r w:rsidR="002725B3">
        <w:t xml:space="preserve">RAF by 9.381 </w:t>
      </w:r>
      <w:r w:rsidR="002725B3">
        <w:rPr>
          <w:rStyle w:val="acopre"/>
        </w:rPr>
        <w:t>± 0.924 (t</w:t>
      </w:r>
      <w:r w:rsidR="002725B3">
        <w:rPr>
          <w:rStyle w:val="acopre"/>
          <w:vertAlign w:val="subscript"/>
        </w:rPr>
        <w:t>63937</w:t>
      </w:r>
      <w:r w:rsidR="002725B3">
        <w:t xml:space="preserve"> = -10.148, p &lt; 0.0001). </w:t>
      </w:r>
      <w:r w:rsidR="00614804">
        <w:t xml:space="preserve">Increasing additive effect size showed a small increase in the number of rare alleles under no selection (2.288 </w:t>
      </w:r>
      <w:r w:rsidR="00614804">
        <w:rPr>
          <w:rStyle w:val="acopre"/>
        </w:rPr>
        <w:t>± 0.6658 rare alleles per unit increase in additive effect size; t</w:t>
      </w:r>
      <w:r w:rsidR="00614804">
        <w:rPr>
          <w:rStyle w:val="acopre"/>
          <w:vertAlign w:val="subscript"/>
        </w:rPr>
        <w:t>63937</w:t>
      </w:r>
      <w:r w:rsidR="00614804">
        <w:t xml:space="preserve"> = </w:t>
      </w:r>
      <w:r w:rsidR="00EF0BF1">
        <w:t xml:space="preserve">3.437, p = 0.0006). Under stabilising selection, </w:t>
      </w:r>
      <w:r w:rsidR="00A63881">
        <w:t>this effect was reduced by</w:t>
      </w:r>
      <w:r w:rsidR="00EF0BF1">
        <w:t xml:space="preserve"> 5.113 </w:t>
      </w:r>
      <w:r w:rsidR="00EF0BF1">
        <w:rPr>
          <w:rStyle w:val="acopre"/>
        </w:rPr>
        <w:t xml:space="preserve">± 0.894 </w:t>
      </w:r>
      <w:r w:rsidR="00A63881">
        <w:t xml:space="preserve">rare alleles </w:t>
      </w:r>
      <w:r w:rsidR="00EF0BF1">
        <w:t>(t</w:t>
      </w:r>
      <w:r w:rsidR="00EF0BF1">
        <w:rPr>
          <w:vertAlign w:val="subscript"/>
        </w:rPr>
        <w:t>63937</w:t>
      </w:r>
      <w:r w:rsidR="00EF0BF1">
        <w:t xml:space="preserve"> = -5.721, p &lt; 0.0001). </w:t>
      </w:r>
      <w:r w:rsidR="005D6C5C">
        <w:t xml:space="preserve">Under null conditions, the RAF reduction due to increasing deleterious mutation rate decreases by a further 3.020 </w:t>
      </w:r>
      <w:r w:rsidR="005D6C5C">
        <w:rPr>
          <w:rStyle w:val="acopre"/>
        </w:rPr>
        <w:t xml:space="preserve">± 0.893 </w:t>
      </w:r>
      <w:r w:rsidR="005D6C5C">
        <w:t>for a unit increase in additive effect size (t</w:t>
      </w:r>
      <w:r w:rsidR="005D6C5C">
        <w:rPr>
          <w:vertAlign w:val="subscript"/>
        </w:rPr>
        <w:t>63937</w:t>
      </w:r>
      <w:r w:rsidR="005D6C5C">
        <w:t xml:space="preserve"> = -3.388, p = 0.0007). Hence, increasing deleterious mutation rate reduces RAF to a greater extent </w:t>
      </w:r>
      <w:r w:rsidR="005D6C5C">
        <w:lastRenderedPageBreak/>
        <w:t xml:space="preserve">under higher additive effect sizes. Under selection, this </w:t>
      </w:r>
      <w:r w:rsidR="001B44F4">
        <w:t>effect was reversed</w:t>
      </w:r>
      <w:r w:rsidR="005D6C5C">
        <w:t xml:space="preserve">; the RAF reduction due to deleterious mutation is </w:t>
      </w:r>
      <w:r w:rsidR="003C2EEC">
        <w:t xml:space="preserve">alleviated by </w:t>
      </w:r>
      <w:r w:rsidR="005D6C5C">
        <w:t xml:space="preserve">12.437 </w:t>
      </w:r>
      <w:r w:rsidR="003C2EEC">
        <w:rPr>
          <w:rStyle w:val="acopre"/>
        </w:rPr>
        <w:t>± 1.314 units for a unit increase in additive effect size (t</w:t>
      </w:r>
      <w:r w:rsidR="003C2EEC">
        <w:rPr>
          <w:rStyle w:val="acopre"/>
          <w:vertAlign w:val="subscript"/>
        </w:rPr>
        <w:t>63937</w:t>
      </w:r>
      <w:r w:rsidR="003C2EEC">
        <w:rPr>
          <w:rStyle w:val="acopre"/>
        </w:rPr>
        <w:t xml:space="preserve"> = 9.464, p &lt; 0.0001).</w:t>
      </w:r>
      <w:r w:rsidR="0009629A">
        <w:rPr>
          <w:rStyle w:val="acopre"/>
        </w:rPr>
        <w:t xml:space="preserve"> </w:t>
      </w:r>
      <w:r w:rsidR="008F6927">
        <w:rPr>
          <w:rStyle w:val="acopre"/>
        </w:rPr>
        <w:t>This implies that d</w:t>
      </w:r>
      <w:r w:rsidR="0009629A">
        <w:rPr>
          <w:rStyle w:val="acopre"/>
        </w:rPr>
        <w:t xml:space="preserve">eleterious mutation rate reduces RAF to a greater extent under lower additive effect sizes when under stabilising selection. </w:t>
      </w:r>
      <w:r w:rsidR="00BB4098">
        <w:rPr>
          <w:rStyle w:val="acopre"/>
        </w:rPr>
        <w:t xml:space="preserve">The effects of additive effect size and deleterious mutation rate were </w:t>
      </w:r>
      <w:r w:rsidR="004776AC">
        <w:rPr>
          <w:rStyle w:val="acopre"/>
        </w:rPr>
        <w:t>highly visible in terms of the distributions of segregating alleles (Figure 7). The total numbers of all mutations decreased with increasing selective pressures (either by the presence of stabilising selection in Figure 7B or increasing deleterious mutation rates).</w:t>
      </w:r>
    </w:p>
    <w:p w14:paraId="1BDD9110" w14:textId="77777777" w:rsidR="002E630D" w:rsidRDefault="002E630D" w:rsidP="005624EF">
      <w:pPr>
        <w:rPr>
          <w:lang w:val="en-US"/>
        </w:rPr>
      </w:pPr>
    </w:p>
    <w:p w14:paraId="13BECB75" w14:textId="018B59E8" w:rsidR="003C0FFD" w:rsidRDefault="00B317C6" w:rsidP="00B317C6">
      <w:pPr>
        <w:pStyle w:val="Heading1"/>
      </w:pPr>
      <w:r>
        <w:t>Discussion</w:t>
      </w:r>
    </w:p>
    <w:p w14:paraId="53FF3CBC" w14:textId="50430038" w:rsidR="00147EC7" w:rsidRDefault="00147EC7" w:rsidP="00B317C6">
      <w:pPr>
        <w:rPr>
          <w:lang w:val="en-US"/>
        </w:rPr>
      </w:pPr>
      <w:r>
        <w:rPr>
          <w:lang w:val="en-US"/>
        </w:rPr>
        <w:t>Surprising result: deleterious mutation reduces distance to optimum</w:t>
      </w:r>
      <w:r w:rsidR="0008031F">
        <w:rPr>
          <w:lang w:val="en-US"/>
        </w:rPr>
        <w:t xml:space="preserve"> under maintenance</w:t>
      </w:r>
      <w:r>
        <w:rPr>
          <w:lang w:val="en-US"/>
        </w:rPr>
        <w:t>, particularly under large size effects</w:t>
      </w:r>
      <w:r w:rsidR="0008031F">
        <w:rPr>
          <w:lang w:val="en-US"/>
        </w:rPr>
        <w:t>; still anchored in quant gen theory, even though pop gen predicts the opposite; pop gen</w:t>
      </w:r>
      <w:r w:rsidR="00C33DAA">
        <w:rPr>
          <w:lang w:val="en-US"/>
        </w:rPr>
        <w:t xml:space="preserve"> – Ne reduced with BS, decreased variation expected, worse selection, more drift etc.</w:t>
      </w:r>
    </w:p>
    <w:p w14:paraId="55EEA66F" w14:textId="34830E76" w:rsidR="006B1B16" w:rsidRDefault="0008031F" w:rsidP="00B317C6">
      <w:pPr>
        <w:rPr>
          <w:lang w:val="en-US"/>
        </w:rPr>
      </w:pPr>
      <w:r>
        <w:rPr>
          <w:lang w:val="en-US"/>
        </w:rPr>
        <w:t>We found that increasing rates of deleterious mutation resulted in populations being more able to maintain their position around the optimum, overcoming some of the difficulties of fending with large</w:t>
      </w:r>
      <w:r w:rsidR="003758AB">
        <w:rPr>
          <w:lang w:val="en-US"/>
        </w:rPr>
        <w:t>-effect alleles</w:t>
      </w:r>
      <w:r>
        <w:rPr>
          <w:lang w:val="en-US"/>
        </w:rPr>
        <w:t xml:space="preserve"> that may pull populations away from the optimum (Figures 3, 5). </w:t>
      </w:r>
      <w:r w:rsidR="006B1B16">
        <w:rPr>
          <w:lang w:val="en-US"/>
        </w:rPr>
        <w:t xml:space="preserve">Although it may at first seem counter-intuitive that stronger background selection increases the ability of populations to maintain their position at an optimum (Figure 5, 6), </w:t>
      </w:r>
      <w:r w:rsidR="00D50EA5">
        <w:rPr>
          <w:lang w:val="en-US"/>
        </w:rPr>
        <w:t xml:space="preserve">the effect can be explained </w:t>
      </w:r>
      <w:r w:rsidR="007534AB">
        <w:rPr>
          <w:lang w:val="en-US"/>
        </w:rPr>
        <w:t xml:space="preserve">with </w:t>
      </w:r>
      <w:r w:rsidR="00D50EA5">
        <w:rPr>
          <w:lang w:val="en-US"/>
        </w:rPr>
        <w:t xml:space="preserve">existing quantitative genetics expectations. </w:t>
      </w:r>
      <w:r>
        <w:rPr>
          <w:lang w:val="en-US"/>
        </w:rPr>
        <w:t>To understand this, we must first explore the population genetics expectations of the effects of background selection on adaptation</w:t>
      </w:r>
      <w:r w:rsidR="007308A8">
        <w:rPr>
          <w:lang w:val="en-US"/>
        </w:rPr>
        <w:t>, and distinguish the difference in expectations between a population approaching the optimum and maintaining its position once it has arrived there.</w:t>
      </w:r>
    </w:p>
    <w:p w14:paraId="33F781B7" w14:textId="2E5E7D01" w:rsidR="0008031F" w:rsidRDefault="0008031F" w:rsidP="00B317C6">
      <w:pPr>
        <w:rPr>
          <w:rFonts w:eastAsiaTheme="minorEastAsia"/>
          <w:lang w:val="en-US"/>
        </w:rPr>
      </w:pPr>
      <w:r>
        <w:rPr>
          <w:lang w:val="en-US"/>
        </w:rPr>
        <w:t xml:space="preserve">It is well understood in </w:t>
      </w:r>
      <w:r w:rsidR="0039481D">
        <w:rPr>
          <w:lang w:val="en-US"/>
        </w:rPr>
        <w:t xml:space="preserve">population genetics that background selection reduces effective population size, reducing the effectiveness of selection and </w:t>
      </w:r>
      <w:r w:rsidR="00C33DAA">
        <w:rPr>
          <w:lang w:val="en-US"/>
        </w:rPr>
        <w:t>increasing the strength of genetic drift</w:t>
      </w:r>
      <w:r w:rsidR="001E7974">
        <w:rPr>
          <w:lang w:val="en-US"/>
        </w:rPr>
        <w:t xml:space="preserve"> </w: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 </w:instrTex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EN.CITE.DATA </w:instrText>
      </w:r>
      <w:r w:rsidR="00C07F70">
        <w:rPr>
          <w:lang w:val="en-US"/>
        </w:rPr>
      </w:r>
      <w:r w:rsidR="00C07F70">
        <w:rPr>
          <w:lang w:val="en-US"/>
        </w:rPr>
        <w:fldChar w:fldCharType="end"/>
      </w:r>
      <w:r w:rsidR="00C07F70">
        <w:rPr>
          <w:lang w:val="en-US"/>
        </w:rPr>
      </w:r>
      <w:r w:rsidR="00C07F70">
        <w:rPr>
          <w:lang w:val="en-US"/>
        </w:rPr>
        <w:fldChar w:fldCharType="separate"/>
      </w:r>
      <w:r w:rsidR="00C07F70">
        <w:rPr>
          <w:noProof/>
          <w:lang w:val="en-US"/>
        </w:rPr>
        <w:t>(</w:t>
      </w:r>
      <w:r w:rsidR="00C07F70" w:rsidRPr="00C07F70">
        <w:rPr>
          <w:smallCaps/>
          <w:noProof/>
          <w:lang w:val="en-US"/>
        </w:rPr>
        <w:t>Charlesworth</w:t>
      </w:r>
      <w:r w:rsidR="00C07F70" w:rsidRPr="00C07F70">
        <w:rPr>
          <w:i/>
          <w:noProof/>
          <w:lang w:val="en-US"/>
        </w:rPr>
        <w:t xml:space="preserve"> et al.</w:t>
      </w:r>
      <w:r w:rsidR="00C07F70">
        <w:rPr>
          <w:noProof/>
          <w:lang w:val="en-US"/>
        </w:rPr>
        <w:t xml:space="preserve"> 1997; </w:t>
      </w:r>
      <w:r w:rsidR="00C07F70" w:rsidRPr="00C07F70">
        <w:rPr>
          <w:smallCaps/>
          <w:noProof/>
          <w:lang w:val="en-US"/>
        </w:rPr>
        <w:t>Houle</w:t>
      </w:r>
      <w:r w:rsidR="00C07F70">
        <w:rPr>
          <w:noProof/>
          <w:lang w:val="en-US"/>
        </w:rPr>
        <w:t xml:space="preserve"> 1998)</w:t>
      </w:r>
      <w:r w:rsidR="00C07F70">
        <w:rPr>
          <w:lang w:val="en-US"/>
        </w:rPr>
        <w:fldChar w:fldCharType="end"/>
      </w:r>
      <w:r w:rsidR="00C07F70">
        <w:rPr>
          <w:lang w:val="en-US"/>
        </w:rPr>
        <w:t xml:space="preserve">. </w:t>
      </w:r>
      <w:r w:rsidR="00672487">
        <w:rPr>
          <w:lang w:val="en-US"/>
        </w:rPr>
        <w:t xml:space="preserve">As </w:t>
      </w:r>
      <w:r w:rsidR="00672487">
        <w:rPr>
          <w:rFonts w:eastAsiaTheme="minorEastAsia"/>
          <w:lang w:val="en-US"/>
        </w:rPr>
        <w:t xml:space="preserve">deleterious mutations are removed from the population, close-by linked QTLs are also removed </w:t>
      </w:r>
      <w:r w:rsidR="00672487">
        <w:rPr>
          <w:rFonts w:eastAsiaTheme="minorEastAsia"/>
          <w:lang w:val="en-US"/>
        </w:rPr>
        <w:fldChar w:fldCharType="begin"/>
      </w:r>
      <w:r w:rsidR="00672487">
        <w:rPr>
          <w:rFonts w:eastAsiaTheme="minorEastAsia"/>
          <w:lang w:val="en-US"/>
        </w:rPr>
        <w:instrText xml:space="preserve"> ADDIN EN.CITE &lt;EndNote&gt;&lt;Cite&gt;&lt;Author&gt;Charlesworth&lt;/Author&gt;&lt;Year&gt;2010&lt;/Year&gt;&lt;RecNum&gt;145&lt;/RecNum&gt;&lt;DisplayText&gt;(&lt;style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672487">
        <w:rPr>
          <w:rFonts w:eastAsiaTheme="minorEastAsia"/>
          <w:lang w:val="en-US"/>
        </w:rPr>
        <w:fldChar w:fldCharType="separate"/>
      </w:r>
      <w:r w:rsidR="00672487">
        <w:rPr>
          <w:rFonts w:eastAsiaTheme="minorEastAsia"/>
          <w:noProof/>
          <w:lang w:val="en-US"/>
        </w:rPr>
        <w:t>(</w:t>
      </w:r>
      <w:r w:rsidR="00672487" w:rsidRPr="007308A8">
        <w:rPr>
          <w:rFonts w:eastAsiaTheme="minorEastAsia"/>
          <w:smallCaps/>
          <w:noProof/>
          <w:lang w:val="en-US"/>
        </w:rPr>
        <w:t>Charlesworth and Charlesworth</w:t>
      </w:r>
      <w:r w:rsidR="00672487">
        <w:rPr>
          <w:rFonts w:eastAsiaTheme="minorEastAsia"/>
          <w:noProof/>
          <w:lang w:val="en-US"/>
        </w:rPr>
        <w:t xml:space="preserve"> 2010)</w:t>
      </w:r>
      <w:r w:rsidR="00672487">
        <w:rPr>
          <w:rFonts w:eastAsiaTheme="minorEastAsia"/>
          <w:lang w:val="en-US"/>
        </w:rPr>
        <w:fldChar w:fldCharType="end"/>
      </w:r>
      <w:r w:rsidR="00672487">
        <w:rPr>
          <w:rFonts w:eastAsiaTheme="minorEastAsia"/>
          <w:lang w:val="en-US"/>
        </w:rPr>
        <w:t>.</w:t>
      </w:r>
      <w:r w:rsidR="00672487" w:rsidRPr="00672487">
        <w:rPr>
          <w:lang w:val="en-US"/>
        </w:rPr>
        <w:t xml:space="preserve"> </w:t>
      </w:r>
      <w:r w:rsidR="00672487">
        <w:rPr>
          <w:lang w:val="en-US"/>
        </w:rPr>
        <w:t xml:space="preserve">The effect of this is decreased genetic diversity. </w:t>
      </w:r>
      <w:r w:rsidR="000374FF">
        <w:rPr>
          <w:lang w:val="en-US"/>
        </w:rPr>
        <w:t>In population genetics studies this is usually expressed in terms of F</w:t>
      </w:r>
      <w:r w:rsidR="000374FF">
        <w:rPr>
          <w:vertAlign w:val="subscript"/>
          <w:lang w:val="en-US"/>
        </w:rPr>
        <w:t>ST</w:t>
      </w:r>
      <w:r w:rsidR="00343E71">
        <w:rPr>
          <w:lang w:val="en-US"/>
        </w:rPr>
        <w:t xml:space="preserve"> or </w:t>
      </w:r>
      <m:oMath>
        <m:r>
          <w:rPr>
            <w:rFonts w:ascii="Cambria Math" w:hAnsi="Cambria Math"/>
            <w:lang w:val="en-US"/>
          </w:rPr>
          <m:t>π</m:t>
        </m:r>
      </m:oMath>
      <w:r w:rsidR="000374FF">
        <w:rPr>
          <w:rFonts w:eastAsiaTheme="minorEastAsia"/>
          <w:lang w:val="en-US"/>
        </w:rPr>
        <w:t xml:space="preserve">, whereas in quantitative genetics the analog is additive genetic variance </w:t>
      </w:r>
      <w:r w:rsidR="00F97D5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 </w:instrText>
      </w:r>
      <w:r w:rsidR="00343E7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EN.CITE.DATA </w:instrText>
      </w:r>
      <w:r w:rsidR="00343E71">
        <w:rPr>
          <w:rFonts w:eastAsiaTheme="minorEastAsia"/>
          <w:lang w:val="en-US"/>
        </w:rPr>
      </w:r>
      <w:r w:rsidR="00343E71">
        <w:rPr>
          <w:rFonts w:eastAsiaTheme="minorEastAsia"/>
          <w:lang w:val="en-US"/>
        </w:rPr>
        <w:fldChar w:fldCharType="end"/>
      </w:r>
      <w:r w:rsidR="00F97D51">
        <w:rPr>
          <w:rFonts w:eastAsiaTheme="minorEastAsia"/>
          <w:lang w:val="en-US"/>
        </w:rPr>
      </w:r>
      <w:r w:rsidR="00F97D51">
        <w:rPr>
          <w:rFonts w:eastAsiaTheme="minorEastAsia"/>
          <w:lang w:val="en-US"/>
        </w:rPr>
        <w:fldChar w:fldCharType="separate"/>
      </w:r>
      <w:r w:rsidR="00343E71">
        <w:rPr>
          <w:rFonts w:eastAsiaTheme="minorEastAsia"/>
          <w:noProof/>
          <w:lang w:val="en-US"/>
        </w:rPr>
        <w:t>(</w:t>
      </w:r>
      <w:r w:rsidR="00343E71" w:rsidRPr="00343E71">
        <w:rPr>
          <w:rFonts w:eastAsiaTheme="minorEastAsia"/>
          <w:smallCaps/>
          <w:noProof/>
          <w:lang w:val="en-US"/>
        </w:rPr>
        <w:t>Falconer</w:t>
      </w:r>
      <w:r w:rsidR="00343E71">
        <w:rPr>
          <w:rFonts w:eastAsiaTheme="minorEastAsia"/>
          <w:noProof/>
          <w:lang w:val="en-US"/>
        </w:rPr>
        <w:t xml:space="preserve"> 1996; </w:t>
      </w:r>
      <w:r w:rsidR="00343E71" w:rsidRPr="00343E71">
        <w:rPr>
          <w:rFonts w:eastAsiaTheme="minorEastAsia"/>
          <w:smallCaps/>
          <w:noProof/>
          <w:lang w:val="en-US"/>
        </w:rPr>
        <w:t>Charlesworth</w:t>
      </w:r>
      <w:r w:rsidR="00343E71" w:rsidRPr="00343E71">
        <w:rPr>
          <w:rFonts w:eastAsiaTheme="minorEastAsia"/>
          <w:i/>
          <w:noProof/>
          <w:lang w:val="en-US"/>
        </w:rPr>
        <w:t xml:space="preserve"> et al.</w:t>
      </w:r>
      <w:r w:rsidR="00343E71">
        <w:rPr>
          <w:rFonts w:eastAsiaTheme="minorEastAsia"/>
          <w:noProof/>
          <w:lang w:val="en-US"/>
        </w:rPr>
        <w:t xml:space="preserve"> 1997)</w:t>
      </w:r>
      <w:r w:rsidR="00F97D51">
        <w:rPr>
          <w:rFonts w:eastAsiaTheme="minorEastAsia"/>
          <w:lang w:val="en-US"/>
        </w:rPr>
        <w:fldChar w:fldCharType="end"/>
      </w:r>
      <w:r w:rsidR="000374FF">
        <w:rPr>
          <w:rFonts w:eastAsiaTheme="minorEastAsia"/>
          <w:lang w:val="en-US"/>
        </w:rPr>
        <w:t>.</w:t>
      </w:r>
      <w:r w:rsidR="00F0719B">
        <w:rPr>
          <w:rFonts w:eastAsiaTheme="minorEastAsia"/>
          <w:lang w:val="en-US"/>
        </w:rPr>
        <w:t xml:space="preserve"> </w:t>
      </w:r>
      <w:r w:rsidR="00672487">
        <w:rPr>
          <w:rFonts w:eastAsiaTheme="minorEastAsia"/>
          <w:lang w:val="en-US"/>
        </w:rPr>
        <w:t>Reductions in V</w:t>
      </w:r>
      <w:r w:rsidR="00672487">
        <w:rPr>
          <w:rFonts w:eastAsiaTheme="minorEastAsia"/>
          <w:vertAlign w:val="subscript"/>
          <w:lang w:val="en-US"/>
        </w:rPr>
        <w:t>A</w:t>
      </w:r>
      <w:r w:rsidR="00672487">
        <w:rPr>
          <w:rFonts w:eastAsiaTheme="minorEastAsia"/>
          <w:lang w:val="en-US"/>
        </w:rPr>
        <w:t xml:space="preserve"> with increasing background selection were</w:t>
      </w:r>
      <w:r w:rsidR="00F0719B">
        <w:rPr>
          <w:rFonts w:eastAsiaTheme="minorEastAsia"/>
          <w:lang w:val="en-US"/>
        </w:rPr>
        <w:t xml:space="preserve"> </w:t>
      </w:r>
      <w:r w:rsidR="00672487">
        <w:rPr>
          <w:rFonts w:eastAsiaTheme="minorEastAsia"/>
          <w:lang w:val="en-US"/>
        </w:rPr>
        <w:t>observed in this study, supporting this expectation (Figure 3A, 4).</w:t>
      </w:r>
      <w:r w:rsidR="00F0719B">
        <w:rPr>
          <w:rFonts w:eastAsiaTheme="minorEastAsia"/>
          <w:lang w:val="en-US"/>
        </w:rPr>
        <w:t xml:space="preserve"> </w:t>
      </w:r>
      <w:r w:rsidR="007308A8">
        <w:rPr>
          <w:rFonts w:eastAsiaTheme="minorEastAsia"/>
          <w:lang w:val="en-US"/>
        </w:rPr>
        <w:t xml:space="preserve">The expected effect of this on adaptation is quite clear when </w:t>
      </w:r>
      <w:r w:rsidR="00D930DC">
        <w:rPr>
          <w:rFonts w:eastAsiaTheme="minorEastAsia"/>
          <w:lang w:val="en-US"/>
        </w:rPr>
        <w:t>considering the initial approach towards the optimum</w:t>
      </w:r>
      <w:r w:rsidR="007308A8">
        <w:rPr>
          <w:rFonts w:eastAsiaTheme="minorEastAsia"/>
          <w:lang w:val="en-US"/>
        </w:rPr>
        <w:t>: in quantitative genetics</w:t>
      </w:r>
      <w:r w:rsidR="00D930DC">
        <w:rPr>
          <w:rFonts w:eastAsiaTheme="minorEastAsia"/>
          <w:lang w:val="en-US"/>
        </w:rPr>
        <w:t xml:space="preserve"> models</w:t>
      </w:r>
      <w:r w:rsidR="007308A8">
        <w:rPr>
          <w:rFonts w:eastAsiaTheme="minorEastAsia"/>
          <w:lang w:val="en-US"/>
        </w:rPr>
        <w:t xml:space="preserve">, genetic variability is expected to increase the trait space that populations are able to explore, improving their ability to travel </w:t>
      </w:r>
      <w:r w:rsidR="007308A8">
        <w:rPr>
          <w:rFonts w:eastAsiaTheme="minorEastAsia"/>
          <w:lang w:val="en-US"/>
        </w:rPr>
        <w:lastRenderedPageBreak/>
        <w:t>to</w:t>
      </w:r>
      <w:r w:rsidR="00D930DC">
        <w:rPr>
          <w:rFonts w:eastAsiaTheme="minorEastAsia"/>
          <w:lang w:val="en-US"/>
        </w:rPr>
        <w:t>wards</w:t>
      </w:r>
      <w:r w:rsidR="007308A8">
        <w:rPr>
          <w:rFonts w:eastAsiaTheme="minorEastAsia"/>
          <w:lang w:val="en-US"/>
        </w:rPr>
        <w:t xml:space="preserve"> an optimum </w:t>
      </w:r>
      <w:r w:rsidR="007308A8">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 </w:instrText>
      </w:r>
      <w:r w:rsidR="001B7511">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EN.CITE.DATA </w:instrText>
      </w:r>
      <w:r w:rsidR="001B7511">
        <w:rPr>
          <w:rFonts w:eastAsiaTheme="minorEastAsia"/>
          <w:lang w:val="en-US"/>
        </w:rPr>
      </w:r>
      <w:r w:rsidR="001B7511">
        <w:rPr>
          <w:rFonts w:eastAsiaTheme="minorEastAsia"/>
          <w:lang w:val="en-US"/>
        </w:rPr>
        <w:fldChar w:fldCharType="end"/>
      </w:r>
      <w:r w:rsidR="007308A8">
        <w:rPr>
          <w:rFonts w:eastAsiaTheme="minorEastAsia"/>
          <w:lang w:val="en-US"/>
        </w:rPr>
      </w:r>
      <w:r w:rsidR="007308A8">
        <w:rPr>
          <w:rFonts w:eastAsiaTheme="minorEastAsia"/>
          <w:lang w:val="en-US"/>
        </w:rPr>
        <w:fldChar w:fldCharType="separate"/>
      </w:r>
      <w:r w:rsidR="001B7511">
        <w:rPr>
          <w:rFonts w:eastAsiaTheme="minorEastAsia"/>
          <w:noProof/>
          <w:lang w:val="en-US"/>
        </w:rPr>
        <w:t>(</w:t>
      </w:r>
      <w:r w:rsidR="001B7511" w:rsidRPr="001B7511">
        <w:rPr>
          <w:rFonts w:eastAsiaTheme="minorEastAsia"/>
          <w:smallCaps/>
          <w:noProof/>
          <w:lang w:val="en-US"/>
        </w:rPr>
        <w:t>Fisher</w:t>
      </w:r>
      <w:r w:rsidR="001B7511">
        <w:rPr>
          <w:rFonts w:eastAsiaTheme="minorEastAsia"/>
          <w:noProof/>
          <w:lang w:val="en-US"/>
        </w:rPr>
        <w:t xml:space="preserve"> 1930; </w:t>
      </w:r>
      <w:r w:rsidR="001B7511" w:rsidRPr="001B7511">
        <w:rPr>
          <w:rFonts w:eastAsiaTheme="minorEastAsia"/>
          <w:smallCaps/>
          <w:noProof/>
          <w:lang w:val="en-US"/>
        </w:rPr>
        <w:t>Charlesworth and Charlesworth</w:t>
      </w:r>
      <w:r w:rsidR="001B7511">
        <w:rPr>
          <w:rFonts w:eastAsiaTheme="minorEastAsia"/>
          <w:noProof/>
          <w:lang w:val="en-US"/>
        </w:rPr>
        <w:t xml:space="preserve"> 2010; </w:t>
      </w:r>
      <w:r w:rsidR="001B7511" w:rsidRPr="001B7511">
        <w:rPr>
          <w:rFonts w:eastAsiaTheme="minorEastAsia"/>
          <w:smallCaps/>
          <w:noProof/>
          <w:lang w:val="en-US"/>
        </w:rPr>
        <w:t>Aguirre</w:t>
      </w:r>
      <w:r w:rsidR="001B7511" w:rsidRPr="001B7511">
        <w:rPr>
          <w:rFonts w:eastAsiaTheme="minorEastAsia"/>
          <w:i/>
          <w:noProof/>
          <w:lang w:val="en-US"/>
        </w:rPr>
        <w:t xml:space="preserve"> et al.</w:t>
      </w:r>
      <w:r w:rsidR="001B7511">
        <w:rPr>
          <w:rFonts w:eastAsiaTheme="minorEastAsia"/>
          <w:noProof/>
          <w:lang w:val="en-US"/>
        </w:rPr>
        <w:t xml:space="preserve"> 2014)</w:t>
      </w:r>
      <w:r w:rsidR="007308A8">
        <w:rPr>
          <w:rFonts w:eastAsiaTheme="minorEastAsia"/>
          <w:lang w:val="en-US"/>
        </w:rPr>
        <w:fldChar w:fldCharType="end"/>
      </w:r>
      <w:r w:rsidR="00D930DC">
        <w:rPr>
          <w:rFonts w:eastAsiaTheme="minorEastAsia"/>
          <w:lang w:val="en-US"/>
        </w:rPr>
        <w:t xml:space="preserve">. Indeed, </w:t>
      </w:r>
      <w:r w:rsidR="00C75497">
        <w:rPr>
          <w:rFonts w:eastAsiaTheme="minorEastAsia"/>
          <w:lang w:val="en-US"/>
        </w:rPr>
        <w:t>these theoretical expectations have been found in</w:t>
      </w:r>
      <w:r w:rsidR="00D930DC">
        <w:rPr>
          <w:rFonts w:eastAsiaTheme="minorEastAsia"/>
          <w:lang w:val="en-US"/>
        </w:rPr>
        <w:t xml:space="preserve"> natural populations: </w:t>
      </w:r>
      <w:r w:rsidR="00C94CB4">
        <w:rPr>
          <w:rFonts w:eastAsiaTheme="minorEastAsia"/>
          <w:lang w:val="en-US"/>
        </w:rPr>
        <w:t>for example,</w:t>
      </w:r>
      <w:r w:rsidR="001B7511">
        <w:rPr>
          <w:rFonts w:eastAsiaTheme="minorEastAsia"/>
          <w:lang w:val="en-US"/>
        </w:rPr>
        <w:t xml:space="preserve"> </w:t>
      </w:r>
      <w:r w:rsidR="003738D9">
        <w:rPr>
          <w:rFonts w:eastAsiaTheme="minorEastAsia"/>
          <w:lang w:val="en-US"/>
        </w:rPr>
        <w:t xml:space="preserve">Pujol and Pannell </w:t>
      </w:r>
      <w:r w:rsidR="003738D9">
        <w:rPr>
          <w:rFonts w:eastAsiaTheme="minorEastAsia"/>
          <w:lang w:val="en-US"/>
        </w:rPr>
        <w:fldChar w:fldCharType="begin"/>
      </w:r>
      <w:r w:rsidR="003738D9">
        <w:rPr>
          <w:rFonts w:eastAsiaTheme="minorEastAsia"/>
          <w:lang w:val="en-US"/>
        </w:rPr>
        <w:instrText xml:space="preserve"> ADDIN EN.CITE &lt;EndNote&gt;&lt;Cite ExcludeAuth="1"&gt;&lt;Author&gt;Pujol&lt;/Author&gt;&lt;Year&gt;2008&lt;/Year&gt;&lt;RecNum&gt;165&lt;/RecNum&gt;&lt;DisplayText&gt;(2008)&lt;/DisplayText&gt;&lt;record&gt;&lt;rec-number&gt;165&lt;/rec-number&gt;&lt;foreign-keys&gt;&lt;key app="EN" db-id="5ppvfvtxcxr5xnew0zqvex91vs0vv2wxd90d" timestamp="1603693801"&gt;165&lt;/key&gt;&lt;/foreign-keys&gt;&lt;ref-type name="Journal Article"&gt;17&lt;/ref-type&gt;&lt;contributors&gt;&lt;authors&gt;&lt;author&gt;Pujol, B.&lt;/author&gt;&lt;author&gt;Pannell, J. R.&lt;/author&gt;&lt;/authors&gt;&lt;/contributors&gt;&lt;auth-address&gt;Department of Plant Sciences, University of Oxford, South Parks Road, Oxford OX1 3RB, UK.&lt;/auth-address&gt;&lt;titles&gt;&lt;title&gt;Reduced responses to selection after species range expansion&lt;/title&gt;&lt;secondary-title&gt;Science&lt;/secondary-title&gt;&lt;/titles&gt;&lt;periodical&gt;&lt;full-title&gt;Science&lt;/full-title&gt;&lt;/periodical&gt;&lt;pages&gt;96&lt;/pages&gt;&lt;volume&gt;321&lt;/volume&gt;&lt;number&gt;5885&lt;/number&gt;&lt;edition&gt;2008/07/05&lt;/edition&gt;&lt;keywords&gt;&lt;keyword&gt;Africa, Northern&lt;/keyword&gt;&lt;keyword&gt;Euphorbiaceae/*genetics/physiology&lt;/keyword&gt;&lt;keyword&gt;Flowers/growth &amp;amp; development&lt;/keyword&gt;&lt;keyword&gt;*Genetic Variation&lt;/keyword&gt;&lt;keyword&gt;Phenotype&lt;/keyword&gt;&lt;keyword&gt;Pollen&lt;/keyword&gt;&lt;keyword&gt;Portugal&lt;/keyword&gt;&lt;keyword&gt;Reproduction&lt;/keyword&gt;&lt;keyword&gt;*Selection, Genetic&lt;/keyword&gt;&lt;keyword&gt;Spain&lt;/keyword&gt;&lt;/keywords&gt;&lt;dates&gt;&lt;year&gt;2008&lt;/year&gt;&lt;pub-dates&gt;&lt;date&gt;Jul 4&lt;/date&gt;&lt;/pub-dates&gt;&lt;/dates&gt;&lt;isbn&gt;1095-9203 (Electronic)&amp;#xD;0036-8075 (Linking)&lt;/isbn&gt;&lt;accession-num&gt;18599779&lt;/accession-num&gt;&lt;urls&gt;&lt;related-urls&gt;&lt;url&gt;https://www.ncbi.nlm.nih.gov/pubmed/18599779&lt;/url&gt;&lt;/related-urls&gt;&lt;/urls&gt;&lt;electronic-resource-num&gt;10.1126/science.1157570&lt;/electronic-resource-num&gt;&lt;/record&gt;&lt;/Cite&gt;&lt;/EndNote&gt;</w:instrText>
      </w:r>
      <w:r w:rsidR="003738D9">
        <w:rPr>
          <w:rFonts w:eastAsiaTheme="minorEastAsia"/>
          <w:lang w:val="en-US"/>
        </w:rPr>
        <w:fldChar w:fldCharType="separate"/>
      </w:r>
      <w:r w:rsidR="003738D9">
        <w:rPr>
          <w:rFonts w:eastAsiaTheme="minorEastAsia"/>
          <w:noProof/>
          <w:lang w:val="en-US"/>
        </w:rPr>
        <w:t>(2008)</w:t>
      </w:r>
      <w:r w:rsidR="003738D9">
        <w:rPr>
          <w:rFonts w:eastAsiaTheme="minorEastAsia"/>
          <w:lang w:val="en-US"/>
        </w:rPr>
        <w:fldChar w:fldCharType="end"/>
      </w:r>
      <w:r w:rsidR="003738D9">
        <w:rPr>
          <w:rFonts w:eastAsiaTheme="minorEastAsia"/>
          <w:lang w:val="en-US"/>
        </w:rPr>
        <w:t xml:space="preserve"> showed that populations of annual mercury, </w:t>
      </w:r>
      <w:proofErr w:type="spellStart"/>
      <w:r w:rsidR="003738D9">
        <w:rPr>
          <w:rFonts w:eastAsiaTheme="minorEastAsia"/>
          <w:i/>
          <w:lang w:val="en-US"/>
        </w:rPr>
        <w:t>Mercualis</w:t>
      </w:r>
      <w:proofErr w:type="spellEnd"/>
      <w:r w:rsidR="003738D9">
        <w:rPr>
          <w:rFonts w:eastAsiaTheme="minorEastAsia"/>
          <w:i/>
          <w:lang w:val="en-US"/>
        </w:rPr>
        <w:t xml:space="preserve"> </w:t>
      </w:r>
      <w:proofErr w:type="spellStart"/>
      <w:r w:rsidR="003738D9">
        <w:rPr>
          <w:rFonts w:eastAsiaTheme="minorEastAsia"/>
          <w:i/>
          <w:lang w:val="en-US"/>
        </w:rPr>
        <w:t>annua</w:t>
      </w:r>
      <w:proofErr w:type="spellEnd"/>
      <w:r w:rsidR="003738D9">
        <w:rPr>
          <w:rFonts w:eastAsiaTheme="minorEastAsia"/>
          <w:i/>
          <w:lang w:val="en-US"/>
        </w:rPr>
        <w:t>,</w:t>
      </w:r>
      <w:r w:rsidR="003738D9">
        <w:rPr>
          <w:rFonts w:eastAsiaTheme="minorEastAsia"/>
          <w:lang w:val="en-US"/>
        </w:rPr>
        <w:t xml:space="preserve"> were able to respond to selection for pollen production when standing genetic variation was higher. Similarly, studies into the adaptation of red flour beetle (</w:t>
      </w:r>
      <w:proofErr w:type="spellStart"/>
      <w:r w:rsidR="003738D9" w:rsidRPr="003738D9">
        <w:rPr>
          <w:rFonts w:eastAsiaTheme="minorEastAsia"/>
          <w:i/>
          <w:lang w:val="en-US"/>
        </w:rPr>
        <w:t>Tribolium</w:t>
      </w:r>
      <w:proofErr w:type="spellEnd"/>
      <w:r w:rsidR="003738D9" w:rsidRPr="003738D9">
        <w:rPr>
          <w:rFonts w:eastAsiaTheme="minorEastAsia"/>
          <w:i/>
          <w:lang w:val="en-US"/>
        </w:rPr>
        <w:t xml:space="preserve"> </w:t>
      </w:r>
      <w:proofErr w:type="spellStart"/>
      <w:r w:rsidR="003738D9" w:rsidRPr="003738D9">
        <w:rPr>
          <w:rFonts w:eastAsiaTheme="minorEastAsia"/>
          <w:i/>
          <w:lang w:val="en-US"/>
        </w:rPr>
        <w:t>castaneum</w:t>
      </w:r>
      <w:proofErr w:type="spellEnd"/>
      <w:r w:rsidR="003738D9">
        <w:rPr>
          <w:rFonts w:eastAsiaTheme="minorEastAsia"/>
          <w:lang w:val="en-US"/>
        </w:rPr>
        <w:t xml:space="preserve">) populations to new niches found high standing variation decreased the likelihood of extinction, and increased rates of niche expansion </w: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 </w:instrTex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EN.CITE.DATA </w:instrText>
      </w:r>
      <w:r w:rsidR="003738D9">
        <w:rPr>
          <w:rFonts w:eastAsiaTheme="minorEastAsia"/>
          <w:lang w:val="en-US"/>
        </w:rPr>
      </w:r>
      <w:r w:rsidR="003738D9">
        <w:rPr>
          <w:rFonts w:eastAsiaTheme="minorEastAsia"/>
          <w:lang w:val="en-US"/>
        </w:rPr>
        <w:fldChar w:fldCharType="end"/>
      </w:r>
      <w:r w:rsidR="003738D9">
        <w:rPr>
          <w:rFonts w:eastAsiaTheme="minorEastAsia"/>
          <w:lang w:val="en-US"/>
        </w:rPr>
      </w:r>
      <w:r w:rsidR="003738D9">
        <w:rPr>
          <w:rFonts w:eastAsiaTheme="minorEastAsia"/>
          <w:lang w:val="en-US"/>
        </w:rPr>
        <w:fldChar w:fldCharType="separate"/>
      </w:r>
      <w:r w:rsidR="003738D9">
        <w:rPr>
          <w:rFonts w:eastAsiaTheme="minorEastAsia"/>
          <w:noProof/>
          <w:lang w:val="en-US"/>
        </w:rPr>
        <w:t>(</w:t>
      </w:r>
      <w:r w:rsidR="003738D9" w:rsidRPr="003738D9">
        <w:rPr>
          <w:rFonts w:eastAsiaTheme="minorEastAsia"/>
          <w:smallCaps/>
          <w:noProof/>
          <w:lang w:val="en-US"/>
        </w:rPr>
        <w:t>Agashe and Bolnick</w:t>
      </w:r>
      <w:r w:rsidR="003738D9">
        <w:rPr>
          <w:rFonts w:eastAsiaTheme="minorEastAsia"/>
          <w:noProof/>
          <w:lang w:val="en-US"/>
        </w:rPr>
        <w:t xml:space="preserve"> 2010; </w:t>
      </w:r>
      <w:r w:rsidR="003738D9" w:rsidRPr="003738D9">
        <w:rPr>
          <w:rFonts w:eastAsiaTheme="minorEastAsia"/>
          <w:smallCaps/>
          <w:noProof/>
          <w:lang w:val="en-US"/>
        </w:rPr>
        <w:t>Agashe</w:t>
      </w:r>
      <w:r w:rsidR="003738D9" w:rsidRPr="003738D9">
        <w:rPr>
          <w:rFonts w:eastAsiaTheme="minorEastAsia"/>
          <w:i/>
          <w:noProof/>
          <w:lang w:val="en-US"/>
        </w:rPr>
        <w:t xml:space="preserve"> et al.</w:t>
      </w:r>
      <w:r w:rsidR="003738D9">
        <w:rPr>
          <w:rFonts w:eastAsiaTheme="minorEastAsia"/>
          <w:noProof/>
          <w:lang w:val="en-US"/>
        </w:rPr>
        <w:t xml:space="preserve"> 2011)</w:t>
      </w:r>
      <w:r w:rsidR="003738D9">
        <w:rPr>
          <w:rFonts w:eastAsiaTheme="minorEastAsia"/>
          <w:lang w:val="en-US"/>
        </w:rPr>
        <w:fldChar w:fldCharType="end"/>
      </w:r>
      <w:r w:rsidR="00C75497">
        <w:rPr>
          <w:rFonts w:eastAsiaTheme="minorEastAsia"/>
          <w:lang w:val="en-US"/>
        </w:rPr>
        <w:t xml:space="preserve">. </w:t>
      </w:r>
      <w:r w:rsidR="009458F3">
        <w:rPr>
          <w:rFonts w:eastAsiaTheme="minorEastAsia"/>
          <w:lang w:val="en-US"/>
        </w:rPr>
        <w:t xml:space="preserve">However, these expectations do not describe what we found in the current study: the most well-adapted populations consistently have higher rates of deleterious mutation, and hence lower standing genetic variance. The key to this lies in the expectations of the </w:t>
      </w:r>
      <w:r w:rsidR="009458F3">
        <w:rPr>
          <w:rFonts w:eastAsiaTheme="minorEastAsia"/>
          <w:i/>
          <w:lang w:val="en-US"/>
        </w:rPr>
        <w:t>maintenance</w:t>
      </w:r>
      <w:r w:rsidR="009458F3">
        <w:rPr>
          <w:rFonts w:eastAsiaTheme="minorEastAsia"/>
          <w:lang w:val="en-US"/>
        </w:rPr>
        <w:t xml:space="preserve"> of variation and fitness around an optimum rather than the </w:t>
      </w:r>
      <w:r w:rsidR="009458F3">
        <w:rPr>
          <w:rFonts w:eastAsiaTheme="minorEastAsia"/>
          <w:i/>
          <w:lang w:val="en-US"/>
        </w:rPr>
        <w:t>approach</w:t>
      </w:r>
      <w:r w:rsidR="009458F3">
        <w:rPr>
          <w:rFonts w:eastAsiaTheme="minorEastAsia"/>
          <w:lang w:val="en-US"/>
        </w:rPr>
        <w:t xml:space="preserve"> towards said optimum.</w:t>
      </w:r>
      <w:r w:rsidR="008138B8">
        <w:rPr>
          <w:rFonts w:eastAsiaTheme="minorEastAsia"/>
          <w:lang w:val="en-US"/>
        </w:rPr>
        <w:t xml:space="preserve"> The expectations surrounding this temporal space is considerably less extensive than that of the adaptive walk.</w:t>
      </w:r>
    </w:p>
    <w:p w14:paraId="6EE3A5DA" w14:textId="047001D9" w:rsidR="008138B8" w:rsidRDefault="008C3A52" w:rsidP="00B317C6">
      <w:pPr>
        <w:rPr>
          <w:rFonts w:eastAsiaTheme="minorEastAsia"/>
          <w:lang w:val="en-US"/>
        </w:rPr>
      </w:pPr>
      <w:r>
        <w:rPr>
          <w:rFonts w:eastAsiaTheme="minorEastAsia"/>
          <w:lang w:val="en-US"/>
        </w:rPr>
        <w:t xml:space="preserve">While reduced standing variation is expected to increase the time a population takes to reach an optimum (or perhaps prevent populations from reaching it at all), once a population has reached its optimum or stabilizes around its ‘local optimum’, the closest position it can maintain given the selected traits’ genetic architectures, mutation rates, and the population size – where does the population go?  </w:t>
      </w:r>
    </w:p>
    <w:p w14:paraId="721D0E83" w14:textId="77777777" w:rsidR="004E2EC8" w:rsidRDefault="004E2EC8" w:rsidP="00B317C6">
      <w:pPr>
        <w:rPr>
          <w:rFonts w:eastAsiaTheme="minorEastAsia"/>
          <w:lang w:val="en-US"/>
        </w:rPr>
      </w:pPr>
    </w:p>
    <w:p w14:paraId="5FC2B1CC" w14:textId="77777777" w:rsidR="004E2EC8" w:rsidRDefault="004E2EC8" w:rsidP="00B317C6">
      <w:pPr>
        <w:rPr>
          <w:rFonts w:eastAsiaTheme="minorEastAsia"/>
          <w:lang w:val="en-US"/>
        </w:rPr>
      </w:pPr>
    </w:p>
    <w:p w14:paraId="4B2BC2D7" w14:textId="77777777" w:rsidR="004E2EC8" w:rsidRDefault="004E2EC8" w:rsidP="00B317C6">
      <w:pPr>
        <w:rPr>
          <w:rFonts w:eastAsiaTheme="minorEastAsia"/>
          <w:lang w:val="en-US"/>
        </w:rPr>
      </w:pPr>
    </w:p>
    <w:p w14:paraId="22E0DD7E" w14:textId="77777777" w:rsidR="009458F3" w:rsidRPr="009458F3" w:rsidRDefault="009458F3" w:rsidP="00B317C6">
      <w:pPr>
        <w:rPr>
          <w:lang w:val="en-US"/>
        </w:rPr>
      </w:pPr>
    </w:p>
    <w:p w14:paraId="4BA06634" w14:textId="4A87C71E" w:rsidR="00490AD2" w:rsidRDefault="00B317C6" w:rsidP="00B317C6">
      <w:pPr>
        <w:rPr>
          <w:lang w:val="en-US"/>
        </w:rPr>
      </w:pPr>
      <w:r>
        <w:rPr>
          <w:lang w:val="en-US"/>
        </w:rPr>
        <w:t xml:space="preserve">In theoretical quantitative genetics, much debate is had over which particular models best describe the maintenance of variation in the presence of stabilizing selection over time. Selection is able to retain variation, particularly in large populations where drift is weak, and scenarios where balancing selection creates a non-linear fitness landscape, however the extent of this differs depending on many factors, including selection strength, genetic architectures, epistatic and dominant interactions, and the strength of selection relative to mutation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317C6">
        <w:rPr>
          <w:smallCaps/>
          <w:noProof/>
          <w:lang w:val="en-US"/>
        </w:rPr>
        <w:t>Walsh and Lynch</w:t>
      </w:r>
      <w:r>
        <w:rPr>
          <w:noProof/>
          <w:lang w:val="en-US"/>
        </w:rPr>
        <w:t xml:space="preserve"> 2018)</w:t>
      </w:r>
      <w:r>
        <w:rPr>
          <w:lang w:val="en-US"/>
        </w:rPr>
        <w:fldChar w:fldCharType="end"/>
      </w:r>
      <w:r>
        <w:rPr>
          <w:lang w:val="en-US"/>
        </w:rPr>
        <w:t xml:space="preserve">. </w:t>
      </w:r>
      <w:r w:rsidR="00807D63">
        <w:rPr>
          <w:lang w:val="en-US"/>
        </w:rPr>
        <w:t>Understanding the relative strength of selection to mutation has led to two distinct approximations of expected distributions of allelic effects. When mutation is much stronger than selection, Kimura</w:t>
      </w:r>
      <w:r w:rsidR="00490AD2">
        <w:rPr>
          <w:lang w:val="en-US"/>
        </w:rPr>
        <w:t xml:space="preserve"> (</w:t>
      </w:r>
      <w:r w:rsidR="00490AD2" w:rsidRPr="00490AD2">
        <w:rPr>
          <w:b/>
          <w:lang w:val="en-US"/>
        </w:rPr>
        <w:t>1965a</w:t>
      </w:r>
      <w:r w:rsidR="00490AD2">
        <w:rPr>
          <w:lang w:val="en-US"/>
        </w:rPr>
        <w:t>)</w:t>
      </w:r>
      <w:r w:rsidR="00807D63">
        <w:rPr>
          <w:lang w:val="en-US"/>
        </w:rPr>
        <w:t xml:space="preserve"> and Fleming’s (</w:t>
      </w:r>
      <w:r w:rsidR="00490AD2" w:rsidRPr="00490AD2">
        <w:rPr>
          <w:b/>
          <w:lang w:val="en-US"/>
        </w:rPr>
        <w:t>1979</w:t>
      </w:r>
      <w:r w:rsidR="00807D63">
        <w:rPr>
          <w:lang w:val="en-US"/>
        </w:rPr>
        <w:t xml:space="preserve">) Gaussian approximation holds true, whereas when the opposite occurs, </w:t>
      </w:r>
      <w:proofErr w:type="spellStart"/>
      <w:r w:rsidR="00807D63">
        <w:rPr>
          <w:lang w:val="en-US"/>
        </w:rPr>
        <w:t>Turelli’s</w:t>
      </w:r>
      <w:proofErr w:type="spellEnd"/>
      <w:r w:rsidR="00807D63">
        <w:rPr>
          <w:lang w:val="en-US"/>
        </w:rPr>
        <w:t xml:space="preserve"> </w:t>
      </w:r>
      <w:r w:rsidR="00490AD2">
        <w:rPr>
          <w:lang w:val="en-US"/>
        </w:rPr>
        <w:t>(</w:t>
      </w:r>
      <w:r w:rsidR="00490AD2" w:rsidRPr="00490AD2">
        <w:rPr>
          <w:b/>
          <w:lang w:val="en-US"/>
        </w:rPr>
        <w:t>1984</w:t>
      </w:r>
      <w:r w:rsidR="00490AD2">
        <w:rPr>
          <w:lang w:val="en-US"/>
        </w:rPr>
        <w:t>) house of cards approximation is more accurate. This distinction between models</w:t>
      </w:r>
      <w:r w:rsidR="00A056F7">
        <w:rPr>
          <w:lang w:val="en-US"/>
        </w:rPr>
        <w:t xml:space="preserve"> is arbitrarily granular, mostly for analytical viability. Computational methods allow for a continuous exploration of this space of models.</w:t>
      </w:r>
    </w:p>
    <w:p w14:paraId="19900493" w14:textId="7B42FAE2" w:rsidR="003C0FFD" w:rsidRDefault="00EB7B17" w:rsidP="004F0C57">
      <w:pPr>
        <w:rPr>
          <w:lang w:val="en-US"/>
        </w:rPr>
      </w:pPr>
      <w:r>
        <w:rPr>
          <w:lang w:val="en-US"/>
        </w:rPr>
        <w:lastRenderedPageBreak/>
        <w:t>Figure 3: decrease in var with deleterious mutation is analogous to effects of lower Ne, but on a per locus level rather than genome wide. Hence, gives a proxy of the assumptions of CoA models with N -&gt; Inf</w:t>
      </w:r>
    </w:p>
    <w:p w14:paraId="7FA5DCF3" w14:textId="10A2004F" w:rsidR="003C0FFD" w:rsidRDefault="008E2D00" w:rsidP="004F0C57">
      <w:pPr>
        <w:rPr>
          <w:lang w:val="en-US"/>
        </w:rPr>
      </w:pPr>
      <w:r>
        <w:rPr>
          <w:lang w:val="en-US"/>
        </w:rPr>
        <w:t>Loss of fitness due to variation around optimum: expected to be 1/4Ne without any background selection</w:t>
      </w:r>
      <w:r w:rsidR="002D1F7A">
        <w:rPr>
          <w:lang w:val="en-US"/>
        </w:rPr>
        <w:t xml:space="preserve"> (will vary with Ne due to effect on local </w:t>
      </w:r>
      <w:proofErr w:type="gramStart"/>
      <w:r w:rsidR="002D1F7A">
        <w:rPr>
          <w:lang w:val="en-US"/>
        </w:rPr>
        <w:t>Ne )</w:t>
      </w:r>
      <w:proofErr w:type="gramEnd"/>
      <w:r w:rsidR="002D1F7A">
        <w:rPr>
          <w:lang w:val="en-US"/>
        </w:rPr>
        <w:t xml:space="preserve"> – </w:t>
      </w:r>
      <w:proofErr w:type="spellStart"/>
      <w:r w:rsidR="002D1F7A">
        <w:rPr>
          <w:lang w:val="en-US"/>
        </w:rPr>
        <w:t>Lande</w:t>
      </w:r>
      <w:proofErr w:type="spellEnd"/>
      <w:r w:rsidR="002D1F7A">
        <w:rPr>
          <w:lang w:val="en-US"/>
        </w:rPr>
        <w:t xml:space="preserve"> 1976</w:t>
      </w:r>
    </w:p>
    <w:p w14:paraId="191A5476" w14:textId="77777777" w:rsidR="003C0FFD" w:rsidRDefault="003C0FFD" w:rsidP="004F0C57">
      <w:pPr>
        <w:rPr>
          <w:lang w:val="en-US"/>
        </w:rPr>
      </w:pPr>
    </w:p>
    <w:p w14:paraId="2226E1D9" w14:textId="77777777" w:rsidR="003C0FFD" w:rsidRDefault="003C0FFD" w:rsidP="004F0C57">
      <w:pPr>
        <w:rPr>
          <w:lang w:val="en-US"/>
        </w:rPr>
      </w:pPr>
    </w:p>
    <w:p w14:paraId="3BE3E9DE" w14:textId="41173D7A" w:rsidR="00316740" w:rsidRDefault="001843C9" w:rsidP="003A3DF1">
      <w:pPr>
        <w:pStyle w:val="Heading1"/>
        <w:rPr>
          <w:b w:val="0"/>
          <w:bCs w:val="0"/>
        </w:rPr>
      </w:pPr>
      <w:r>
        <w:t xml:space="preserve">Snippets </w:t>
      </w:r>
    </w:p>
    <w:p w14:paraId="633363E1" w14:textId="596594F4" w:rsidR="003A3DF1" w:rsidRDefault="003A3DF1" w:rsidP="003A3DF1">
      <w:pPr>
        <w:rPr>
          <w:lang w:val="en-US"/>
        </w:rPr>
      </w:pPr>
      <w:r>
        <w:rPr>
          <w:lang w:val="en-US"/>
        </w:rPr>
        <w:t>Underpinning this model is the continuum of alleles model</w:t>
      </w:r>
      <w:r w:rsidR="00FA5458">
        <w:rPr>
          <w:lang w:val="en-US"/>
        </w:rPr>
        <w:t xml:space="preserve"> of allelic effects, suggesting large numbers of alleles at many loci forming a continuous distribution of effect sizes, usually Normal in shape (</w:t>
      </w:r>
      <w:proofErr w:type="spellStart"/>
      <w:r w:rsidR="00FA5458" w:rsidRPr="00FA5458">
        <w:rPr>
          <w:highlight w:val="yellow"/>
          <w:lang w:val="en-US"/>
        </w:rPr>
        <w:t>Lande</w:t>
      </w:r>
      <w:proofErr w:type="spellEnd"/>
      <w:r w:rsidR="00FA5458">
        <w:rPr>
          <w:lang w:val="en-US"/>
        </w:rPr>
        <w:t>).</w:t>
      </w:r>
    </w:p>
    <w:p w14:paraId="652B4364" w14:textId="60F7B1A7" w:rsidR="00EB735F" w:rsidRDefault="00EB735F" w:rsidP="003A3DF1">
      <w:pPr>
        <w:rPr>
          <w:lang w:val="en-US"/>
        </w:rPr>
      </w:pPr>
      <w:r w:rsidRPr="00EB735F">
        <w:rPr>
          <w:lang w:val="en-US"/>
        </w:rPr>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3A3DF1">
      <w:pPr>
        <w:rPr>
          <w:lang w:val="en-US"/>
        </w:rPr>
      </w:pPr>
      <w:r>
        <w:rPr>
          <w:lang w:val="en-US"/>
        </w:rPr>
        <w:t>Most effort in understanding stabilizing selection has focused on assuming either a Gaussian (as in this paper) or quadratic fitness function</w:t>
      </w:r>
    </w:p>
    <w:p w14:paraId="3265A68B" w14:textId="77777777" w:rsidR="000F12AB" w:rsidRDefault="000F12AB" w:rsidP="000F12AB">
      <w:pPr>
        <w:rPr>
          <w:rStyle w:val="acopre"/>
        </w:rPr>
      </w:pPr>
    </w:p>
    <w:p w14:paraId="00B2E51D" w14:textId="77777777" w:rsidR="000F12AB" w:rsidRPr="00137779" w:rsidRDefault="000F12AB" w:rsidP="000F12AB">
      <w:r>
        <w:rPr>
          <w:rStyle w:val="acopre"/>
        </w:rPr>
        <w:t>Pleiotropy also had strong effects, due to contributing more than one trait value per mutation. Increasing pleiotropy rate by 10% increased RAF by 59.366 ± 2.531 alleles under no selection (t</w:t>
      </w:r>
      <w:r>
        <w:rPr>
          <w:rStyle w:val="acopre"/>
          <w:vertAlign w:val="subscript"/>
        </w:rPr>
        <w:t>63937</w:t>
      </w:r>
      <w:r>
        <w:rPr>
          <w:rStyle w:val="acopre"/>
        </w:rPr>
        <w:t xml:space="preserve"> = 23.458, p &lt; 0.0001). Increasing deleterious mutation with pleiotropy rate significantly reduced this effect, with a 10% increase in pleiotropy rate and deleterious mutation rate simultaneously leading to a total loss of 22.555 ± 5.994 alleles (t</w:t>
      </w:r>
      <w:r>
        <w:rPr>
          <w:rStyle w:val="acopre"/>
          <w:vertAlign w:val="subscript"/>
        </w:rPr>
        <w:t>63937</w:t>
      </w:r>
      <w:r>
        <w:rPr>
          <w:rStyle w:val="acopre"/>
        </w:rPr>
        <w:t xml:space="preserve"> = -17.795, p &lt; 0.0001). Under stabilising selection, a simultaneous 10% increase in pleiotropy rate and deleterious mutation rate led to an increase of 23.553 ± 8.567 alleles (t</w:t>
      </w:r>
      <w:r>
        <w:rPr>
          <w:rStyle w:val="acopre"/>
          <w:vertAlign w:val="subscript"/>
        </w:rPr>
        <w:t>63937</w:t>
      </w:r>
      <w:r>
        <w:rPr>
          <w:rStyle w:val="acopre"/>
        </w:rPr>
        <w:t xml:space="preserve"> = 19.193, p &lt; 0.0001). </w:t>
      </w:r>
    </w:p>
    <w:p w14:paraId="3165EE66" w14:textId="77777777" w:rsidR="00316740" w:rsidRDefault="00316740" w:rsidP="004F0C57">
      <w:pPr>
        <w:rPr>
          <w:lang w:val="en-US"/>
        </w:rPr>
      </w:pPr>
    </w:p>
    <w:p w14:paraId="2E779034" w14:textId="70391E9B" w:rsidR="00316740" w:rsidRDefault="00316740" w:rsidP="004F0C57">
      <w:pPr>
        <w:rPr>
          <w:lang w:val="en-US"/>
        </w:rPr>
      </w:pPr>
    </w:p>
    <w:p w14:paraId="1637B924" w14:textId="77777777" w:rsidR="00445817" w:rsidRDefault="00445817" w:rsidP="004F0C57">
      <w:pPr>
        <w:rPr>
          <w:lang w:val="en-US"/>
        </w:rPr>
      </w:pPr>
    </w:p>
    <w:p w14:paraId="72C64B4E" w14:textId="77777777" w:rsidR="00445817" w:rsidRDefault="00445817" w:rsidP="004F0C57">
      <w:pPr>
        <w:rPr>
          <w:lang w:val="en-US"/>
        </w:rPr>
      </w:pPr>
    </w:p>
    <w:p w14:paraId="3C43D623" w14:textId="7F772F44" w:rsidR="00445817" w:rsidRDefault="00445817" w:rsidP="004F0C57">
      <w:pPr>
        <w:rPr>
          <w:lang w:val="en-US"/>
        </w:rPr>
      </w:pPr>
    </w:p>
    <w:p w14:paraId="117ADEA6" w14:textId="0927F468" w:rsidR="00445817" w:rsidRDefault="00445817" w:rsidP="004F0C57">
      <w:pPr>
        <w:rPr>
          <w:lang w:val="en-US"/>
        </w:rPr>
      </w:pPr>
    </w:p>
    <w:p w14:paraId="2C2AB5E5" w14:textId="61C179A4" w:rsidR="00EF7908" w:rsidRDefault="00EF7908" w:rsidP="004F0C57">
      <w:pPr>
        <w:rPr>
          <w:lang w:val="en-US"/>
        </w:rPr>
      </w:pPr>
    </w:p>
    <w:p w14:paraId="5BCB0E6E" w14:textId="1316035C" w:rsidR="001F7463" w:rsidRDefault="001F7463" w:rsidP="004F0C57">
      <w:pPr>
        <w:rPr>
          <w:lang w:val="en-US"/>
        </w:rPr>
      </w:pPr>
    </w:p>
    <w:p w14:paraId="17F585BA" w14:textId="12EB0D38" w:rsidR="001F7463" w:rsidRDefault="001F7463" w:rsidP="004F0C57">
      <w:pPr>
        <w:rPr>
          <w:lang w:val="en-US"/>
        </w:rPr>
      </w:pPr>
    </w:p>
    <w:p w14:paraId="4CE4BA21" w14:textId="5E66DC0F" w:rsidR="008563F4" w:rsidRDefault="008563F4" w:rsidP="004F0C57">
      <w:pPr>
        <w:rPr>
          <w:lang w:val="en-US"/>
        </w:rPr>
      </w:pPr>
    </w:p>
    <w:p w14:paraId="20CA34C5" w14:textId="77777777" w:rsidR="00CF3C11" w:rsidRDefault="00CF3C11" w:rsidP="004F0C57">
      <w:pPr>
        <w:rPr>
          <w:lang w:val="en-US"/>
        </w:rPr>
      </w:pPr>
    </w:p>
    <w:p w14:paraId="5DF327B0" w14:textId="6F32588A" w:rsidR="00C01BEE" w:rsidRDefault="00B2683C" w:rsidP="004F0C57">
      <w:pPr>
        <w:rPr>
          <w:noProof/>
          <w:lang w:val="en-US"/>
        </w:rPr>
      </w:pPr>
      <w:r>
        <w:rPr>
          <w:noProof/>
          <w:lang w:eastAsia="en-AU"/>
        </w:rPr>
        <w:lastRenderedPageBreak/>
        <w:drawing>
          <wp:inline distT="0" distB="0" distL="0" distR="0" wp14:anchorId="7BD5BDAC" wp14:editId="02F06BD2">
            <wp:extent cx="4826442" cy="72396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32250" cy="7248375"/>
                    </a:xfrm>
                    <a:prstGeom prst="rect">
                      <a:avLst/>
                    </a:prstGeom>
                    <a:noFill/>
                    <a:ln>
                      <a:noFill/>
                    </a:ln>
                  </pic:spPr>
                </pic:pic>
              </a:graphicData>
            </a:graphic>
          </wp:inline>
        </w:drawing>
      </w:r>
    </w:p>
    <w:p w14:paraId="2032B78C" w14:textId="709E473E" w:rsidR="00F96A36" w:rsidRDefault="00CF3C11" w:rsidP="004F0C57">
      <w:pPr>
        <w:rPr>
          <w:lang w:val="en-US"/>
        </w:rPr>
      </w:pPr>
      <w:r>
        <w:rPr>
          <w:lang w:val="en-US"/>
        </w:rPr>
        <w:t xml:space="preserve">Figure </w:t>
      </w:r>
      <w:r w:rsidR="00957C39">
        <w:rPr>
          <w:lang w:val="en-US"/>
        </w:rPr>
        <w:t>1</w:t>
      </w:r>
      <w:r>
        <w:rPr>
          <w:lang w:val="en-US"/>
        </w:rPr>
        <w:t xml:space="preserve"> – </w:t>
      </w:r>
      <w:r w:rsidR="00DE70D0">
        <w:rPr>
          <w:lang w:val="en-US"/>
        </w:rPr>
        <w:t xml:space="preserve">Mean </w:t>
      </w:r>
      <w:r w:rsidR="00B2683C">
        <w:rPr>
          <w:lang w:val="en-US"/>
        </w:rPr>
        <w:t>trait variance</w:t>
      </w:r>
      <w:r w:rsidR="009D667A">
        <w:rPr>
          <w:lang w:val="en-US"/>
        </w:rPr>
        <w:t xml:space="preserve"> (A) and </w:t>
      </w:r>
      <w:r w:rsidR="00B2683C">
        <w:rPr>
          <w:lang w:val="en-US"/>
        </w:rPr>
        <w:t>Euclidean distance from the optimum</w:t>
      </w:r>
      <w:r w:rsidR="009D667A">
        <w:rPr>
          <w:lang w:val="en-US"/>
        </w:rPr>
        <w:t xml:space="preserve"> (B) over 100,000 generations of stabilizing selection of different strengths (</w:t>
      </w:r>
      <m:oMath>
        <m:r>
          <w:rPr>
            <w:rFonts w:ascii="Cambria Math" w:hAnsi="Cambria Math"/>
            <w:lang w:val="en-US"/>
          </w:rPr>
          <m:t>τ</m:t>
        </m:r>
      </m:oMath>
      <w:r w:rsidR="009D667A">
        <w:rPr>
          <w:lang w:val="en-US"/>
        </w:rPr>
        <w:t>)</w:t>
      </w:r>
      <w:r w:rsidR="00C1051F">
        <w:rPr>
          <w:lang w:val="en-US"/>
        </w:rPr>
        <w:t xml:space="preserve">. </w:t>
      </w:r>
      <w:r w:rsidR="00A661D3">
        <w:rPr>
          <w:lang w:val="en-US"/>
        </w:rPr>
        <w:t>128</w:t>
      </w:r>
      <w:r w:rsidR="00C1051F">
        <w:rPr>
          <w:lang w:val="en-US"/>
        </w:rPr>
        <w:t xml:space="preserve"> total models were sampled across the spectrum of selection strengths (</w:t>
      </w:r>
      <m:oMath>
        <m:r>
          <w:rPr>
            <w:rFonts w:ascii="Cambria Math" w:hAnsi="Cambria Math"/>
            <w:lang w:val="en-US"/>
          </w:rPr>
          <m:t>τ=[10, 1000)</m:t>
        </m:r>
      </m:oMath>
      <w:r w:rsidR="00C1051F">
        <w:rPr>
          <w:lang w:val="en-US"/>
        </w:rPr>
        <w:t xml:space="preserve">) </w:t>
      </w:r>
      <w:r w:rsidR="00E026EF">
        <w:rPr>
          <w:lang w:val="en-US"/>
        </w:rPr>
        <w:t xml:space="preserve">with </w:t>
      </w:r>
      <w:r w:rsidR="00C1051F">
        <w:rPr>
          <w:lang w:val="en-US"/>
        </w:rPr>
        <w:t xml:space="preserve">an additional </w:t>
      </w:r>
      <w:r w:rsidR="00A661D3">
        <w:rPr>
          <w:lang w:val="en-US"/>
        </w:rPr>
        <w:t>512</w:t>
      </w:r>
      <w:r w:rsidR="00C1051F">
        <w:rPr>
          <w:lang w:val="en-US"/>
        </w:rPr>
        <w:t xml:space="preserve"> models sampling the null space of parameters</w:t>
      </w:r>
      <w:r w:rsidR="006274AD">
        <w:rPr>
          <w:lang w:val="en-US"/>
        </w:rPr>
        <w:t xml:space="preserve"> (</w:t>
      </w:r>
      <m:oMath>
        <m:r>
          <w:rPr>
            <w:rFonts w:ascii="Cambria Math" w:hAnsi="Cambria Math"/>
            <w:lang w:val="en-US"/>
          </w:rPr>
          <m:t>τ=0</m:t>
        </m:r>
      </m:oMath>
      <w:r w:rsidR="006274AD">
        <w:rPr>
          <w:rFonts w:eastAsiaTheme="minorEastAsia"/>
          <w:lang w:val="en-US"/>
        </w:rPr>
        <w:t>)</w:t>
      </w:r>
      <w:r w:rsidR="00C1051F">
        <w:rPr>
          <w:lang w:val="en-US"/>
        </w:rPr>
        <w:t xml:space="preserve">. </w:t>
      </w:r>
    </w:p>
    <w:p w14:paraId="3A2A61FD" w14:textId="77777777" w:rsidR="00C01BEE" w:rsidRDefault="00C01BEE" w:rsidP="004F0C57">
      <w:pPr>
        <w:rPr>
          <w:lang w:val="en-US"/>
        </w:rPr>
      </w:pPr>
    </w:p>
    <w:p w14:paraId="5A192FCA" w14:textId="77777777" w:rsidR="00C01BEE" w:rsidRDefault="00C01BEE" w:rsidP="004F0C57">
      <w:pPr>
        <w:rPr>
          <w:lang w:val="en-US"/>
        </w:rPr>
      </w:pPr>
    </w:p>
    <w:p w14:paraId="3EC4D56D" w14:textId="1AB5841F" w:rsidR="00C01BEE" w:rsidRDefault="00A661D3" w:rsidP="004F0C57">
      <w:pPr>
        <w:rPr>
          <w:lang w:val="en-US"/>
        </w:rPr>
      </w:pPr>
      <w:r>
        <w:rPr>
          <w:noProof/>
          <w:lang w:eastAsia="en-AU"/>
        </w:rPr>
        <w:drawing>
          <wp:inline distT="0" distB="0" distL="0" distR="0" wp14:anchorId="1632549A" wp14:editId="1A827B01">
            <wp:extent cx="5939790" cy="59397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4C0A8DF" w14:textId="433A52E0" w:rsidR="00930481" w:rsidRDefault="00930481" w:rsidP="004F0C57">
      <w:pPr>
        <w:rPr>
          <w:lang w:val="en-US"/>
        </w:rPr>
      </w:pPr>
      <w:r>
        <w:rPr>
          <w:lang w:val="en-US"/>
        </w:rPr>
        <w:t xml:space="preserve">Figure 2: </w:t>
      </w:r>
      <w:r w:rsidR="00072E6C">
        <w:rPr>
          <w:lang w:val="en-US"/>
        </w:rPr>
        <w:t xml:space="preserve">Mean trait variance with increasing selection strength explains very little shift in variance patterns across models. </w:t>
      </w:r>
      <w:r w:rsidR="00A661D3">
        <w:rPr>
          <w:lang w:val="en-US"/>
        </w:rPr>
        <w:t>Boxplots represent variation within and between 512</w:t>
      </w:r>
      <w:r w:rsidR="00E026EF">
        <w:rPr>
          <w:lang w:val="en-US"/>
        </w:rPr>
        <w:t xml:space="preserve"> null </w:t>
      </w:r>
      <w:r w:rsidR="00A661D3">
        <w:rPr>
          <w:lang w:val="en-US"/>
        </w:rPr>
        <w:t xml:space="preserve">parameter combinations </w:t>
      </w:r>
      <w:r w:rsidR="00E026EF">
        <w:rPr>
          <w:lang w:val="en-US"/>
        </w:rPr>
        <w:t xml:space="preserve">and </w:t>
      </w:r>
      <w:r w:rsidR="00A661D3">
        <w:rPr>
          <w:lang w:val="en-US"/>
        </w:rPr>
        <w:t>128 selection treatment parameter combinations</w:t>
      </w:r>
      <w:r w:rsidR="00E026EF">
        <w:rPr>
          <w:lang w:val="en-US"/>
        </w:rPr>
        <w:t xml:space="preserve">. </w:t>
      </w:r>
    </w:p>
    <w:p w14:paraId="68269B74" w14:textId="77777777" w:rsidR="008104CD" w:rsidRDefault="008104CD" w:rsidP="004F0C57">
      <w:pPr>
        <w:rPr>
          <w:lang w:val="en-US"/>
        </w:rPr>
      </w:pPr>
    </w:p>
    <w:p w14:paraId="07A2FC10" w14:textId="7CB2CC15" w:rsidR="008104CD" w:rsidRDefault="008104CD" w:rsidP="004F0C57">
      <w:pPr>
        <w:rPr>
          <w:lang w:val="en-US"/>
        </w:rPr>
      </w:pPr>
    </w:p>
    <w:p w14:paraId="724C335F" w14:textId="705BAA16" w:rsidR="00B1099A" w:rsidRDefault="00B1099A" w:rsidP="004F0C57">
      <w:pPr>
        <w:rPr>
          <w:lang w:val="en-US"/>
        </w:rPr>
      </w:pPr>
    </w:p>
    <w:p w14:paraId="13D9BBE6" w14:textId="5952BB09" w:rsidR="00B1099A" w:rsidRDefault="006A4EC2" w:rsidP="00B1099A">
      <w:pPr>
        <w:rPr>
          <w:lang w:val="en-US"/>
        </w:rPr>
      </w:pPr>
      <w:r>
        <w:rPr>
          <w:noProof/>
          <w:lang w:eastAsia="en-AU"/>
        </w:rPr>
        <w:drawing>
          <wp:inline distT="0" distB="0" distL="0" distR="0" wp14:anchorId="0D9C9DFF" wp14:editId="211FBAEC">
            <wp:extent cx="5939790" cy="59397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230A2A97" w14:textId="07DA869E" w:rsidR="00B1099A" w:rsidRPr="0060202D" w:rsidRDefault="00B1099A" w:rsidP="00B1099A">
      <w:pPr>
        <w:rPr>
          <w:lang w:val="en-US"/>
        </w:rPr>
      </w:pPr>
      <w:r>
        <w:rPr>
          <w:lang w:val="en-US"/>
        </w:rPr>
        <w:t xml:space="preserve">Figure 3: </w:t>
      </w:r>
      <w:r w:rsidR="006A4EC2">
        <w:rPr>
          <w:rFonts w:eastAsiaTheme="minorEastAsia"/>
          <w:lang w:val="en-US"/>
        </w:rPr>
        <w:t>M</w:t>
      </w:r>
      <w:r>
        <w:rPr>
          <w:rFonts w:eastAsiaTheme="minorEastAsia"/>
          <w:lang w:val="en-US"/>
        </w:rPr>
        <w:t>ean trait variances (</w:t>
      </w:r>
      <m:oMath>
        <m:sSup>
          <m:sSupPr>
            <m:ctrlPr>
              <w:rPr>
                <w:rFonts w:ascii="Cambria Math" w:eastAsiaTheme="minorEastAsia" w:hAnsi="Cambria Math"/>
                <w:b/>
                <w:bCs/>
                <w:i/>
                <w:lang w:val="en-US"/>
              </w:rPr>
            </m:ctrlPr>
          </m:sSupPr>
          <m:e>
            <m:acc>
              <m:accPr>
                <m:chr m:val="̅"/>
                <m:ctrlPr>
                  <w:rPr>
                    <w:rFonts w:ascii="Cambria Math" w:eastAsiaTheme="minorEastAsia" w:hAnsi="Cambria Math"/>
                    <w:b/>
                    <w:bCs/>
                    <w:i/>
                    <w:lang w:val="en-US"/>
                  </w:rPr>
                </m:ctrlPr>
              </m:accPr>
              <m:e>
                <m:r>
                  <m:rPr>
                    <m:sty m:val="bi"/>
                  </m:rPr>
                  <w:rPr>
                    <w:rFonts w:ascii="Cambria Math" w:eastAsiaTheme="minorEastAsia" w:hAnsi="Cambria Math"/>
                    <w:lang w:val="en-US"/>
                  </w:rPr>
                  <m:t>σ</m:t>
                </m:r>
              </m:e>
            </m:acc>
          </m:e>
          <m:sup>
            <m:r>
              <m:rPr>
                <m:sty m:val="bi"/>
              </m:rPr>
              <w:rPr>
                <w:rFonts w:ascii="Cambria Math" w:eastAsiaTheme="minorEastAsia" w:hAnsi="Cambria Math"/>
                <w:lang w:val="en-US"/>
              </w:rPr>
              <m:t>2</m:t>
            </m:r>
          </m:sup>
        </m:sSup>
      </m:oMath>
      <w:r>
        <w:rPr>
          <w:rFonts w:eastAsiaTheme="minorEastAsia"/>
          <w:lang w:val="en-US"/>
        </w:rPr>
        <w:t>)</w:t>
      </w:r>
      <w:r w:rsidR="006A4EC2">
        <w:rPr>
          <w:rFonts w:eastAsiaTheme="minorEastAsia"/>
          <w:lang w:val="en-US"/>
        </w:rPr>
        <w:t xml:space="preserve"> and </w:t>
      </w:r>
      <w:r w:rsidR="006A4EC2">
        <w:rPr>
          <w:lang w:val="en-US"/>
        </w:rPr>
        <w:t>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006A4EC2">
        <w:rPr>
          <w:rFonts w:eastAsiaTheme="minorEastAsia"/>
          <w:lang w:val="en-US"/>
        </w:rPr>
        <w:t>)</w:t>
      </w:r>
      <w:r>
        <w:rPr>
          <w:rFonts w:eastAsiaTheme="minorEastAsia"/>
          <w:lang w:val="en-US"/>
        </w:rPr>
        <w:t xml:space="preserve"> with increasing </w:t>
      </w:r>
      <w:r w:rsidR="006A4EC2">
        <w:rPr>
          <w:rFonts w:eastAsiaTheme="minorEastAsia"/>
          <w:lang w:val="en-US"/>
        </w:rPr>
        <w:t>additive effect size</w:t>
      </w:r>
      <w:r>
        <w:rPr>
          <w:rFonts w:eastAsiaTheme="minorEastAsia"/>
          <w:lang w:val="en-US"/>
        </w:rPr>
        <w:t xml:space="preserve"> (A</w:t>
      </w:r>
      <w:r w:rsidR="006A4EC2">
        <w:rPr>
          <w:rFonts w:eastAsiaTheme="minorEastAsia"/>
          <w:lang w:val="en-US"/>
        </w:rPr>
        <w:t xml:space="preserve"> and C</w:t>
      </w:r>
      <w:r>
        <w:rPr>
          <w:rFonts w:eastAsiaTheme="minorEastAsia"/>
          <w:lang w:val="en-US"/>
        </w:rPr>
        <w:t xml:space="preserve">) and </w:t>
      </w:r>
      <w:r w:rsidR="006A4EC2">
        <w:rPr>
          <w:rFonts w:eastAsiaTheme="minorEastAsia"/>
          <w:lang w:val="en-US"/>
        </w:rPr>
        <w:t>per-locus recombination rate</w:t>
      </w:r>
      <w:r>
        <w:rPr>
          <w:rFonts w:eastAsiaTheme="minorEastAsia"/>
          <w:lang w:val="en-US"/>
        </w:rPr>
        <w:t xml:space="preserve"> (B</w:t>
      </w:r>
      <w:r w:rsidR="006A4EC2">
        <w:rPr>
          <w:rFonts w:eastAsiaTheme="minorEastAsia"/>
          <w:lang w:val="en-US"/>
        </w:rPr>
        <w:t xml:space="preserve"> and D</w:t>
      </w:r>
      <w:r>
        <w:rPr>
          <w:rFonts w:eastAsiaTheme="minorEastAsia"/>
          <w:lang w:val="en-US"/>
        </w:rPr>
        <w:t xml:space="preserve">). Black dots indicate mean distances/trait variances of 100 replicates, grey dots indicate </w:t>
      </w:r>
      <w:r w:rsidR="000A527C">
        <w:rPr>
          <w:rFonts w:eastAsiaTheme="minorEastAsia"/>
          <w:lang w:val="en-US"/>
        </w:rPr>
        <w:t xml:space="preserve">distances/variances of </w:t>
      </w:r>
      <w:r w:rsidR="006A4EC2">
        <w:rPr>
          <w:rFonts w:eastAsiaTheme="minorEastAsia"/>
          <w:lang w:val="en-US"/>
        </w:rPr>
        <w:t>individual populations</w:t>
      </w:r>
      <w:r>
        <w:rPr>
          <w:rFonts w:eastAsiaTheme="minorEastAsia"/>
          <w:lang w:val="en-US"/>
        </w:rPr>
        <w:t xml:space="preserve">. </w:t>
      </w:r>
    </w:p>
    <w:p w14:paraId="07990176" w14:textId="77777777" w:rsidR="00B1099A" w:rsidRDefault="00B1099A" w:rsidP="004F0C57">
      <w:pPr>
        <w:rPr>
          <w:lang w:val="en-US"/>
        </w:rPr>
      </w:pPr>
    </w:p>
    <w:p w14:paraId="31BA015F" w14:textId="1621ECAC" w:rsidR="008104CD" w:rsidRDefault="00D17A7B" w:rsidP="004F0C57">
      <w:pPr>
        <w:rPr>
          <w:lang w:val="en-US"/>
        </w:rPr>
      </w:pPr>
      <w:r>
        <w:rPr>
          <w:noProof/>
          <w:lang w:eastAsia="en-AU"/>
        </w:rPr>
        <w:lastRenderedPageBreak/>
        <w:drawing>
          <wp:inline distT="0" distB="0" distL="0" distR="0" wp14:anchorId="59152F87" wp14:editId="1746E73E">
            <wp:extent cx="5939790" cy="59397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95F3FB2" w14:textId="16A29A76" w:rsidR="008104CD" w:rsidRDefault="008104CD" w:rsidP="004F0C57">
      <w:pPr>
        <w:rPr>
          <w:lang w:val="en-US"/>
        </w:rPr>
      </w:pPr>
      <w:r>
        <w:rPr>
          <w:lang w:val="en-US"/>
        </w:rPr>
        <w:t xml:space="preserve">Figure </w:t>
      </w:r>
      <w:r w:rsidR="00B1099A">
        <w:rPr>
          <w:lang w:val="en-US"/>
        </w:rPr>
        <w:t>4</w:t>
      </w:r>
      <w:r>
        <w:rPr>
          <w:lang w:val="en-US"/>
        </w:rPr>
        <w:t xml:space="preserve">: Mean trait variance with increasing deleterious mutation rate and additive effect size. </w:t>
      </w:r>
      <w:r w:rsidR="004C4BDB">
        <w:rPr>
          <w:lang w:val="en-US"/>
        </w:rPr>
        <w:t>Taken across null and selection models, for a total of 1280 means of n = 100 replicates.</w:t>
      </w:r>
    </w:p>
    <w:p w14:paraId="01838FE1" w14:textId="4BAE48B9" w:rsidR="00617C91" w:rsidRDefault="00617C91" w:rsidP="004F0C57">
      <w:pPr>
        <w:rPr>
          <w:lang w:val="en-US"/>
        </w:rPr>
      </w:pPr>
    </w:p>
    <w:p w14:paraId="7828B6C6" w14:textId="1036FF0C" w:rsidR="00617C91" w:rsidRDefault="00D17A7B" w:rsidP="004F0C57">
      <w:pPr>
        <w:rPr>
          <w:lang w:val="en-US"/>
        </w:rPr>
      </w:pPr>
      <w:r>
        <w:rPr>
          <w:noProof/>
          <w:lang w:eastAsia="en-AU"/>
        </w:rPr>
        <w:lastRenderedPageBreak/>
        <w:drawing>
          <wp:inline distT="0" distB="0" distL="0" distR="0" wp14:anchorId="7B6F786B" wp14:editId="5F59B9BA">
            <wp:extent cx="5939790" cy="59397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7C2C9936" w14:textId="2DD6139C" w:rsidR="00617C91" w:rsidRDefault="00617C91" w:rsidP="00617C91">
      <w:pPr>
        <w:rPr>
          <w:lang w:val="en-US"/>
        </w:rPr>
      </w:pPr>
      <w:r>
        <w:rPr>
          <w:lang w:val="en-US"/>
        </w:rPr>
        <w:t xml:space="preserve">Figure </w:t>
      </w:r>
      <w:r w:rsidR="00B1099A">
        <w:rPr>
          <w:lang w:val="en-US"/>
        </w:rPr>
        <w:t>5</w:t>
      </w:r>
      <w:r>
        <w:rPr>
          <w:lang w:val="en-US"/>
        </w:rPr>
        <w:t>: Mean Euclidean distance from the optimum with increasing deleterious mutation rate and additive effect size. Lower values indicate better ability of the population to maintain position at the optimum. Taken across null and selection models, for a total of 1280 means of n = 100 replicates.</w:t>
      </w:r>
    </w:p>
    <w:p w14:paraId="2D49F4EF" w14:textId="55FE9990" w:rsidR="00617C91" w:rsidRDefault="00617C91" w:rsidP="004F0C57">
      <w:pPr>
        <w:rPr>
          <w:lang w:val="en-US"/>
        </w:rPr>
      </w:pPr>
    </w:p>
    <w:p w14:paraId="2152A4AC" w14:textId="77777777" w:rsidR="00617C91" w:rsidRDefault="00617C91" w:rsidP="004F0C57">
      <w:pPr>
        <w:rPr>
          <w:lang w:val="en-US"/>
        </w:rPr>
      </w:pPr>
    </w:p>
    <w:p w14:paraId="179EC4BC" w14:textId="669BDA35" w:rsidR="0060202D" w:rsidRDefault="000A527C" w:rsidP="004F0C57">
      <w:pPr>
        <w:rPr>
          <w:lang w:val="en-US"/>
        </w:rPr>
      </w:pPr>
      <w:r>
        <w:rPr>
          <w:noProof/>
          <w:lang w:eastAsia="en-AU"/>
        </w:rPr>
        <w:lastRenderedPageBreak/>
        <w:drawing>
          <wp:inline distT="0" distB="0" distL="0" distR="0" wp14:anchorId="5E1CFF8D" wp14:editId="1C1A5C17">
            <wp:extent cx="5218043" cy="695739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6068" cy="6968092"/>
                    </a:xfrm>
                    <a:prstGeom prst="rect">
                      <a:avLst/>
                    </a:prstGeom>
                    <a:noFill/>
                    <a:ln>
                      <a:noFill/>
                    </a:ln>
                  </pic:spPr>
                </pic:pic>
              </a:graphicData>
            </a:graphic>
          </wp:inline>
        </w:drawing>
      </w:r>
    </w:p>
    <w:p w14:paraId="3658C21D" w14:textId="040F692E" w:rsidR="004B113A" w:rsidRDefault="004B113A" w:rsidP="004F0C57">
      <w:pPr>
        <w:rPr>
          <w:rFonts w:eastAsiaTheme="minorEastAsia"/>
          <w:lang w:val="en-US"/>
        </w:rPr>
      </w:pPr>
      <w:r>
        <w:rPr>
          <w:lang w:val="en-US"/>
        </w:rPr>
        <w:t xml:space="preserve">Figure 6: Probability of </w:t>
      </w:r>
      <w:r w:rsidR="00F53DD1">
        <w:rPr>
          <w:lang w:val="en-US"/>
        </w:rPr>
        <w:t>being at</w:t>
      </w:r>
      <w:r>
        <w:rPr>
          <w:lang w:val="en-US"/>
        </w:rPr>
        <w:t xml:space="preserve"> the optimum</w:t>
      </w:r>
      <w:r w:rsidR="00F75DC6">
        <w:rPr>
          <w:lang w:val="en-US"/>
        </w:rPr>
        <w:t xml:space="preserve"> (+1 unit of tolerance)</w:t>
      </w:r>
      <w:r>
        <w:rPr>
          <w:lang w:val="en-US"/>
        </w:rPr>
        <w:t xml:space="preserve"> </w:t>
      </w:r>
      <w:r w:rsidR="00F53DD1">
        <w:rPr>
          <w:lang w:val="en-US"/>
        </w:rPr>
        <w:t xml:space="preserve">at generation 100,000 </w:t>
      </w:r>
      <w:r>
        <w:rPr>
          <w:lang w:val="en-US"/>
        </w:rPr>
        <w:t xml:space="preserve">with increasing </w:t>
      </w:r>
      <w:r w:rsidR="000A527C">
        <w:rPr>
          <w:lang w:val="en-US"/>
        </w:rPr>
        <w:t>additive effect size</w:t>
      </w:r>
      <w:r>
        <w:rPr>
          <w:lang w:val="en-US"/>
        </w:rPr>
        <w:t xml:space="preserve"> and selection strength (</w:t>
      </w:r>
      <m:oMath>
        <m:r>
          <w:rPr>
            <w:rFonts w:ascii="Cambria Math" w:hAnsi="Cambria Math"/>
            <w:lang w:val="en-US"/>
          </w:rPr>
          <m:t>τ)</m:t>
        </m:r>
      </m:oMath>
      <w:r>
        <w:rPr>
          <w:rFonts w:eastAsiaTheme="minorEastAsia"/>
          <w:lang w:val="en-US"/>
        </w:rPr>
        <w:t xml:space="preserve">. </w:t>
      </w:r>
      <w:r w:rsidR="00F75DC6">
        <w:rPr>
          <w:rFonts w:eastAsiaTheme="minorEastAsia"/>
          <w:lang w:val="en-US"/>
        </w:rPr>
        <w:t>Black d</w:t>
      </w:r>
      <w:r>
        <w:rPr>
          <w:rFonts w:eastAsiaTheme="minorEastAsia"/>
          <w:lang w:val="en-US"/>
        </w:rPr>
        <w:t xml:space="preserve">ots </w:t>
      </w:r>
      <w:r w:rsidR="00A01871">
        <w:rPr>
          <w:rFonts w:eastAsiaTheme="minorEastAsia"/>
          <w:lang w:val="en-US"/>
        </w:rPr>
        <w:t>represent</w:t>
      </w:r>
      <w:r>
        <w:rPr>
          <w:rFonts w:eastAsiaTheme="minorEastAsia"/>
          <w:lang w:val="en-US"/>
        </w:rPr>
        <w:t xml:space="preserve"> means of 100 replicates</w:t>
      </w:r>
      <w:r w:rsidR="00F75DC6">
        <w:rPr>
          <w:rFonts w:eastAsiaTheme="minorEastAsia"/>
          <w:lang w:val="en-US"/>
        </w:rPr>
        <w:t>. Grey dots represent individual populations</w:t>
      </w:r>
      <w:r w:rsidR="00F53DD1">
        <w:rPr>
          <w:rFonts w:eastAsiaTheme="minorEastAsia"/>
          <w:lang w:val="en-US"/>
        </w:rPr>
        <w:t xml:space="preserve"> at (P(o) = 1) and away from (P(o) = 0) the optimum</w:t>
      </w:r>
      <w:r w:rsidR="00A01871">
        <w:rPr>
          <w:rFonts w:eastAsiaTheme="minorEastAsia"/>
          <w:lang w:val="en-US"/>
        </w:rPr>
        <w:t xml:space="preserve">. </w:t>
      </w:r>
    </w:p>
    <w:p w14:paraId="6DB97BAB" w14:textId="2FC35F59" w:rsidR="00A66597" w:rsidRDefault="00A66597" w:rsidP="004F0C57">
      <w:pPr>
        <w:rPr>
          <w:rFonts w:eastAsiaTheme="minorEastAsia"/>
          <w:lang w:val="en-US"/>
        </w:rPr>
      </w:pPr>
    </w:p>
    <w:p w14:paraId="752D9439" w14:textId="146E4B24" w:rsidR="00A66597" w:rsidRDefault="00A66597" w:rsidP="004F0C57">
      <w:pPr>
        <w:rPr>
          <w:rFonts w:eastAsiaTheme="minorEastAsia"/>
          <w:lang w:val="en-US"/>
        </w:rPr>
      </w:pPr>
    </w:p>
    <w:p w14:paraId="0E9E445B" w14:textId="3A4BA2EA" w:rsidR="00751735" w:rsidRDefault="00751735" w:rsidP="004F0C57">
      <w:pPr>
        <w:rPr>
          <w:rFonts w:eastAsiaTheme="minorEastAsia"/>
          <w:lang w:val="en-US"/>
        </w:rPr>
      </w:pPr>
    </w:p>
    <w:p w14:paraId="221BEAFF" w14:textId="4D75650D" w:rsidR="00C138B4" w:rsidRDefault="00C138B4" w:rsidP="004F0C57">
      <w:pPr>
        <w:rPr>
          <w:rFonts w:eastAsiaTheme="minorEastAsia"/>
          <w:noProof/>
          <w:lang w:eastAsia="en-AU"/>
        </w:rPr>
      </w:pPr>
      <w:r>
        <w:rPr>
          <w:rFonts w:eastAsiaTheme="minorEastAsia"/>
          <w:noProof/>
          <w:lang w:eastAsia="en-AU"/>
        </w:rPr>
        <w:drawing>
          <wp:inline distT="0" distB="0" distL="0" distR="0" wp14:anchorId="4A1E0F98" wp14:editId="70ECF4BA">
            <wp:extent cx="5939790" cy="222631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226310"/>
                    </a:xfrm>
                    <a:prstGeom prst="rect">
                      <a:avLst/>
                    </a:prstGeom>
                    <a:noFill/>
                    <a:ln>
                      <a:noFill/>
                    </a:ln>
                  </pic:spPr>
                </pic:pic>
              </a:graphicData>
            </a:graphic>
          </wp:inline>
        </w:drawing>
      </w:r>
    </w:p>
    <w:p w14:paraId="610F0D34" w14:textId="77777777" w:rsidR="00A66597" w:rsidRDefault="00751735" w:rsidP="004F0C57">
      <w:pPr>
        <w:rPr>
          <w:rFonts w:eastAsiaTheme="minorEastAsia"/>
          <w:lang w:val="en-US"/>
        </w:rPr>
      </w:pPr>
      <w:r>
        <w:rPr>
          <w:rFonts w:eastAsiaTheme="minorEastAsia"/>
          <w:lang w:val="en-US"/>
        </w:rPr>
        <w:t>Figure 7</w:t>
      </w:r>
      <w:r w:rsidR="00A66597">
        <w:rPr>
          <w:rFonts w:eastAsiaTheme="minorEastAsia"/>
          <w:lang w:val="en-US"/>
        </w:rPr>
        <w:t>:</w:t>
      </w:r>
      <w:r>
        <w:rPr>
          <w:rFonts w:eastAsiaTheme="minorEastAsia"/>
          <w:lang w:val="en-US"/>
        </w:rPr>
        <w:t xml:space="preserve">  Frequency distribution of mutational effect sizes at generation 100,000 under no selection (</w:t>
      </w:r>
      <w:r w:rsidR="00C138B4">
        <w:rPr>
          <w:rFonts w:eastAsiaTheme="minorEastAsia"/>
          <w:lang w:val="en-US"/>
        </w:rPr>
        <w:t>solid line</w:t>
      </w:r>
      <w:r>
        <w:rPr>
          <w:rFonts w:eastAsiaTheme="minorEastAsia"/>
          <w:lang w:val="en-US"/>
        </w:rPr>
        <w:t>) and</w:t>
      </w:r>
      <w:r w:rsidR="00C138B4">
        <w:rPr>
          <w:rFonts w:eastAsiaTheme="minorEastAsia"/>
          <w:lang w:val="en-US"/>
        </w:rPr>
        <w:t xml:space="preserve"> some strength of</w:t>
      </w:r>
      <w:r>
        <w:rPr>
          <w:rFonts w:eastAsiaTheme="minorEastAsia"/>
          <w:lang w:val="en-US"/>
        </w:rPr>
        <w:t xml:space="preserve"> stabilizing selection (</w:t>
      </w:r>
      <w:r w:rsidR="00C138B4">
        <w:rPr>
          <w:rFonts w:eastAsiaTheme="minorEastAsia"/>
          <w:lang w:val="en-US"/>
        </w:rPr>
        <w:t>dotted line</w:t>
      </w:r>
      <w:r>
        <w:rPr>
          <w:rFonts w:eastAsiaTheme="minorEastAsia"/>
          <w:lang w:val="en-US"/>
        </w:rPr>
        <w:t xml:space="preserve">), with additive effect size. </w:t>
      </w:r>
      <w:r w:rsidR="00260360">
        <w:rPr>
          <w:rFonts w:eastAsiaTheme="minorEastAsia"/>
          <w:lang w:val="en-US"/>
        </w:rPr>
        <w:t xml:space="preserve"> </w:t>
      </w:r>
      <w:r w:rsidR="00E013D5">
        <w:rPr>
          <w:rFonts w:eastAsiaTheme="minorEastAsia"/>
          <w:lang w:val="en-US"/>
        </w:rPr>
        <w:t xml:space="preserve">Both figures represent </w:t>
      </w:r>
      <w:r w:rsidR="001D615E">
        <w:rPr>
          <w:rFonts w:eastAsiaTheme="minorEastAsia"/>
          <w:lang w:val="en-US"/>
        </w:rPr>
        <w:t>total</w:t>
      </w:r>
      <w:r w:rsidR="00E013D5">
        <w:rPr>
          <w:rFonts w:eastAsiaTheme="minorEastAsia"/>
          <w:lang w:val="en-US"/>
        </w:rPr>
        <w:t xml:space="preserve"> distributions of 100 replicates of </w:t>
      </w:r>
      <w:r w:rsidR="00137BFF">
        <w:rPr>
          <w:rFonts w:eastAsiaTheme="minorEastAsia"/>
          <w:lang w:val="en-US"/>
        </w:rPr>
        <w:t>128</w:t>
      </w:r>
      <w:r w:rsidR="00E013D5">
        <w:rPr>
          <w:rFonts w:eastAsiaTheme="minorEastAsia"/>
          <w:lang w:val="en-US"/>
        </w:rPr>
        <w:t xml:space="preserve"> models. </w:t>
      </w:r>
      <w:r w:rsidR="00137BFF">
        <w:rPr>
          <w:rFonts w:eastAsiaTheme="minorEastAsia"/>
          <w:lang w:val="en-US"/>
        </w:rPr>
        <w:t>128</w:t>
      </w:r>
      <w:r w:rsidR="00E013D5">
        <w:rPr>
          <w:rFonts w:eastAsiaTheme="minorEastAsia"/>
          <w:lang w:val="en-US"/>
        </w:rPr>
        <w:t xml:space="preserve"> of the </w:t>
      </w:r>
      <w:r w:rsidR="00137BFF">
        <w:rPr>
          <w:rFonts w:eastAsiaTheme="minorEastAsia"/>
          <w:lang w:val="en-US"/>
        </w:rPr>
        <w:t>512</w:t>
      </w:r>
      <w:r w:rsidR="00E013D5">
        <w:rPr>
          <w:rFonts w:eastAsiaTheme="minorEastAsia"/>
          <w:lang w:val="en-US"/>
        </w:rPr>
        <w:t xml:space="preserve"> null models were randomly sampled to calculate </w:t>
      </w:r>
      <w:r w:rsidR="008321FA">
        <w:rPr>
          <w:rFonts w:eastAsiaTheme="minorEastAsia"/>
          <w:lang w:val="en-US"/>
        </w:rPr>
        <w:t>the</w:t>
      </w:r>
      <w:r w:rsidR="00E013D5">
        <w:rPr>
          <w:rFonts w:eastAsiaTheme="minorEastAsia"/>
          <w:lang w:val="en-US"/>
        </w:rPr>
        <w:t xml:space="preserve"> </w:t>
      </w:r>
      <w:r w:rsidR="001D615E">
        <w:rPr>
          <w:rFonts w:eastAsiaTheme="minorEastAsia"/>
          <w:lang w:val="en-US"/>
        </w:rPr>
        <w:t>totals</w:t>
      </w:r>
      <w:r w:rsidR="008321FA">
        <w:rPr>
          <w:rFonts w:eastAsiaTheme="minorEastAsia"/>
          <w:lang w:val="en-US"/>
        </w:rPr>
        <w:t xml:space="preserve"> of null models</w:t>
      </w:r>
      <w:r w:rsidR="00E013D5">
        <w:rPr>
          <w:rFonts w:eastAsiaTheme="minorEastAsia"/>
          <w:lang w:val="en-US"/>
        </w:rPr>
        <w:t>.</w:t>
      </w:r>
    </w:p>
    <w:p w14:paraId="0B66E730" w14:textId="77777777" w:rsidR="001F226B" w:rsidRDefault="001F226B" w:rsidP="004F0C57">
      <w:pPr>
        <w:rPr>
          <w:rFonts w:eastAsiaTheme="minorEastAsia"/>
          <w:lang w:val="en-US"/>
        </w:rPr>
      </w:pPr>
    </w:p>
    <w:p w14:paraId="2C474248" w14:textId="77777777" w:rsidR="001F226B" w:rsidRDefault="001F226B" w:rsidP="004F0C57">
      <w:pPr>
        <w:rPr>
          <w:rFonts w:eastAsiaTheme="minorEastAsia"/>
          <w:lang w:val="en-US"/>
        </w:rPr>
      </w:pPr>
    </w:p>
    <w:p w14:paraId="11F01997" w14:textId="77777777" w:rsidR="001F226B" w:rsidRDefault="001F226B" w:rsidP="004F0C57">
      <w:pPr>
        <w:rPr>
          <w:rFonts w:eastAsiaTheme="minorEastAsia"/>
          <w:lang w:val="en-US"/>
        </w:rPr>
      </w:pPr>
    </w:p>
    <w:p w14:paraId="33967C9B" w14:textId="77777777" w:rsidR="001F226B" w:rsidRDefault="001F226B" w:rsidP="004F0C57">
      <w:pPr>
        <w:rPr>
          <w:rFonts w:eastAsiaTheme="minorEastAsia"/>
          <w:lang w:val="en-US"/>
        </w:rPr>
      </w:pPr>
    </w:p>
    <w:p w14:paraId="45DEDD35" w14:textId="77777777" w:rsidR="001F226B" w:rsidRDefault="001F226B" w:rsidP="004F0C57">
      <w:pPr>
        <w:rPr>
          <w:rFonts w:eastAsiaTheme="minorEastAsia"/>
          <w:noProof/>
          <w:lang w:val="en-US"/>
        </w:rPr>
      </w:pPr>
    </w:p>
    <w:p w14:paraId="58208B7D" w14:textId="1386252A" w:rsidR="001F226B" w:rsidRDefault="001F226B" w:rsidP="004F0C57">
      <w:pPr>
        <w:rPr>
          <w:lang w:val="en-US"/>
        </w:rPr>
      </w:pPr>
      <w:r>
        <w:rPr>
          <w:rFonts w:eastAsiaTheme="minorEastAsia"/>
          <w:noProof/>
          <w:lang w:val="en-US"/>
        </w:rPr>
        <w:lastRenderedPageBreak/>
        <w:drawing>
          <wp:inline distT="0" distB="0" distL="0" distR="0" wp14:anchorId="7BCD506A" wp14:editId="279EACEA">
            <wp:extent cx="5939790" cy="59397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CF857FF" w14:textId="06CD8636" w:rsidR="001F226B" w:rsidRDefault="001F226B" w:rsidP="004F0C57">
      <w:pPr>
        <w:rPr>
          <w:lang w:val="en-US"/>
        </w:rPr>
        <w:sectPr w:rsidR="001F226B">
          <w:pgSz w:w="12240" w:h="15840"/>
          <w:pgMar w:top="1440" w:right="1440" w:bottom="1440" w:left="1440" w:header="720" w:footer="720" w:gutter="0"/>
          <w:cols w:space="720"/>
          <w:docGrid w:linePitch="360"/>
        </w:sectPr>
      </w:pPr>
      <w:r>
        <w:rPr>
          <w:rFonts w:eastAsiaTheme="minorEastAsia"/>
          <w:lang w:val="en-US"/>
        </w:rPr>
        <w:t xml:space="preserve">Figure S1: Mean population heterozygosity over time. Lines represent </w:t>
      </w:r>
      <w:r w:rsidR="00C30547">
        <w:rPr>
          <w:rFonts w:eastAsiaTheme="minorEastAsia"/>
          <w:lang w:val="en-US"/>
        </w:rPr>
        <w:t xml:space="preserve">mean trajectories of 20 replicates, with ribbons representing standard errors. Dotted lines represent expected </w:t>
      </w:r>
      <w:proofErr w:type="spellStart"/>
      <w:r w:rsidR="00C30547">
        <w:rPr>
          <w:rFonts w:eastAsiaTheme="minorEastAsia"/>
          <w:lang w:val="en-US"/>
        </w:rPr>
        <w:t>heterozygosities</w:t>
      </w:r>
      <w:proofErr w:type="spellEnd"/>
      <w:r w:rsidR="00C30547">
        <w:rPr>
          <w:rFonts w:eastAsiaTheme="minorEastAsia"/>
          <w:lang w:val="en-US"/>
        </w:rPr>
        <w:t xml:space="preserve"> </w:t>
      </w:r>
      <w:r w:rsidR="00C30547">
        <w:rPr>
          <w:rFonts w:ascii="Times New Roman" w:eastAsiaTheme="minorEastAsia" w:hAnsi="Times New Roman" w:cs="Times New Roman"/>
          <w:lang w:val="en-US"/>
        </w:rPr>
        <w:t>±</w:t>
      </w:r>
      <w:r w:rsidR="00C30547">
        <w:rPr>
          <w:rFonts w:eastAsiaTheme="minorEastAsia"/>
          <w:lang w:val="en-US"/>
        </w:rPr>
        <w:t xml:space="preserve">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C30547">
        <w:rPr>
          <w:rFonts w:eastAsiaTheme="minorEastAsia"/>
          <w:lang w:val="en-US"/>
        </w:rPr>
        <w:t xml:space="preserve">.  </w:t>
      </w:r>
    </w:p>
    <w:p w14:paraId="7A63BA60" w14:textId="77777777" w:rsidR="002C6592" w:rsidRDefault="002C6592" w:rsidP="004F0C57">
      <w:pPr>
        <w:rPr>
          <w:lang w:val="en-US"/>
        </w:rPr>
      </w:pPr>
      <w:r>
        <w:rPr>
          <w:lang w:val="en-US"/>
        </w:rPr>
        <w:lastRenderedPageBreak/>
        <w:t>Table 1: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17"/>
        <w:gridCol w:w="1851"/>
        <w:gridCol w:w="6302"/>
        <w:gridCol w:w="1553"/>
      </w:tblGrid>
      <w:tr w:rsidR="00AF78B6" w14:paraId="7D2A35BD" w14:textId="77777777" w:rsidTr="004A0BB9">
        <w:trPr>
          <w:cantSplit/>
          <w:trHeight w:val="427"/>
        </w:trPr>
        <w:tc>
          <w:tcPr>
            <w:tcW w:w="0" w:type="auto"/>
            <w:tcBorders>
              <w:top w:val="single" w:sz="4" w:space="0" w:color="auto"/>
              <w:bottom w:val="single" w:sz="4" w:space="0" w:color="auto"/>
            </w:tcBorders>
          </w:tcPr>
          <w:p w14:paraId="5EF1EBC9" w14:textId="77777777" w:rsidR="00564ED3" w:rsidRDefault="00564ED3" w:rsidP="00C95026">
            <w:pPr>
              <w:jc w:val="center"/>
              <w:rPr>
                <w:lang w:val="en-US"/>
              </w:rPr>
            </w:pPr>
            <w:r>
              <w:rPr>
                <w:lang w:val="en-US"/>
              </w:rPr>
              <w:t>Parameter</w:t>
            </w:r>
          </w:p>
        </w:tc>
        <w:tc>
          <w:tcPr>
            <w:tcW w:w="0" w:type="auto"/>
            <w:tcBorders>
              <w:top w:val="single" w:sz="4" w:space="0" w:color="auto"/>
              <w:bottom w:val="single" w:sz="4" w:space="0" w:color="auto"/>
            </w:tcBorders>
          </w:tcPr>
          <w:p w14:paraId="3AE31196" w14:textId="4DEBDDF1" w:rsidR="00564ED3" w:rsidRDefault="00564ED3" w:rsidP="00C95026">
            <w:pPr>
              <w:jc w:val="center"/>
              <w:rPr>
                <w:lang w:val="en-US"/>
              </w:rPr>
            </w:pPr>
            <w:r>
              <w:rPr>
                <w:lang w:val="en-US"/>
              </w:rPr>
              <w:t>Symbol</w:t>
            </w:r>
          </w:p>
        </w:tc>
        <w:tc>
          <w:tcPr>
            <w:tcW w:w="1851" w:type="dxa"/>
            <w:tcBorders>
              <w:top w:val="single" w:sz="4" w:space="0" w:color="auto"/>
              <w:bottom w:val="single" w:sz="4" w:space="0" w:color="auto"/>
            </w:tcBorders>
          </w:tcPr>
          <w:p w14:paraId="01EF620E" w14:textId="6E3C36F7" w:rsidR="00564ED3" w:rsidRDefault="003E2D3D" w:rsidP="003E2D3D">
            <w:pPr>
              <w:tabs>
                <w:tab w:val="left" w:pos="300"/>
                <w:tab w:val="center" w:pos="817"/>
              </w:tabs>
              <w:rPr>
                <w:lang w:val="en-US"/>
              </w:rPr>
            </w:pPr>
            <w:r>
              <w:rPr>
                <w:lang w:val="en-US"/>
              </w:rPr>
              <w:tab/>
            </w:r>
            <w:r>
              <w:rPr>
                <w:lang w:val="en-US"/>
              </w:rPr>
              <w:tab/>
            </w:r>
            <w:r w:rsidR="00564ED3">
              <w:rPr>
                <w:lang w:val="en-US"/>
              </w:rPr>
              <w:t>Range</w:t>
            </w:r>
          </w:p>
        </w:tc>
        <w:tc>
          <w:tcPr>
            <w:tcW w:w="6302" w:type="dxa"/>
            <w:tcBorders>
              <w:top w:val="single" w:sz="4" w:space="0" w:color="auto"/>
              <w:bottom w:val="single" w:sz="4" w:space="0" w:color="auto"/>
            </w:tcBorders>
          </w:tcPr>
          <w:p w14:paraId="412196C6" w14:textId="21CE0D1A" w:rsidR="00564ED3" w:rsidRDefault="00564ED3" w:rsidP="00C95026">
            <w:pPr>
              <w:jc w:val="center"/>
              <w:rPr>
                <w:lang w:val="en-US"/>
              </w:rPr>
            </w:pPr>
            <w:r>
              <w:rPr>
                <w:lang w:val="en-US"/>
              </w:rPr>
              <w:t>Description</w:t>
            </w:r>
          </w:p>
        </w:tc>
        <w:tc>
          <w:tcPr>
            <w:tcW w:w="0" w:type="auto"/>
            <w:tcBorders>
              <w:top w:val="single" w:sz="4" w:space="0" w:color="auto"/>
              <w:bottom w:val="single" w:sz="4" w:space="0" w:color="auto"/>
            </w:tcBorders>
          </w:tcPr>
          <w:p w14:paraId="57915301" w14:textId="0FC2D993" w:rsidR="00564ED3" w:rsidRDefault="00564ED3" w:rsidP="00C95026">
            <w:pPr>
              <w:jc w:val="center"/>
              <w:rPr>
                <w:lang w:val="en-US"/>
              </w:rPr>
            </w:pPr>
            <w:r>
              <w:rPr>
                <w:lang w:val="en-US"/>
              </w:rPr>
              <w:t>Source(s)</w:t>
            </w:r>
          </w:p>
        </w:tc>
      </w:tr>
      <w:tr w:rsidR="00AF78B6" w14:paraId="0EB209E1" w14:textId="77777777" w:rsidTr="009A23CA">
        <w:trPr>
          <w:cantSplit/>
          <w:trHeight w:val="561"/>
        </w:trPr>
        <w:tc>
          <w:tcPr>
            <w:tcW w:w="0" w:type="auto"/>
            <w:tcBorders>
              <w:top w:val="single" w:sz="4" w:space="0" w:color="auto"/>
              <w:bottom w:val="single" w:sz="4" w:space="0" w:color="auto"/>
            </w:tcBorders>
          </w:tcPr>
          <w:p w14:paraId="575C857A" w14:textId="77777777" w:rsidR="00564ED3" w:rsidRDefault="00564ED3" w:rsidP="009A464C">
            <w:pPr>
              <w:rPr>
                <w:lang w:val="en-US"/>
              </w:rPr>
            </w:pPr>
            <w:r>
              <w:rPr>
                <w:lang w:val="en-US"/>
              </w:rPr>
              <w:t>Genome wide recombination rate</w:t>
            </w:r>
          </w:p>
        </w:tc>
        <w:tc>
          <w:tcPr>
            <w:tcW w:w="0" w:type="auto"/>
            <w:tcBorders>
              <w:top w:val="single" w:sz="4" w:space="0" w:color="auto"/>
              <w:bottom w:val="single" w:sz="4" w:space="0" w:color="auto"/>
            </w:tcBorders>
          </w:tcPr>
          <w:p w14:paraId="40CFB2FF" w14:textId="7B21D2F0" w:rsidR="00564ED3" w:rsidRPr="00CD5941" w:rsidRDefault="00564ED3" w:rsidP="009A464C">
            <w:pPr>
              <w:rPr>
                <w:lang w:val="en-US"/>
              </w:rPr>
            </w:pPr>
            <w:r>
              <w:rPr>
                <w:lang w:val="en-US"/>
              </w:rPr>
              <w:t>r</w:t>
            </w:r>
          </w:p>
        </w:tc>
        <w:tc>
          <w:tcPr>
            <w:tcW w:w="1851" w:type="dxa"/>
            <w:tcBorders>
              <w:top w:val="single" w:sz="4" w:space="0" w:color="auto"/>
              <w:bottom w:val="single" w:sz="4" w:space="0" w:color="auto"/>
            </w:tcBorders>
          </w:tcPr>
          <w:p w14:paraId="13796FDE" w14:textId="34266A7B" w:rsidR="00564ED3" w:rsidRPr="00CD5941" w:rsidRDefault="00564ED3" w:rsidP="009A464C">
            <w:pPr>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1F94AF7A" w14:textId="728E70C3" w:rsidR="00564ED3" w:rsidRDefault="00564ED3" w:rsidP="009A464C">
            <w:pPr>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34C54342" w14:textId="40A1F083" w:rsidR="00564ED3" w:rsidRDefault="00564ED3" w:rsidP="009A464C">
            <w:pPr>
              <w:rPr>
                <w:lang w:val="en-US"/>
              </w:rPr>
            </w:pPr>
            <w:proofErr w:type="spellStart"/>
            <w:r>
              <w:rPr>
                <w:lang w:val="en-US"/>
              </w:rPr>
              <w:t>Stapley</w:t>
            </w:r>
            <w:proofErr w:type="spellEnd"/>
            <w:r>
              <w:rPr>
                <w:lang w:val="en-US"/>
              </w:rPr>
              <w:t xml:space="preserve"> et al. 2017</w:t>
            </w:r>
          </w:p>
        </w:tc>
      </w:tr>
      <w:tr w:rsidR="00AF78B6" w14:paraId="18FC9075" w14:textId="77777777" w:rsidTr="009A23CA">
        <w:trPr>
          <w:cantSplit/>
          <w:trHeight w:val="413"/>
        </w:trPr>
        <w:tc>
          <w:tcPr>
            <w:tcW w:w="0" w:type="auto"/>
            <w:tcBorders>
              <w:top w:val="single" w:sz="4" w:space="0" w:color="auto"/>
              <w:bottom w:val="single" w:sz="4" w:space="0" w:color="auto"/>
            </w:tcBorders>
          </w:tcPr>
          <w:p w14:paraId="5F31BA7A" w14:textId="34E02510" w:rsidR="00FC5B3A" w:rsidRDefault="00FF1493" w:rsidP="009A464C">
            <w:pPr>
              <w:rPr>
                <w:lang w:val="en-US"/>
              </w:rPr>
            </w:pPr>
            <w:r>
              <w:rPr>
                <w:lang w:val="en-US"/>
              </w:rPr>
              <w:t>Background selection rate</w:t>
            </w:r>
          </w:p>
        </w:tc>
        <w:tc>
          <w:tcPr>
            <w:tcW w:w="0" w:type="auto"/>
            <w:tcBorders>
              <w:top w:val="single" w:sz="4" w:space="0" w:color="auto"/>
              <w:bottom w:val="single" w:sz="4" w:space="0" w:color="auto"/>
            </w:tcBorders>
          </w:tcPr>
          <w:p w14:paraId="171B9C6B" w14:textId="5BA632ED" w:rsidR="00564ED3" w:rsidRDefault="00564ED3" w:rsidP="009A464C">
            <w:pPr>
              <w:rPr>
                <w:lang w:val="en-US"/>
              </w:rPr>
            </w:pPr>
            <w:r>
              <w:rPr>
                <w:lang w:val="en-US"/>
              </w:rPr>
              <w:t>δ</w:t>
            </w:r>
          </w:p>
        </w:tc>
        <w:tc>
          <w:tcPr>
            <w:tcW w:w="1851" w:type="dxa"/>
            <w:tcBorders>
              <w:top w:val="single" w:sz="4" w:space="0" w:color="auto"/>
              <w:bottom w:val="single" w:sz="4" w:space="0" w:color="auto"/>
            </w:tcBorders>
          </w:tcPr>
          <w:p w14:paraId="11CBCDF0" w14:textId="7B12B0F5" w:rsidR="00564ED3" w:rsidRDefault="00564ED3" w:rsidP="009A464C">
            <w:pPr>
              <w:rPr>
                <w:lang w:val="en-US"/>
              </w:rPr>
            </w:pPr>
            <w:r>
              <w:rPr>
                <w:lang w:val="en-US"/>
              </w:rPr>
              <w:t>0 to 1</w:t>
            </w:r>
          </w:p>
        </w:tc>
        <w:tc>
          <w:tcPr>
            <w:tcW w:w="6302" w:type="dxa"/>
            <w:tcBorders>
              <w:top w:val="single" w:sz="4" w:space="0" w:color="auto"/>
              <w:bottom w:val="single" w:sz="4" w:space="0" w:color="auto"/>
            </w:tcBorders>
          </w:tcPr>
          <w:p w14:paraId="340BB256" w14:textId="33A73BE6" w:rsidR="00564ED3" w:rsidRDefault="001E5A0A" w:rsidP="00FF1493">
            <w:pPr>
              <w:rPr>
                <w:lang w:val="en-US"/>
              </w:rPr>
            </w:pPr>
            <w:r>
              <w:rPr>
                <w:lang w:val="en-US"/>
              </w:rPr>
              <w:t>T</w:t>
            </w:r>
            <w:r w:rsidR="004B4692">
              <w:rPr>
                <w:lang w:val="en-US"/>
              </w:rPr>
              <w:t>he number of non-trait</w:t>
            </w:r>
            <w:r w:rsidR="00C95026">
              <w:rPr>
                <w:lang w:val="en-US"/>
              </w:rPr>
              <w:t>, deleterious</w:t>
            </w:r>
            <w:r w:rsidR="004B4692">
              <w:rPr>
                <w:lang w:val="en-US"/>
              </w:rPr>
              <w:t xml:space="preserve"> mutations that occur relative to t</w:t>
            </w:r>
            <w:r w:rsidR="00C95026">
              <w:rPr>
                <w:lang w:val="en-US"/>
              </w:rPr>
              <w:t>rait mutations</w:t>
            </w:r>
            <w:r w:rsidR="00FF1493">
              <w:rPr>
                <w:lang w:val="en-US"/>
              </w:rPr>
              <w:t>.</w:t>
            </w:r>
          </w:p>
        </w:tc>
        <w:tc>
          <w:tcPr>
            <w:tcW w:w="0" w:type="auto"/>
            <w:tcBorders>
              <w:top w:val="single" w:sz="4" w:space="0" w:color="auto"/>
              <w:bottom w:val="single" w:sz="4" w:space="0" w:color="auto"/>
            </w:tcBorders>
          </w:tcPr>
          <w:p w14:paraId="52A82E14" w14:textId="261CA5A7" w:rsidR="00564ED3" w:rsidRDefault="00564ED3" w:rsidP="009A464C">
            <w:pPr>
              <w:rPr>
                <w:lang w:val="en-US"/>
              </w:rPr>
            </w:pPr>
          </w:p>
        </w:tc>
      </w:tr>
      <w:tr w:rsidR="00AF78B6" w14:paraId="14482589" w14:textId="77777777" w:rsidTr="009A23CA">
        <w:trPr>
          <w:cantSplit/>
          <w:trHeight w:val="1134"/>
        </w:trPr>
        <w:tc>
          <w:tcPr>
            <w:tcW w:w="0" w:type="auto"/>
            <w:tcBorders>
              <w:top w:val="single" w:sz="4" w:space="0" w:color="auto"/>
              <w:bottom w:val="single" w:sz="4" w:space="0" w:color="auto"/>
            </w:tcBorders>
          </w:tcPr>
          <w:p w14:paraId="2C3E8E27" w14:textId="7FB71A44" w:rsidR="00564ED3" w:rsidRDefault="00564ED3" w:rsidP="009A464C">
            <w:pPr>
              <w:rPr>
                <w:lang w:val="en-US"/>
              </w:rPr>
            </w:pPr>
            <w:r>
              <w:rPr>
                <w:lang w:val="en-US"/>
              </w:rPr>
              <w:t>Rate of universal pleiotropy</w:t>
            </w:r>
          </w:p>
        </w:tc>
        <w:tc>
          <w:tcPr>
            <w:tcW w:w="0" w:type="auto"/>
            <w:tcBorders>
              <w:top w:val="single" w:sz="4" w:space="0" w:color="auto"/>
              <w:bottom w:val="single" w:sz="4" w:space="0" w:color="auto"/>
            </w:tcBorders>
          </w:tcPr>
          <w:p w14:paraId="26EF461B" w14:textId="1C6D2C61" w:rsidR="00564ED3" w:rsidRDefault="00564ED3" w:rsidP="009A464C">
            <w:pPr>
              <w:rPr>
                <w:lang w:val="en-US"/>
              </w:rPr>
            </w:pPr>
            <w:r>
              <w:rPr>
                <w:lang w:val="en-US"/>
              </w:rPr>
              <w:t>ϖ</w:t>
            </w:r>
          </w:p>
        </w:tc>
        <w:tc>
          <w:tcPr>
            <w:tcW w:w="1851" w:type="dxa"/>
            <w:tcBorders>
              <w:top w:val="single" w:sz="4" w:space="0" w:color="auto"/>
              <w:bottom w:val="single" w:sz="4" w:space="0" w:color="auto"/>
            </w:tcBorders>
          </w:tcPr>
          <w:p w14:paraId="76E04A1A" w14:textId="194C80A0"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145AF36E" w14:textId="6504571A" w:rsidR="00564ED3" w:rsidRDefault="004B4692" w:rsidP="00C95026">
            <w:pPr>
              <w:rPr>
                <w:lang w:val="en-US"/>
              </w:rPr>
            </w:pPr>
            <w:r>
              <w:rPr>
                <w:lang w:val="en-US"/>
              </w:rPr>
              <w:t>The proportion of trait mutations that affect all traits rather than a single trait. While 100 loci control a trait independently by default, this m</w:t>
            </w:r>
            <w:r w:rsidR="00C95026">
              <w:rPr>
                <w:lang w:val="en-US"/>
              </w:rPr>
              <w:t>ay be changed by this parameter. H</w:t>
            </w:r>
            <w:r>
              <w:rPr>
                <w:lang w:val="en-US"/>
              </w:rPr>
              <w:t xml:space="preserve">owever ratios of loci affecting </w:t>
            </w:r>
            <w:r w:rsidR="00C95026">
              <w:rPr>
                <w:lang w:val="en-US"/>
              </w:rPr>
              <w:t>e</w:t>
            </w:r>
            <w:r>
              <w:rPr>
                <w:lang w:val="en-US"/>
              </w:rPr>
              <w:t>a</w:t>
            </w:r>
            <w:r w:rsidR="00C95026">
              <w:rPr>
                <w:lang w:val="en-US"/>
              </w:rPr>
              <w:t>ch</w:t>
            </w:r>
            <w:r>
              <w:rPr>
                <w:lang w:val="en-US"/>
              </w:rPr>
              <w:t xml:space="preserve"> trait will remain constant, especially across multiple replicates.</w:t>
            </w:r>
          </w:p>
        </w:tc>
        <w:tc>
          <w:tcPr>
            <w:tcW w:w="0" w:type="auto"/>
            <w:tcBorders>
              <w:top w:val="single" w:sz="4" w:space="0" w:color="auto"/>
              <w:bottom w:val="single" w:sz="4" w:space="0" w:color="auto"/>
            </w:tcBorders>
          </w:tcPr>
          <w:p w14:paraId="1587C2C8" w14:textId="3FC56FB3" w:rsidR="00564ED3" w:rsidRDefault="00564ED3" w:rsidP="009A464C">
            <w:pPr>
              <w:rPr>
                <w:lang w:val="en-US"/>
              </w:rPr>
            </w:pPr>
            <w:proofErr w:type="spellStart"/>
            <w:r>
              <w:rPr>
                <w:lang w:val="en-US"/>
              </w:rPr>
              <w:t>Chesmore</w:t>
            </w:r>
            <w:proofErr w:type="spellEnd"/>
            <w:r>
              <w:rPr>
                <w:lang w:val="en-US"/>
              </w:rPr>
              <w:t xml:space="preserve"> et al. 2017; </w:t>
            </w:r>
          </w:p>
        </w:tc>
      </w:tr>
      <w:tr w:rsidR="00AF78B6" w14:paraId="06CC6382" w14:textId="77777777" w:rsidTr="009A23CA">
        <w:trPr>
          <w:cantSplit/>
          <w:trHeight w:val="866"/>
        </w:trPr>
        <w:tc>
          <w:tcPr>
            <w:tcW w:w="0" w:type="auto"/>
            <w:tcBorders>
              <w:top w:val="single" w:sz="4" w:space="0" w:color="auto"/>
              <w:bottom w:val="single" w:sz="4" w:space="0" w:color="auto"/>
            </w:tcBorders>
          </w:tcPr>
          <w:p w14:paraId="2ED4B90F" w14:textId="367A426B" w:rsidR="00564ED3" w:rsidRDefault="00564ED3" w:rsidP="009A464C">
            <w:pPr>
              <w:rPr>
                <w:lang w:val="en-US"/>
              </w:rPr>
            </w:pPr>
            <w:r>
              <w:rPr>
                <w:lang w:val="en-US"/>
              </w:rPr>
              <w:t xml:space="preserve">Mutational </w:t>
            </w:r>
            <w:r w:rsidR="00AF78B6">
              <w:rPr>
                <w:lang w:val="en-US"/>
              </w:rPr>
              <w:t xml:space="preserve">pleiotropic </w:t>
            </w:r>
            <w:r>
              <w:rPr>
                <w:lang w:val="en-US"/>
              </w:rPr>
              <w:t xml:space="preserve">correlation </w:t>
            </w:r>
          </w:p>
        </w:tc>
        <w:tc>
          <w:tcPr>
            <w:tcW w:w="0" w:type="auto"/>
            <w:tcBorders>
              <w:top w:val="single" w:sz="4" w:space="0" w:color="auto"/>
              <w:bottom w:val="single" w:sz="4" w:space="0" w:color="auto"/>
            </w:tcBorders>
          </w:tcPr>
          <w:p w14:paraId="60214F08" w14:textId="18E57813" w:rsidR="00564ED3" w:rsidRDefault="00564ED3" w:rsidP="009A464C">
            <w:pPr>
              <w:rPr>
                <w:lang w:val="en-US"/>
              </w:rPr>
            </w:pPr>
            <w:r>
              <w:rPr>
                <w:lang w:val="en-US"/>
              </w:rPr>
              <w:t>m</w:t>
            </w:r>
          </w:p>
        </w:tc>
        <w:tc>
          <w:tcPr>
            <w:tcW w:w="1851" w:type="dxa"/>
            <w:tcBorders>
              <w:top w:val="single" w:sz="4" w:space="0" w:color="auto"/>
              <w:bottom w:val="single" w:sz="4" w:space="0" w:color="auto"/>
            </w:tcBorders>
          </w:tcPr>
          <w:p w14:paraId="31CC4872" w14:textId="44613454"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3B27AE54" w14:textId="15FAA378" w:rsidR="00564ED3" w:rsidRDefault="001453C0" w:rsidP="009A464C">
            <w:pPr>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050408A5" w14:textId="00398ECB" w:rsidR="00564ED3" w:rsidRDefault="00564ED3" w:rsidP="009A464C">
            <w:pPr>
              <w:rPr>
                <w:lang w:val="en-US"/>
              </w:rPr>
            </w:pPr>
          </w:p>
        </w:tc>
      </w:tr>
      <w:tr w:rsidR="00AF78B6" w14:paraId="2C82416D" w14:textId="77777777" w:rsidTr="009A23CA">
        <w:trPr>
          <w:cantSplit/>
          <w:trHeight w:val="552"/>
        </w:trPr>
        <w:tc>
          <w:tcPr>
            <w:tcW w:w="0" w:type="auto"/>
            <w:tcBorders>
              <w:top w:val="single" w:sz="4" w:space="0" w:color="auto"/>
              <w:bottom w:val="single" w:sz="4" w:space="0" w:color="auto"/>
            </w:tcBorders>
          </w:tcPr>
          <w:p w14:paraId="6A12233A" w14:textId="3F1E2DEA" w:rsidR="00564ED3" w:rsidRDefault="00564ED3" w:rsidP="009A464C">
            <w:pPr>
              <w:rPr>
                <w:lang w:val="en-US"/>
              </w:rPr>
            </w:pPr>
            <w:r>
              <w:rPr>
                <w:lang w:val="en-US"/>
              </w:rPr>
              <w:t>Additive effect size</w:t>
            </w:r>
          </w:p>
        </w:tc>
        <w:tc>
          <w:tcPr>
            <w:tcW w:w="0" w:type="auto"/>
            <w:tcBorders>
              <w:top w:val="single" w:sz="4" w:space="0" w:color="auto"/>
              <w:bottom w:val="single" w:sz="4" w:space="0" w:color="auto"/>
            </w:tcBorders>
          </w:tcPr>
          <w:p w14:paraId="0CA49917" w14:textId="6CAE4EC6" w:rsidR="00564ED3" w:rsidRDefault="00564ED3" w:rsidP="009A464C">
            <w:pPr>
              <w:rPr>
                <w:lang w:val="en-US"/>
              </w:rPr>
            </w:pPr>
            <w:r>
              <w:rPr>
                <w:lang w:val="en-US"/>
              </w:rPr>
              <w:t>λ</w:t>
            </w:r>
          </w:p>
        </w:tc>
        <w:tc>
          <w:tcPr>
            <w:tcW w:w="1851" w:type="dxa"/>
            <w:tcBorders>
              <w:top w:val="single" w:sz="4" w:space="0" w:color="auto"/>
              <w:bottom w:val="single" w:sz="4" w:space="0" w:color="auto"/>
            </w:tcBorders>
          </w:tcPr>
          <w:p w14:paraId="54DE6054" w14:textId="78E1E1E9" w:rsidR="00564ED3" w:rsidRDefault="00564ED3" w:rsidP="009A464C">
            <w:pPr>
              <w:rPr>
                <w:lang w:val="en-US"/>
              </w:rPr>
            </w:pPr>
            <w:r>
              <w:rPr>
                <w:lang w:val="en-US"/>
              </w:rPr>
              <w:t>0.1 to 10</w:t>
            </w:r>
          </w:p>
        </w:tc>
        <w:tc>
          <w:tcPr>
            <w:tcW w:w="6302" w:type="dxa"/>
            <w:tcBorders>
              <w:top w:val="single" w:sz="4" w:space="0" w:color="auto"/>
              <w:bottom w:val="single" w:sz="4" w:space="0" w:color="auto"/>
            </w:tcBorders>
          </w:tcPr>
          <w:p w14:paraId="4A05EC13" w14:textId="75454A3A" w:rsidR="00564ED3" w:rsidRDefault="001453C0" w:rsidP="009A464C">
            <w:pPr>
              <w:rPr>
                <w:lang w:val="en-US"/>
              </w:rPr>
            </w:pPr>
            <w:r>
              <w:rPr>
                <w:lang w:val="en-US"/>
              </w:rPr>
              <w:t xml:space="preserve">Additive effect size controls the variance of trait effect size around mean 0, so that </w:t>
            </w:r>
            <w:proofErr w:type="gramStart"/>
            <w:r>
              <w:rPr>
                <w:lang w:val="en-US"/>
              </w:rPr>
              <w:t>N(</w:t>
            </w:r>
            <w:proofErr w:type="gramEnd"/>
            <w:r>
              <w:rPr>
                <w:lang w:val="en-US"/>
              </w:rPr>
              <w:t>0, λ).</w:t>
            </w:r>
          </w:p>
        </w:tc>
        <w:tc>
          <w:tcPr>
            <w:tcW w:w="0" w:type="auto"/>
            <w:tcBorders>
              <w:top w:val="single" w:sz="4" w:space="0" w:color="auto"/>
              <w:bottom w:val="single" w:sz="4" w:space="0" w:color="auto"/>
            </w:tcBorders>
          </w:tcPr>
          <w:p w14:paraId="722264CF" w14:textId="7C57A946" w:rsidR="00564ED3" w:rsidRDefault="00564ED3" w:rsidP="009A464C">
            <w:pPr>
              <w:rPr>
                <w:lang w:val="en-US"/>
              </w:rPr>
            </w:pPr>
            <w:r>
              <w:rPr>
                <w:lang w:val="en-US"/>
              </w:rPr>
              <w:t xml:space="preserve">Albert et al. 2008; </w:t>
            </w:r>
          </w:p>
        </w:tc>
      </w:tr>
      <w:tr w:rsidR="00AF78B6" w14:paraId="2B56D6EA" w14:textId="77777777" w:rsidTr="009A23CA">
        <w:trPr>
          <w:cantSplit/>
          <w:trHeight w:val="844"/>
        </w:trPr>
        <w:tc>
          <w:tcPr>
            <w:tcW w:w="0" w:type="auto"/>
            <w:tcBorders>
              <w:top w:val="single" w:sz="4" w:space="0" w:color="auto"/>
              <w:bottom w:val="single" w:sz="4" w:space="0" w:color="auto"/>
            </w:tcBorders>
          </w:tcPr>
          <w:p w14:paraId="1C14BF8D" w14:textId="23496007" w:rsidR="00564ED3" w:rsidRDefault="00564ED3" w:rsidP="009A464C">
            <w:pPr>
              <w:rPr>
                <w:lang w:val="en-US"/>
              </w:rPr>
            </w:pPr>
            <w:r>
              <w:rPr>
                <w:lang w:val="en-US"/>
              </w:rPr>
              <w:t>Selection strength (selection model only)</w:t>
            </w:r>
          </w:p>
        </w:tc>
        <w:tc>
          <w:tcPr>
            <w:tcW w:w="0" w:type="auto"/>
            <w:tcBorders>
              <w:top w:val="single" w:sz="4" w:space="0" w:color="auto"/>
              <w:bottom w:val="single" w:sz="4" w:space="0" w:color="auto"/>
            </w:tcBorders>
          </w:tcPr>
          <w:p w14:paraId="6EC4CE88" w14:textId="69CAFA6D" w:rsidR="00564ED3" w:rsidRPr="00AE3E2D" w:rsidRDefault="00C51073" w:rsidP="009A464C">
            <w:pPr>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63054C9A" w14:textId="2F6015AC" w:rsidR="00564ED3" w:rsidRDefault="00564ED3" w:rsidP="009A464C">
            <w:pPr>
              <w:rPr>
                <w:lang w:val="en-US"/>
              </w:rPr>
            </w:pPr>
            <w:r>
              <w:rPr>
                <w:lang w:val="en-US"/>
              </w:rPr>
              <w:t xml:space="preserve">10 to </w:t>
            </w:r>
            <w:r w:rsidR="001453C0">
              <w:rPr>
                <w:lang w:val="en-US"/>
              </w:rPr>
              <w:t>10000</w:t>
            </w:r>
          </w:p>
        </w:tc>
        <w:tc>
          <w:tcPr>
            <w:tcW w:w="6302" w:type="dxa"/>
            <w:tcBorders>
              <w:top w:val="single" w:sz="4" w:space="0" w:color="auto"/>
              <w:bottom w:val="single" w:sz="4" w:space="0" w:color="auto"/>
            </w:tcBorders>
          </w:tcPr>
          <w:p w14:paraId="544E162A" w14:textId="5444FCCC" w:rsidR="00564ED3" w:rsidRDefault="00DB3412" w:rsidP="009A464C">
            <w:pPr>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5D589B9E" w14:textId="603E624D" w:rsidR="00564ED3" w:rsidRDefault="00564ED3" w:rsidP="009A464C">
            <w:pPr>
              <w:rPr>
                <w:lang w:val="en-US"/>
              </w:rPr>
            </w:pPr>
          </w:p>
        </w:tc>
      </w:tr>
    </w:tbl>
    <w:p w14:paraId="273FD807" w14:textId="53ADA2CF" w:rsidR="009A464C" w:rsidRDefault="009A464C" w:rsidP="00767477">
      <w:pPr>
        <w:rPr>
          <w:lang w:val="en-US"/>
        </w:rPr>
        <w:sectPr w:rsidR="009A464C" w:rsidSect="009A464C">
          <w:pgSz w:w="15840" w:h="12240" w:orient="landscape" w:code="1"/>
          <w:pgMar w:top="1440" w:right="1440" w:bottom="1440" w:left="1440" w:header="720" w:footer="720" w:gutter="0"/>
          <w:cols w:space="720"/>
          <w:docGrid w:linePitch="360"/>
        </w:sectPr>
      </w:pPr>
    </w:p>
    <w:p w14:paraId="11B55744" w14:textId="77777777" w:rsidR="00C95026" w:rsidRDefault="00C95026" w:rsidP="00EF444B"/>
    <w:p w14:paraId="559E4BE5" w14:textId="77777777" w:rsidR="00684609" w:rsidRDefault="001D7B57" w:rsidP="001D7B57">
      <w:pPr>
        <w:pStyle w:val="Heading1"/>
      </w:pPr>
      <w:r>
        <w:t>References</w:t>
      </w:r>
    </w:p>
    <w:p w14:paraId="57A8830A" w14:textId="77777777" w:rsidR="003738D9" w:rsidRPr="003738D9" w:rsidRDefault="00684609" w:rsidP="003738D9">
      <w:pPr>
        <w:pStyle w:val="EndNoteBibliography"/>
        <w:spacing w:after="0"/>
        <w:ind w:left="720" w:hanging="720"/>
      </w:pPr>
      <w:r>
        <w:fldChar w:fldCharType="begin"/>
      </w:r>
      <w:r>
        <w:instrText xml:space="preserve"> ADDIN EN.REFLIST </w:instrText>
      </w:r>
      <w:r>
        <w:fldChar w:fldCharType="separate"/>
      </w:r>
      <w:r w:rsidR="003738D9" w:rsidRPr="003738D9">
        <w:t>Agashe, D., and D. I. Bolnick, 2010 Intraspecific genetic variation and competition interact to influence niche expansion. Proc Biol Sci 277</w:t>
      </w:r>
      <w:r w:rsidR="003738D9" w:rsidRPr="003738D9">
        <w:rPr>
          <w:b/>
        </w:rPr>
        <w:t>:</w:t>
      </w:r>
      <w:r w:rsidR="003738D9" w:rsidRPr="003738D9">
        <w:t xml:space="preserve"> 2915-2924.</w:t>
      </w:r>
    </w:p>
    <w:p w14:paraId="7EA385E7" w14:textId="77777777" w:rsidR="003738D9" w:rsidRPr="003738D9" w:rsidRDefault="003738D9" w:rsidP="003738D9">
      <w:pPr>
        <w:pStyle w:val="EndNoteBibliography"/>
        <w:spacing w:after="0"/>
        <w:ind w:left="720" w:hanging="720"/>
      </w:pPr>
      <w:r w:rsidRPr="003738D9">
        <w:t>Agashe, D., J. J. Falk and D. I. Bolnick, 2011 Effects of founding genetic variation on adaptation to a novel resource. Evolution 65</w:t>
      </w:r>
      <w:r w:rsidRPr="003738D9">
        <w:rPr>
          <w:b/>
        </w:rPr>
        <w:t>:</w:t>
      </w:r>
      <w:r w:rsidRPr="003738D9">
        <w:t xml:space="preserve"> 2481-2491.</w:t>
      </w:r>
    </w:p>
    <w:p w14:paraId="6D30038F" w14:textId="77777777" w:rsidR="003738D9" w:rsidRPr="003738D9" w:rsidRDefault="003738D9" w:rsidP="003738D9">
      <w:pPr>
        <w:pStyle w:val="EndNoteBibliography"/>
        <w:spacing w:after="0"/>
        <w:ind w:left="720" w:hanging="720"/>
      </w:pPr>
      <w:r w:rsidRPr="003738D9">
        <w:t>Aguirre, J. D., E. Hine, K. McGuigan and M. W. Blows, 2014 Comparing G: Multivariate analysis of genetic variation in multiple populations. Heredity 112</w:t>
      </w:r>
      <w:r w:rsidRPr="003738D9">
        <w:rPr>
          <w:b/>
        </w:rPr>
        <w:t>:</w:t>
      </w:r>
      <w:r w:rsidRPr="003738D9">
        <w:t xml:space="preserve"> 21-29.</w:t>
      </w:r>
    </w:p>
    <w:p w14:paraId="5C19A476" w14:textId="77777777" w:rsidR="003738D9" w:rsidRPr="003738D9" w:rsidRDefault="003738D9" w:rsidP="003738D9">
      <w:pPr>
        <w:pStyle w:val="EndNoteBibliography"/>
        <w:spacing w:after="0"/>
        <w:ind w:left="720" w:hanging="720"/>
      </w:pPr>
      <w:r w:rsidRPr="003738D9">
        <w:t>Aston, E., A. Channon, R. V. Belavkin, D. R. Gifford, R. Krasovec</w:t>
      </w:r>
      <w:r w:rsidRPr="003738D9">
        <w:rPr>
          <w:i/>
        </w:rPr>
        <w:t xml:space="preserve"> et al.</w:t>
      </w:r>
      <w:r w:rsidRPr="003738D9">
        <w:t>, 2017 Critical mutation rate has an exponential dependence on population size for eukaryotic-length genomes with crossover. Sci Rep 7</w:t>
      </w:r>
      <w:r w:rsidRPr="003738D9">
        <w:rPr>
          <w:b/>
        </w:rPr>
        <w:t>:</w:t>
      </w:r>
      <w:r w:rsidRPr="003738D9">
        <w:t xml:space="preserve"> 15519.</w:t>
      </w:r>
    </w:p>
    <w:p w14:paraId="441A4CED" w14:textId="77777777" w:rsidR="003738D9" w:rsidRPr="003738D9" w:rsidRDefault="003738D9" w:rsidP="003738D9">
      <w:pPr>
        <w:pStyle w:val="EndNoteBibliography"/>
        <w:spacing w:after="0"/>
        <w:ind w:left="720" w:hanging="720"/>
      </w:pPr>
      <w:r w:rsidRPr="003738D9">
        <w:t>Barton, N. H., 2017 How does epistasis influence the response to selection? Heredity (Edinb) 118</w:t>
      </w:r>
      <w:r w:rsidRPr="003738D9">
        <w:rPr>
          <w:b/>
        </w:rPr>
        <w:t>:</w:t>
      </w:r>
      <w:r w:rsidRPr="003738D9">
        <w:t xml:space="preserve"> 96-109.</w:t>
      </w:r>
    </w:p>
    <w:p w14:paraId="40271FCD" w14:textId="77777777" w:rsidR="003738D9" w:rsidRPr="003738D9" w:rsidRDefault="003738D9" w:rsidP="003738D9">
      <w:pPr>
        <w:pStyle w:val="EndNoteBibliography"/>
        <w:spacing w:after="0"/>
        <w:ind w:left="720" w:hanging="720"/>
      </w:pPr>
      <w:r w:rsidRPr="003738D9">
        <w:t>Barton, N. H., and B. Charlesworth, 1998 Why sex and recombination? Science 281</w:t>
      </w:r>
      <w:r w:rsidRPr="003738D9">
        <w:rPr>
          <w:b/>
        </w:rPr>
        <w:t>:</w:t>
      </w:r>
      <w:r w:rsidRPr="003738D9">
        <w:t xml:space="preserve"> 1986-1990.</w:t>
      </w:r>
    </w:p>
    <w:p w14:paraId="1F584D1A" w14:textId="77777777" w:rsidR="003738D9" w:rsidRPr="003738D9" w:rsidRDefault="003738D9" w:rsidP="003738D9">
      <w:pPr>
        <w:pStyle w:val="EndNoteBibliography"/>
        <w:spacing w:after="0"/>
        <w:ind w:left="720" w:hanging="720"/>
      </w:pPr>
      <w:r w:rsidRPr="003738D9">
        <w:t>Careau, V., M. E. Wolak, P. A. Carter and T. Garland, Jr., 2015 Evolution of the additive genetic variance-covariance matrix under continuous directional selection on a complex behavioural phenotype. Proc Biol Sci 282.</w:t>
      </w:r>
    </w:p>
    <w:p w14:paraId="2AF42E5E" w14:textId="77777777" w:rsidR="003738D9" w:rsidRPr="003738D9" w:rsidRDefault="003738D9" w:rsidP="003738D9">
      <w:pPr>
        <w:pStyle w:val="EndNoteBibliography"/>
        <w:spacing w:after="0"/>
        <w:ind w:left="720" w:hanging="720"/>
      </w:pPr>
      <w:r w:rsidRPr="003738D9">
        <w:t xml:space="preserve">Charlesworth, B., and D. Charlesworth, 2010 </w:t>
      </w:r>
      <w:r w:rsidRPr="003738D9">
        <w:rPr>
          <w:i/>
        </w:rPr>
        <w:t>Elements of evolutionary genetics</w:t>
      </w:r>
      <w:r w:rsidRPr="003738D9">
        <w:t>. Roberts and Company, Greenwoord Village, Colorado, USA.</w:t>
      </w:r>
    </w:p>
    <w:p w14:paraId="04DEE3BC" w14:textId="77777777" w:rsidR="003738D9" w:rsidRPr="003738D9" w:rsidRDefault="003738D9" w:rsidP="003738D9">
      <w:pPr>
        <w:pStyle w:val="EndNoteBibliography"/>
        <w:spacing w:after="0"/>
        <w:ind w:left="720" w:hanging="720"/>
      </w:pPr>
      <w:r w:rsidRPr="003738D9">
        <w:t>Charlesworth, B., M. Nordborg and D. Charlesworth, 1997 The effects of local selection, balanced polymorphism and background selection on equilibrium patterns of genetic diversity in subdivided populations. Genetical Research 70</w:t>
      </w:r>
      <w:r w:rsidRPr="003738D9">
        <w:rPr>
          <w:b/>
        </w:rPr>
        <w:t>:</w:t>
      </w:r>
      <w:r w:rsidRPr="003738D9">
        <w:t xml:space="preserve"> 155-174.</w:t>
      </w:r>
    </w:p>
    <w:p w14:paraId="51CA7277" w14:textId="77777777" w:rsidR="003738D9" w:rsidRPr="003738D9" w:rsidRDefault="003738D9" w:rsidP="003738D9">
      <w:pPr>
        <w:pStyle w:val="EndNoteBibliography"/>
        <w:spacing w:after="0"/>
        <w:ind w:left="720" w:hanging="720"/>
      </w:pPr>
      <w:r w:rsidRPr="003738D9">
        <w:t xml:space="preserve">Eicker, F., 1967 Limit theorems for regressions with unequal and dependent errors, pp. 59-82 in </w:t>
      </w:r>
      <w:r w:rsidRPr="003738D9">
        <w:rPr>
          <w:i/>
        </w:rPr>
        <w:t>Proceedings of the Fifth Berkeley Symposium on Mathematical Statistics and Probability, Volume 1: Statistics</w:t>
      </w:r>
      <w:r w:rsidRPr="003738D9">
        <w:t>. University of California Press, Berkeley, Calif.</w:t>
      </w:r>
    </w:p>
    <w:p w14:paraId="59183F05" w14:textId="77777777" w:rsidR="003738D9" w:rsidRPr="003738D9" w:rsidRDefault="003738D9" w:rsidP="003738D9">
      <w:pPr>
        <w:pStyle w:val="EndNoteBibliography"/>
        <w:spacing w:after="0"/>
        <w:ind w:left="720" w:hanging="720"/>
      </w:pPr>
      <w:r w:rsidRPr="003738D9">
        <w:t xml:space="preserve">Falconer, D. S. M., T. F. C., 1996 </w:t>
      </w:r>
      <w:r w:rsidRPr="003738D9">
        <w:rPr>
          <w:i/>
        </w:rPr>
        <w:t>Introduction to quantitative genetics</w:t>
      </w:r>
      <w:r w:rsidRPr="003738D9">
        <w:t>. Pearson Education Limited, Longmans Green, Harlow, Essex, UK.</w:t>
      </w:r>
    </w:p>
    <w:p w14:paraId="53DC96B7" w14:textId="77777777" w:rsidR="003738D9" w:rsidRPr="003738D9" w:rsidRDefault="003738D9" w:rsidP="003738D9">
      <w:pPr>
        <w:pStyle w:val="EndNoteBibliography"/>
        <w:spacing w:after="0"/>
        <w:ind w:left="720" w:hanging="720"/>
      </w:pPr>
      <w:r w:rsidRPr="003738D9">
        <w:t xml:space="preserve">Fisher, R. A., 1930 </w:t>
      </w:r>
      <w:r w:rsidRPr="003738D9">
        <w:rPr>
          <w:i/>
        </w:rPr>
        <w:t>The genetical theory of natural selection</w:t>
      </w:r>
      <w:r w:rsidRPr="003738D9">
        <w:t>. The Clarendon press, Oxford, UK.</w:t>
      </w:r>
    </w:p>
    <w:p w14:paraId="7C89DE30" w14:textId="77777777" w:rsidR="003738D9" w:rsidRPr="003738D9" w:rsidRDefault="003738D9" w:rsidP="003738D9">
      <w:pPr>
        <w:pStyle w:val="EndNoteBibliography"/>
        <w:spacing w:after="0"/>
        <w:ind w:left="720" w:hanging="720"/>
      </w:pPr>
      <w:r w:rsidRPr="003738D9">
        <w:t>Haller, B. C., and P. W. Messer, 2019 Slim 3: Forward genetic simulations beyond the wright-fisher model. Molecular Biology and Evolution 36</w:t>
      </w:r>
      <w:r w:rsidRPr="003738D9">
        <w:rPr>
          <w:b/>
        </w:rPr>
        <w:t>:</w:t>
      </w:r>
      <w:r w:rsidRPr="003738D9">
        <w:t xml:space="preserve"> 632-637.</w:t>
      </w:r>
    </w:p>
    <w:p w14:paraId="224B72BF" w14:textId="77777777" w:rsidR="003738D9" w:rsidRPr="003738D9" w:rsidRDefault="003738D9" w:rsidP="003738D9">
      <w:pPr>
        <w:pStyle w:val="EndNoteBibliography"/>
        <w:spacing w:after="0"/>
        <w:ind w:left="720" w:hanging="720"/>
      </w:pPr>
      <w:r w:rsidRPr="003738D9">
        <w:t>Houle, D., 1998 How should we explain variation in the genetic variance of traits? Genetica 102-103</w:t>
      </w:r>
      <w:r w:rsidRPr="003738D9">
        <w:rPr>
          <w:b/>
        </w:rPr>
        <w:t>:</w:t>
      </w:r>
      <w:r w:rsidRPr="003738D9">
        <w:t xml:space="preserve"> 241-253.</w:t>
      </w:r>
    </w:p>
    <w:p w14:paraId="7D1C09D2" w14:textId="77777777" w:rsidR="003738D9" w:rsidRPr="003738D9" w:rsidRDefault="003738D9" w:rsidP="003738D9">
      <w:pPr>
        <w:pStyle w:val="EndNoteBibliography"/>
        <w:spacing w:after="0"/>
        <w:ind w:left="720" w:hanging="720"/>
      </w:pPr>
      <w:r w:rsidRPr="003738D9">
        <w:t xml:space="preserve">Huber, P. J., 1967 The behavior of maximum likelihood estimates under nonstandard conditions, pp. 221-233 in </w:t>
      </w:r>
      <w:r w:rsidRPr="003738D9">
        <w:rPr>
          <w:i/>
        </w:rPr>
        <w:t>Proceedings of the Fifth Berkeley Symposium on Mathematical Statistics and Probability, Volume 1: Statistics</w:t>
      </w:r>
      <w:r w:rsidRPr="003738D9">
        <w:t>. University of California Press, Berkeley, Calif.</w:t>
      </w:r>
    </w:p>
    <w:p w14:paraId="4A2FC1BA" w14:textId="77777777" w:rsidR="003738D9" w:rsidRPr="003738D9" w:rsidRDefault="003738D9" w:rsidP="003738D9">
      <w:pPr>
        <w:pStyle w:val="EndNoteBibliography"/>
        <w:spacing w:after="0"/>
        <w:ind w:left="720" w:hanging="720"/>
      </w:pPr>
      <w:r w:rsidRPr="003738D9">
        <w:t>Kimura, M., and J. F. Crow, 1964 The number of alleles that can be maintained in a finite population. Genetics 49</w:t>
      </w:r>
      <w:r w:rsidRPr="003738D9">
        <w:rPr>
          <w:b/>
        </w:rPr>
        <w:t>:</w:t>
      </w:r>
      <w:r w:rsidRPr="003738D9">
        <w:t xml:space="preserve"> 725-738.</w:t>
      </w:r>
    </w:p>
    <w:p w14:paraId="034B17FA" w14:textId="77777777" w:rsidR="003738D9" w:rsidRPr="003738D9" w:rsidRDefault="003738D9" w:rsidP="003738D9">
      <w:pPr>
        <w:pStyle w:val="EndNoteBibliography"/>
        <w:ind w:left="720" w:hanging="720"/>
      </w:pPr>
      <w:r w:rsidRPr="003738D9">
        <w:rPr>
          <w:sz w:val="20"/>
        </w:rPr>
        <w:t>Long, J. A.</w:t>
      </w:r>
      <w:r w:rsidRPr="003738D9">
        <w:t>, 2020 Jtools: Analysis and presentation of social scientific data</w:t>
      </w:r>
    </w:p>
    <w:p w14:paraId="1DFC0098" w14:textId="77777777" w:rsidR="003738D9" w:rsidRPr="003738D9" w:rsidRDefault="003738D9" w:rsidP="003738D9">
      <w:pPr>
        <w:pStyle w:val="EndNoteBibliography"/>
        <w:spacing w:after="0"/>
      </w:pPr>
    </w:p>
    <w:p w14:paraId="3692204E" w14:textId="77777777" w:rsidR="003738D9" w:rsidRPr="003738D9" w:rsidRDefault="003738D9" w:rsidP="003738D9">
      <w:pPr>
        <w:pStyle w:val="EndNoteBibliography"/>
        <w:spacing w:after="0"/>
        <w:ind w:left="720" w:hanging="720"/>
      </w:pPr>
      <w:r w:rsidRPr="003738D9">
        <w:lastRenderedPageBreak/>
        <w:t>Lumley, T., P. Diehr, S. Emerson and L. Chen, 2002 The importance of the normality assumption in large public health data sets. Annu Rev Public Health 23</w:t>
      </w:r>
      <w:r w:rsidRPr="003738D9">
        <w:rPr>
          <w:b/>
        </w:rPr>
        <w:t>:</w:t>
      </w:r>
      <w:r w:rsidRPr="003738D9">
        <w:t xml:space="preserve"> 151-169.</w:t>
      </w:r>
    </w:p>
    <w:p w14:paraId="31E8F11E" w14:textId="77777777" w:rsidR="003738D9" w:rsidRPr="003738D9" w:rsidRDefault="003738D9" w:rsidP="003738D9">
      <w:pPr>
        <w:pStyle w:val="EndNoteBibliography"/>
        <w:spacing w:after="0"/>
        <w:ind w:left="720" w:hanging="720"/>
      </w:pPr>
      <w:r w:rsidRPr="003738D9">
        <w:t>Lynch, M., and R. Lande, 1998 The critical effective size for a genetically secure population. Animal Conservation 1</w:t>
      </w:r>
      <w:r w:rsidRPr="003738D9">
        <w:rPr>
          <w:b/>
        </w:rPr>
        <w:t>:</w:t>
      </w:r>
      <w:r w:rsidRPr="003738D9">
        <w:t xml:space="preserve"> 70-72.</w:t>
      </w:r>
    </w:p>
    <w:p w14:paraId="7642BC04" w14:textId="77777777" w:rsidR="003738D9" w:rsidRPr="003738D9" w:rsidRDefault="003738D9" w:rsidP="003738D9">
      <w:pPr>
        <w:pStyle w:val="EndNoteBibliography"/>
        <w:spacing w:after="0"/>
        <w:ind w:left="720" w:hanging="720"/>
      </w:pPr>
      <w:r w:rsidRPr="003738D9">
        <w:t>Melo, D., G. Garcia, A. Hubbe, A. P. Assis and G. Marroig, 2015 EvolQG - an R package for evolutionary quantitative genetics. F1000Research 4</w:t>
      </w:r>
      <w:r w:rsidRPr="003738D9">
        <w:rPr>
          <w:b/>
        </w:rPr>
        <w:t>:</w:t>
      </w:r>
      <w:r w:rsidRPr="003738D9">
        <w:t xml:space="preserve"> 925.</w:t>
      </w:r>
    </w:p>
    <w:p w14:paraId="5651B789" w14:textId="77777777" w:rsidR="003738D9" w:rsidRPr="003738D9" w:rsidRDefault="003738D9" w:rsidP="003738D9">
      <w:pPr>
        <w:pStyle w:val="EndNoteBibliography"/>
        <w:spacing w:after="0"/>
        <w:ind w:left="720" w:hanging="720"/>
      </w:pPr>
      <w:r w:rsidRPr="003738D9">
        <w:t>Pujol, B., and J. R. Pannell, 2008 Reduced responses to selection after species range expansion. Science 321</w:t>
      </w:r>
      <w:r w:rsidRPr="003738D9">
        <w:rPr>
          <w:b/>
        </w:rPr>
        <w:t>:</w:t>
      </w:r>
      <w:r w:rsidRPr="003738D9">
        <w:t xml:space="preserve"> 96.</w:t>
      </w:r>
    </w:p>
    <w:p w14:paraId="21F9A4CF" w14:textId="77777777" w:rsidR="003738D9" w:rsidRPr="003738D9" w:rsidRDefault="003738D9" w:rsidP="003738D9">
      <w:pPr>
        <w:pStyle w:val="EndNoteBibliography"/>
        <w:spacing w:after="0"/>
        <w:ind w:left="720" w:hanging="720"/>
      </w:pPr>
      <w:r w:rsidRPr="003738D9">
        <w:t>R Developmental Core Team, 2019 R: A language and environment for statistical computing. R Foundation for Statistical Computing, Vienna, Austria.</w:t>
      </w:r>
    </w:p>
    <w:p w14:paraId="36DF57DD" w14:textId="77777777" w:rsidR="003738D9" w:rsidRPr="003738D9" w:rsidRDefault="003738D9" w:rsidP="003738D9">
      <w:pPr>
        <w:pStyle w:val="EndNoteBibliography"/>
        <w:spacing w:after="0"/>
        <w:ind w:left="720" w:hanging="720"/>
      </w:pPr>
      <w:r w:rsidRPr="003738D9">
        <w:t>Thornton, K. R., 2019 Polygenic adaptation to an environmental shift: Temporal dynamics of variation under gaussian stabilizing selection and additive effects on a single trait. Genetics 213</w:t>
      </w:r>
      <w:r w:rsidRPr="003738D9">
        <w:rPr>
          <w:b/>
        </w:rPr>
        <w:t>:</w:t>
      </w:r>
      <w:r w:rsidRPr="003738D9">
        <w:t xml:space="preserve"> 1513-1530.</w:t>
      </w:r>
    </w:p>
    <w:p w14:paraId="2EA9AA1E" w14:textId="77777777" w:rsidR="003738D9" w:rsidRPr="003738D9" w:rsidRDefault="003738D9" w:rsidP="003738D9">
      <w:pPr>
        <w:pStyle w:val="EndNoteBibliography"/>
        <w:spacing w:after="0"/>
        <w:ind w:left="720" w:hanging="720"/>
      </w:pPr>
      <w:r w:rsidRPr="003738D9">
        <w:t xml:space="preserve">Walsh, B., and M. Lynch, 2018 </w:t>
      </w:r>
      <w:r w:rsidRPr="003738D9">
        <w:rPr>
          <w:i/>
        </w:rPr>
        <w:t>Evolution and selection of quantitative traits</w:t>
      </w:r>
      <w:r w:rsidRPr="003738D9">
        <w:t>. Oxford University Press, New York, NY.</w:t>
      </w:r>
    </w:p>
    <w:p w14:paraId="2C127038" w14:textId="77777777" w:rsidR="003738D9" w:rsidRPr="003738D9" w:rsidRDefault="003738D9" w:rsidP="003738D9">
      <w:pPr>
        <w:pStyle w:val="EndNoteBibliography"/>
        <w:spacing w:after="0"/>
        <w:ind w:left="720" w:hanging="720"/>
      </w:pPr>
      <w:r w:rsidRPr="003738D9">
        <w:t>White, H., 1980 A heteroskedasticity-consistent covariance-matrix estimator and a direct test for heteroskedasticity. Econometrica 48</w:t>
      </w:r>
      <w:r w:rsidRPr="003738D9">
        <w:rPr>
          <w:b/>
        </w:rPr>
        <w:t>:</w:t>
      </w:r>
      <w:r w:rsidRPr="003738D9">
        <w:t xml:space="preserve"> 817-838.</w:t>
      </w:r>
    </w:p>
    <w:p w14:paraId="5F0F9F6B" w14:textId="77777777" w:rsidR="003738D9" w:rsidRPr="003738D9" w:rsidRDefault="003738D9" w:rsidP="003738D9">
      <w:pPr>
        <w:pStyle w:val="EndNoteBibliography"/>
        <w:spacing w:after="0"/>
        <w:ind w:left="720" w:hanging="720"/>
      </w:pPr>
      <w:r w:rsidRPr="003738D9">
        <w:t>Xu, L., H. Chen, X. Hu, R. Zhang, Z. Zhang</w:t>
      </w:r>
      <w:r w:rsidRPr="003738D9">
        <w:rPr>
          <w:i/>
        </w:rPr>
        <w:t xml:space="preserve"> et al.</w:t>
      </w:r>
      <w:r w:rsidRPr="003738D9">
        <w:t>, 2006 Average gene length is highly conserved in prokaryotes and eukaryotes and diverges only between the two kingdoms. Molecular Biology and Evolution 23</w:t>
      </w:r>
      <w:r w:rsidRPr="003738D9">
        <w:rPr>
          <w:b/>
        </w:rPr>
        <w:t>:</w:t>
      </w:r>
      <w:r w:rsidRPr="003738D9">
        <w:t xml:space="preserve"> 1107-1108.</w:t>
      </w:r>
    </w:p>
    <w:p w14:paraId="7BD03A0E" w14:textId="77777777" w:rsidR="003738D9" w:rsidRPr="003738D9" w:rsidRDefault="003738D9" w:rsidP="003738D9">
      <w:pPr>
        <w:pStyle w:val="EndNoteBibliography"/>
        <w:ind w:left="720" w:hanging="720"/>
      </w:pPr>
      <w:r w:rsidRPr="003738D9">
        <w:t>Zhang, X. S., 2012 Fisher's geometrical model of fitness landscape and variance in fitness within a changing environment. Evolution 66</w:t>
      </w:r>
      <w:r w:rsidRPr="003738D9">
        <w:rPr>
          <w:b/>
        </w:rPr>
        <w:t>:</w:t>
      </w:r>
      <w:r w:rsidRPr="003738D9">
        <w:t xml:space="preserve"> 2350-2368.</w:t>
      </w:r>
    </w:p>
    <w:p w14:paraId="1C337693" w14:textId="52B78EC5" w:rsidR="00767477" w:rsidRPr="00767477" w:rsidRDefault="00684609" w:rsidP="00767477">
      <w:pPr>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46&lt;/item&gt;&lt;item&gt;66&lt;/item&gt;&lt;item&gt;70&lt;/item&gt;&lt;item&gt;97&lt;/item&gt;&lt;item&gt;129&lt;/item&gt;&lt;item&gt;133&lt;/item&gt;&lt;item&gt;143&lt;/item&gt;&lt;item&gt;145&lt;/item&gt;&lt;item&gt;152&lt;/item&gt;&lt;item&gt;153&lt;/item&gt;&lt;item&gt;154&lt;/item&gt;&lt;item&gt;155&lt;/item&gt;&lt;item&gt;156&lt;/item&gt;&lt;item&gt;157&lt;/item&gt;&lt;item&gt;158&lt;/item&gt;&lt;item&gt;159&lt;/item&gt;&lt;item&gt;160&lt;/item&gt;&lt;item&gt;162&lt;/item&gt;&lt;item&gt;163&lt;/item&gt;&lt;item&gt;165&lt;/item&gt;&lt;item&gt;166&lt;/item&gt;&lt;item&gt;167&lt;/item&gt;&lt;/record-ids&gt;&lt;/item&gt;&lt;/Libraries&gt;"/>
  </w:docVars>
  <w:rsids>
    <w:rsidRoot w:val="004F0C57"/>
    <w:rsid w:val="00001CAF"/>
    <w:rsid w:val="00007E00"/>
    <w:rsid w:val="0001140F"/>
    <w:rsid w:val="00013167"/>
    <w:rsid w:val="00013215"/>
    <w:rsid w:val="000145DD"/>
    <w:rsid w:val="000146A9"/>
    <w:rsid w:val="000148E6"/>
    <w:rsid w:val="000226E9"/>
    <w:rsid w:val="00023792"/>
    <w:rsid w:val="00026414"/>
    <w:rsid w:val="00030268"/>
    <w:rsid w:val="000338FD"/>
    <w:rsid w:val="00033F24"/>
    <w:rsid w:val="00034011"/>
    <w:rsid w:val="000374FF"/>
    <w:rsid w:val="000449A7"/>
    <w:rsid w:val="00053701"/>
    <w:rsid w:val="00055CC2"/>
    <w:rsid w:val="0005601C"/>
    <w:rsid w:val="000565C4"/>
    <w:rsid w:val="00072E6C"/>
    <w:rsid w:val="0008031F"/>
    <w:rsid w:val="00086730"/>
    <w:rsid w:val="00094A10"/>
    <w:rsid w:val="0009629A"/>
    <w:rsid w:val="000A17B9"/>
    <w:rsid w:val="000A5207"/>
    <w:rsid w:val="000A527C"/>
    <w:rsid w:val="000A78C8"/>
    <w:rsid w:val="000B6C20"/>
    <w:rsid w:val="000C19EF"/>
    <w:rsid w:val="000C3DDB"/>
    <w:rsid w:val="000D0954"/>
    <w:rsid w:val="000D52A0"/>
    <w:rsid w:val="000E7C40"/>
    <w:rsid w:val="000F0531"/>
    <w:rsid w:val="000F12AB"/>
    <w:rsid w:val="00101F4B"/>
    <w:rsid w:val="00104F20"/>
    <w:rsid w:val="0010672C"/>
    <w:rsid w:val="00110238"/>
    <w:rsid w:val="00111B61"/>
    <w:rsid w:val="00116403"/>
    <w:rsid w:val="00116AEC"/>
    <w:rsid w:val="0011724E"/>
    <w:rsid w:val="00126EB6"/>
    <w:rsid w:val="00127A2E"/>
    <w:rsid w:val="00127C5F"/>
    <w:rsid w:val="001312BB"/>
    <w:rsid w:val="00131663"/>
    <w:rsid w:val="001329BF"/>
    <w:rsid w:val="00134550"/>
    <w:rsid w:val="00134820"/>
    <w:rsid w:val="0013636E"/>
    <w:rsid w:val="00137779"/>
    <w:rsid w:val="00137A3B"/>
    <w:rsid w:val="00137A83"/>
    <w:rsid w:val="00137BFF"/>
    <w:rsid w:val="00140D67"/>
    <w:rsid w:val="0014342C"/>
    <w:rsid w:val="001453C0"/>
    <w:rsid w:val="001463EA"/>
    <w:rsid w:val="00147EC7"/>
    <w:rsid w:val="001525A9"/>
    <w:rsid w:val="00154450"/>
    <w:rsid w:val="00156C50"/>
    <w:rsid w:val="001710ED"/>
    <w:rsid w:val="001746A2"/>
    <w:rsid w:val="00175EF6"/>
    <w:rsid w:val="001775B8"/>
    <w:rsid w:val="0018173C"/>
    <w:rsid w:val="001843C9"/>
    <w:rsid w:val="00185B2B"/>
    <w:rsid w:val="00187CAE"/>
    <w:rsid w:val="00195473"/>
    <w:rsid w:val="00195C53"/>
    <w:rsid w:val="001A09EB"/>
    <w:rsid w:val="001A1709"/>
    <w:rsid w:val="001A6709"/>
    <w:rsid w:val="001A77F8"/>
    <w:rsid w:val="001B44F4"/>
    <w:rsid w:val="001B7511"/>
    <w:rsid w:val="001C11E6"/>
    <w:rsid w:val="001C15BA"/>
    <w:rsid w:val="001C4144"/>
    <w:rsid w:val="001C465B"/>
    <w:rsid w:val="001C6F41"/>
    <w:rsid w:val="001D2170"/>
    <w:rsid w:val="001D615E"/>
    <w:rsid w:val="001D73F2"/>
    <w:rsid w:val="001D7B57"/>
    <w:rsid w:val="001E2A26"/>
    <w:rsid w:val="001E45A9"/>
    <w:rsid w:val="001E5A0A"/>
    <w:rsid w:val="001E75DE"/>
    <w:rsid w:val="001E7974"/>
    <w:rsid w:val="001F226B"/>
    <w:rsid w:val="001F4D6F"/>
    <w:rsid w:val="001F7463"/>
    <w:rsid w:val="00205913"/>
    <w:rsid w:val="002062FA"/>
    <w:rsid w:val="00207704"/>
    <w:rsid w:val="00207988"/>
    <w:rsid w:val="002107AD"/>
    <w:rsid w:val="00213F3E"/>
    <w:rsid w:val="00216D8C"/>
    <w:rsid w:val="002204BC"/>
    <w:rsid w:val="002236D4"/>
    <w:rsid w:val="0022375E"/>
    <w:rsid w:val="00223B5C"/>
    <w:rsid w:val="00224FB8"/>
    <w:rsid w:val="00225F14"/>
    <w:rsid w:val="00231959"/>
    <w:rsid w:val="00242432"/>
    <w:rsid w:val="00244216"/>
    <w:rsid w:val="00245DA1"/>
    <w:rsid w:val="00251C84"/>
    <w:rsid w:val="00252178"/>
    <w:rsid w:val="00254E87"/>
    <w:rsid w:val="00260360"/>
    <w:rsid w:val="00260698"/>
    <w:rsid w:val="00261DAC"/>
    <w:rsid w:val="00264C81"/>
    <w:rsid w:val="002725B3"/>
    <w:rsid w:val="00272A74"/>
    <w:rsid w:val="0028160A"/>
    <w:rsid w:val="002816DF"/>
    <w:rsid w:val="00285B32"/>
    <w:rsid w:val="00290DDD"/>
    <w:rsid w:val="00293F52"/>
    <w:rsid w:val="0029447D"/>
    <w:rsid w:val="002972EA"/>
    <w:rsid w:val="002A06F1"/>
    <w:rsid w:val="002A3BA4"/>
    <w:rsid w:val="002A417C"/>
    <w:rsid w:val="002A64A8"/>
    <w:rsid w:val="002B236E"/>
    <w:rsid w:val="002B286E"/>
    <w:rsid w:val="002B3D60"/>
    <w:rsid w:val="002B6382"/>
    <w:rsid w:val="002B69B6"/>
    <w:rsid w:val="002B6AEB"/>
    <w:rsid w:val="002C10C6"/>
    <w:rsid w:val="002C408E"/>
    <w:rsid w:val="002C6592"/>
    <w:rsid w:val="002D1F7A"/>
    <w:rsid w:val="002D2218"/>
    <w:rsid w:val="002D3AFB"/>
    <w:rsid w:val="002D479D"/>
    <w:rsid w:val="002D5442"/>
    <w:rsid w:val="002E138D"/>
    <w:rsid w:val="002E28E0"/>
    <w:rsid w:val="002E5721"/>
    <w:rsid w:val="002E630D"/>
    <w:rsid w:val="002F00AC"/>
    <w:rsid w:val="002F0DDE"/>
    <w:rsid w:val="003027A4"/>
    <w:rsid w:val="003029F1"/>
    <w:rsid w:val="00303066"/>
    <w:rsid w:val="00313655"/>
    <w:rsid w:val="00313F85"/>
    <w:rsid w:val="00316740"/>
    <w:rsid w:val="00321F8E"/>
    <w:rsid w:val="00332BE3"/>
    <w:rsid w:val="00334741"/>
    <w:rsid w:val="00337A3D"/>
    <w:rsid w:val="00343E71"/>
    <w:rsid w:val="003539B9"/>
    <w:rsid w:val="00353C41"/>
    <w:rsid w:val="00354519"/>
    <w:rsid w:val="00370DEA"/>
    <w:rsid w:val="003738D9"/>
    <w:rsid w:val="003758AB"/>
    <w:rsid w:val="00376C8E"/>
    <w:rsid w:val="00380507"/>
    <w:rsid w:val="0038091E"/>
    <w:rsid w:val="0038526E"/>
    <w:rsid w:val="00390426"/>
    <w:rsid w:val="003912D3"/>
    <w:rsid w:val="00392E0F"/>
    <w:rsid w:val="0039481D"/>
    <w:rsid w:val="00395219"/>
    <w:rsid w:val="003A1132"/>
    <w:rsid w:val="003A3DF1"/>
    <w:rsid w:val="003A6FA5"/>
    <w:rsid w:val="003B3051"/>
    <w:rsid w:val="003B71FA"/>
    <w:rsid w:val="003C0FFD"/>
    <w:rsid w:val="003C13A0"/>
    <w:rsid w:val="003C2EEC"/>
    <w:rsid w:val="003C342F"/>
    <w:rsid w:val="003D05BF"/>
    <w:rsid w:val="003D331B"/>
    <w:rsid w:val="003D4E62"/>
    <w:rsid w:val="003E02F0"/>
    <w:rsid w:val="003E2D3D"/>
    <w:rsid w:val="003E42BB"/>
    <w:rsid w:val="003E54D6"/>
    <w:rsid w:val="003E72C0"/>
    <w:rsid w:val="003F0765"/>
    <w:rsid w:val="003F6258"/>
    <w:rsid w:val="003F73C8"/>
    <w:rsid w:val="003F7645"/>
    <w:rsid w:val="004054B4"/>
    <w:rsid w:val="00422EA1"/>
    <w:rsid w:val="004233D9"/>
    <w:rsid w:val="00423D29"/>
    <w:rsid w:val="0042703B"/>
    <w:rsid w:val="004270CD"/>
    <w:rsid w:val="004300F2"/>
    <w:rsid w:val="0043696D"/>
    <w:rsid w:val="00437AD1"/>
    <w:rsid w:val="0044538A"/>
    <w:rsid w:val="00445817"/>
    <w:rsid w:val="004468D2"/>
    <w:rsid w:val="00456570"/>
    <w:rsid w:val="004567F3"/>
    <w:rsid w:val="00456E74"/>
    <w:rsid w:val="0046292B"/>
    <w:rsid w:val="00462F32"/>
    <w:rsid w:val="004669DC"/>
    <w:rsid w:val="00467A73"/>
    <w:rsid w:val="00470115"/>
    <w:rsid w:val="004745B3"/>
    <w:rsid w:val="004776AC"/>
    <w:rsid w:val="00480C78"/>
    <w:rsid w:val="004842ED"/>
    <w:rsid w:val="00487561"/>
    <w:rsid w:val="00490AD2"/>
    <w:rsid w:val="00494E5C"/>
    <w:rsid w:val="0049530E"/>
    <w:rsid w:val="004953B6"/>
    <w:rsid w:val="004A0BB9"/>
    <w:rsid w:val="004B05A5"/>
    <w:rsid w:val="004B113A"/>
    <w:rsid w:val="004B1416"/>
    <w:rsid w:val="004B1956"/>
    <w:rsid w:val="004B3AD4"/>
    <w:rsid w:val="004B3DBC"/>
    <w:rsid w:val="004B4692"/>
    <w:rsid w:val="004B4C09"/>
    <w:rsid w:val="004B786B"/>
    <w:rsid w:val="004C4BDB"/>
    <w:rsid w:val="004C63D1"/>
    <w:rsid w:val="004D1B80"/>
    <w:rsid w:val="004D21B7"/>
    <w:rsid w:val="004D4A4F"/>
    <w:rsid w:val="004D5EB8"/>
    <w:rsid w:val="004E0ECF"/>
    <w:rsid w:val="004E2EC8"/>
    <w:rsid w:val="004E2F6B"/>
    <w:rsid w:val="004E443F"/>
    <w:rsid w:val="004E5884"/>
    <w:rsid w:val="004E5966"/>
    <w:rsid w:val="004F05D9"/>
    <w:rsid w:val="004F0C57"/>
    <w:rsid w:val="004F75D2"/>
    <w:rsid w:val="004F7619"/>
    <w:rsid w:val="0050335C"/>
    <w:rsid w:val="00521BDE"/>
    <w:rsid w:val="00523F2A"/>
    <w:rsid w:val="00527FB6"/>
    <w:rsid w:val="00530138"/>
    <w:rsid w:val="00535183"/>
    <w:rsid w:val="00542E40"/>
    <w:rsid w:val="0054493A"/>
    <w:rsid w:val="00545C7E"/>
    <w:rsid w:val="00561508"/>
    <w:rsid w:val="005624EF"/>
    <w:rsid w:val="00562583"/>
    <w:rsid w:val="00563568"/>
    <w:rsid w:val="0056373E"/>
    <w:rsid w:val="00564ED3"/>
    <w:rsid w:val="00567DCF"/>
    <w:rsid w:val="00576558"/>
    <w:rsid w:val="00582FDA"/>
    <w:rsid w:val="0059111D"/>
    <w:rsid w:val="005930F4"/>
    <w:rsid w:val="00593BDF"/>
    <w:rsid w:val="0059408F"/>
    <w:rsid w:val="005A16E0"/>
    <w:rsid w:val="005A33AA"/>
    <w:rsid w:val="005A3B84"/>
    <w:rsid w:val="005A3FE8"/>
    <w:rsid w:val="005B324A"/>
    <w:rsid w:val="005B4DBD"/>
    <w:rsid w:val="005B7CF3"/>
    <w:rsid w:val="005B7EF5"/>
    <w:rsid w:val="005C3565"/>
    <w:rsid w:val="005C3EB4"/>
    <w:rsid w:val="005D3309"/>
    <w:rsid w:val="005D5C1F"/>
    <w:rsid w:val="005D6C5C"/>
    <w:rsid w:val="005F7695"/>
    <w:rsid w:val="005F7EBD"/>
    <w:rsid w:val="00600A5E"/>
    <w:rsid w:val="00601A1C"/>
    <w:rsid w:val="0060202D"/>
    <w:rsid w:val="00605CD1"/>
    <w:rsid w:val="0061349B"/>
    <w:rsid w:val="00614804"/>
    <w:rsid w:val="00614FA6"/>
    <w:rsid w:val="00615120"/>
    <w:rsid w:val="00617C91"/>
    <w:rsid w:val="006220DA"/>
    <w:rsid w:val="0062262A"/>
    <w:rsid w:val="00624963"/>
    <w:rsid w:val="006274AD"/>
    <w:rsid w:val="006278B7"/>
    <w:rsid w:val="00627FDB"/>
    <w:rsid w:val="00641FB8"/>
    <w:rsid w:val="00644A27"/>
    <w:rsid w:val="0064752F"/>
    <w:rsid w:val="00650703"/>
    <w:rsid w:val="006614CA"/>
    <w:rsid w:val="00661621"/>
    <w:rsid w:val="006661CB"/>
    <w:rsid w:val="00670465"/>
    <w:rsid w:val="00671225"/>
    <w:rsid w:val="00672487"/>
    <w:rsid w:val="006827A1"/>
    <w:rsid w:val="006834F1"/>
    <w:rsid w:val="00684609"/>
    <w:rsid w:val="0069389C"/>
    <w:rsid w:val="00694149"/>
    <w:rsid w:val="006943D2"/>
    <w:rsid w:val="006A41CE"/>
    <w:rsid w:val="006A4EC2"/>
    <w:rsid w:val="006A5980"/>
    <w:rsid w:val="006B1B16"/>
    <w:rsid w:val="006B6C5E"/>
    <w:rsid w:val="006C2FF1"/>
    <w:rsid w:val="006C35AB"/>
    <w:rsid w:val="006D15A5"/>
    <w:rsid w:val="006D2E7D"/>
    <w:rsid w:val="006E0C52"/>
    <w:rsid w:val="006F0488"/>
    <w:rsid w:val="006F5D7C"/>
    <w:rsid w:val="00705975"/>
    <w:rsid w:val="00715667"/>
    <w:rsid w:val="0071606A"/>
    <w:rsid w:val="007249C1"/>
    <w:rsid w:val="00724EA2"/>
    <w:rsid w:val="007308A8"/>
    <w:rsid w:val="007410E2"/>
    <w:rsid w:val="00742DB2"/>
    <w:rsid w:val="00743ED1"/>
    <w:rsid w:val="00747EBA"/>
    <w:rsid w:val="00750B46"/>
    <w:rsid w:val="00751735"/>
    <w:rsid w:val="00751DFB"/>
    <w:rsid w:val="00752EB2"/>
    <w:rsid w:val="007534AB"/>
    <w:rsid w:val="0075385C"/>
    <w:rsid w:val="0076067A"/>
    <w:rsid w:val="00766EE2"/>
    <w:rsid w:val="00767477"/>
    <w:rsid w:val="007836DB"/>
    <w:rsid w:val="00784E88"/>
    <w:rsid w:val="00793D6E"/>
    <w:rsid w:val="00794E91"/>
    <w:rsid w:val="007A055C"/>
    <w:rsid w:val="007A7933"/>
    <w:rsid w:val="007B2A4B"/>
    <w:rsid w:val="007B2B62"/>
    <w:rsid w:val="007B7C25"/>
    <w:rsid w:val="007C70D0"/>
    <w:rsid w:val="007C7F38"/>
    <w:rsid w:val="007D6AB6"/>
    <w:rsid w:val="007D7DA5"/>
    <w:rsid w:val="007E383D"/>
    <w:rsid w:val="007E653D"/>
    <w:rsid w:val="007F39D0"/>
    <w:rsid w:val="007F3EDF"/>
    <w:rsid w:val="007F6053"/>
    <w:rsid w:val="00806FBF"/>
    <w:rsid w:val="00807D63"/>
    <w:rsid w:val="008104CD"/>
    <w:rsid w:val="00811DD4"/>
    <w:rsid w:val="008138B8"/>
    <w:rsid w:val="00826D70"/>
    <w:rsid w:val="008321FA"/>
    <w:rsid w:val="008349C8"/>
    <w:rsid w:val="00835609"/>
    <w:rsid w:val="00854026"/>
    <w:rsid w:val="008563F4"/>
    <w:rsid w:val="00862DBD"/>
    <w:rsid w:val="00867601"/>
    <w:rsid w:val="008703C8"/>
    <w:rsid w:val="00876045"/>
    <w:rsid w:val="008770BD"/>
    <w:rsid w:val="00890206"/>
    <w:rsid w:val="00892BF9"/>
    <w:rsid w:val="00895210"/>
    <w:rsid w:val="00896468"/>
    <w:rsid w:val="0089662F"/>
    <w:rsid w:val="00897D18"/>
    <w:rsid w:val="008A04E0"/>
    <w:rsid w:val="008A1502"/>
    <w:rsid w:val="008A2847"/>
    <w:rsid w:val="008A3979"/>
    <w:rsid w:val="008B1923"/>
    <w:rsid w:val="008B2AD2"/>
    <w:rsid w:val="008B40C6"/>
    <w:rsid w:val="008B5971"/>
    <w:rsid w:val="008C27A0"/>
    <w:rsid w:val="008C3A52"/>
    <w:rsid w:val="008D078B"/>
    <w:rsid w:val="008D0C69"/>
    <w:rsid w:val="008D4724"/>
    <w:rsid w:val="008E2AFF"/>
    <w:rsid w:val="008E2D00"/>
    <w:rsid w:val="008E7825"/>
    <w:rsid w:val="008F1532"/>
    <w:rsid w:val="008F1FD1"/>
    <w:rsid w:val="008F235D"/>
    <w:rsid w:val="008F6927"/>
    <w:rsid w:val="0090468E"/>
    <w:rsid w:val="00910C32"/>
    <w:rsid w:val="00913620"/>
    <w:rsid w:val="00915125"/>
    <w:rsid w:val="00915BB7"/>
    <w:rsid w:val="00917656"/>
    <w:rsid w:val="00924B41"/>
    <w:rsid w:val="009302A4"/>
    <w:rsid w:val="00930481"/>
    <w:rsid w:val="009348D8"/>
    <w:rsid w:val="0094166B"/>
    <w:rsid w:val="0094420C"/>
    <w:rsid w:val="009458F3"/>
    <w:rsid w:val="00952652"/>
    <w:rsid w:val="00955465"/>
    <w:rsid w:val="00957C39"/>
    <w:rsid w:val="009623F1"/>
    <w:rsid w:val="009679AC"/>
    <w:rsid w:val="00971A24"/>
    <w:rsid w:val="00976B70"/>
    <w:rsid w:val="00976FCF"/>
    <w:rsid w:val="00980383"/>
    <w:rsid w:val="00981368"/>
    <w:rsid w:val="00984986"/>
    <w:rsid w:val="009905AA"/>
    <w:rsid w:val="00993860"/>
    <w:rsid w:val="00994321"/>
    <w:rsid w:val="009A23CA"/>
    <w:rsid w:val="009A464C"/>
    <w:rsid w:val="009A6796"/>
    <w:rsid w:val="009B0047"/>
    <w:rsid w:val="009B1353"/>
    <w:rsid w:val="009B3896"/>
    <w:rsid w:val="009B5521"/>
    <w:rsid w:val="009C12D2"/>
    <w:rsid w:val="009C2C14"/>
    <w:rsid w:val="009C4CC6"/>
    <w:rsid w:val="009D0D47"/>
    <w:rsid w:val="009D4A51"/>
    <w:rsid w:val="009D572C"/>
    <w:rsid w:val="009D5B9C"/>
    <w:rsid w:val="009D667A"/>
    <w:rsid w:val="009E14EC"/>
    <w:rsid w:val="009E28DE"/>
    <w:rsid w:val="009E33FB"/>
    <w:rsid w:val="009F0E69"/>
    <w:rsid w:val="009F3423"/>
    <w:rsid w:val="009F74B5"/>
    <w:rsid w:val="00A002AA"/>
    <w:rsid w:val="00A015A7"/>
    <w:rsid w:val="00A01871"/>
    <w:rsid w:val="00A02701"/>
    <w:rsid w:val="00A0509A"/>
    <w:rsid w:val="00A056F7"/>
    <w:rsid w:val="00A06DD5"/>
    <w:rsid w:val="00A12520"/>
    <w:rsid w:val="00A1702A"/>
    <w:rsid w:val="00A17EAD"/>
    <w:rsid w:val="00A2270D"/>
    <w:rsid w:val="00A22B5B"/>
    <w:rsid w:val="00A2552C"/>
    <w:rsid w:val="00A42D19"/>
    <w:rsid w:val="00A444BB"/>
    <w:rsid w:val="00A54AFE"/>
    <w:rsid w:val="00A561BB"/>
    <w:rsid w:val="00A62907"/>
    <w:rsid w:val="00A63881"/>
    <w:rsid w:val="00A63C6E"/>
    <w:rsid w:val="00A661D3"/>
    <w:rsid w:val="00A66597"/>
    <w:rsid w:val="00A72E83"/>
    <w:rsid w:val="00A76698"/>
    <w:rsid w:val="00A83601"/>
    <w:rsid w:val="00A85692"/>
    <w:rsid w:val="00A87266"/>
    <w:rsid w:val="00A879B2"/>
    <w:rsid w:val="00A95E48"/>
    <w:rsid w:val="00AB4E76"/>
    <w:rsid w:val="00AB53A2"/>
    <w:rsid w:val="00AC08FD"/>
    <w:rsid w:val="00AC154F"/>
    <w:rsid w:val="00AC307C"/>
    <w:rsid w:val="00AC70B0"/>
    <w:rsid w:val="00AD2A73"/>
    <w:rsid w:val="00AD4B13"/>
    <w:rsid w:val="00AD62A5"/>
    <w:rsid w:val="00AE015D"/>
    <w:rsid w:val="00AE2D7A"/>
    <w:rsid w:val="00AE3E2D"/>
    <w:rsid w:val="00AE499B"/>
    <w:rsid w:val="00AE502E"/>
    <w:rsid w:val="00AE5BBD"/>
    <w:rsid w:val="00AF07FF"/>
    <w:rsid w:val="00AF341C"/>
    <w:rsid w:val="00AF78B6"/>
    <w:rsid w:val="00B00A38"/>
    <w:rsid w:val="00B1099A"/>
    <w:rsid w:val="00B16736"/>
    <w:rsid w:val="00B212B7"/>
    <w:rsid w:val="00B2683C"/>
    <w:rsid w:val="00B317C6"/>
    <w:rsid w:val="00B31E46"/>
    <w:rsid w:val="00B32810"/>
    <w:rsid w:val="00B34A3B"/>
    <w:rsid w:val="00B3652F"/>
    <w:rsid w:val="00B43D42"/>
    <w:rsid w:val="00B5034A"/>
    <w:rsid w:val="00B55D73"/>
    <w:rsid w:val="00B66FAF"/>
    <w:rsid w:val="00B71BD6"/>
    <w:rsid w:val="00B7464A"/>
    <w:rsid w:val="00B81338"/>
    <w:rsid w:val="00B81C6E"/>
    <w:rsid w:val="00B84227"/>
    <w:rsid w:val="00B93C9D"/>
    <w:rsid w:val="00B93CEB"/>
    <w:rsid w:val="00BA48EA"/>
    <w:rsid w:val="00BA5DFB"/>
    <w:rsid w:val="00BA68FC"/>
    <w:rsid w:val="00BA6D65"/>
    <w:rsid w:val="00BB3CA6"/>
    <w:rsid w:val="00BB4098"/>
    <w:rsid w:val="00BB70CF"/>
    <w:rsid w:val="00BB7422"/>
    <w:rsid w:val="00BC73DE"/>
    <w:rsid w:val="00BD0A45"/>
    <w:rsid w:val="00BD3E5C"/>
    <w:rsid w:val="00BE2813"/>
    <w:rsid w:val="00BE7E96"/>
    <w:rsid w:val="00BF02F4"/>
    <w:rsid w:val="00BF6376"/>
    <w:rsid w:val="00C003A0"/>
    <w:rsid w:val="00C01BEE"/>
    <w:rsid w:val="00C07CE2"/>
    <w:rsid w:val="00C07F70"/>
    <w:rsid w:val="00C1051F"/>
    <w:rsid w:val="00C115D2"/>
    <w:rsid w:val="00C121FD"/>
    <w:rsid w:val="00C138B4"/>
    <w:rsid w:val="00C168CB"/>
    <w:rsid w:val="00C210B1"/>
    <w:rsid w:val="00C30547"/>
    <w:rsid w:val="00C33DAA"/>
    <w:rsid w:val="00C37F0A"/>
    <w:rsid w:val="00C51073"/>
    <w:rsid w:val="00C51B89"/>
    <w:rsid w:val="00C572BD"/>
    <w:rsid w:val="00C642BC"/>
    <w:rsid w:val="00C75497"/>
    <w:rsid w:val="00C81D6D"/>
    <w:rsid w:val="00C94CB4"/>
    <w:rsid w:val="00C95026"/>
    <w:rsid w:val="00C95F6B"/>
    <w:rsid w:val="00CA3EE7"/>
    <w:rsid w:val="00CA5672"/>
    <w:rsid w:val="00CA661D"/>
    <w:rsid w:val="00CB395F"/>
    <w:rsid w:val="00CB53E5"/>
    <w:rsid w:val="00CC0392"/>
    <w:rsid w:val="00CC3DA5"/>
    <w:rsid w:val="00CC77F7"/>
    <w:rsid w:val="00CD3E4A"/>
    <w:rsid w:val="00CD5941"/>
    <w:rsid w:val="00CE02EC"/>
    <w:rsid w:val="00CE2842"/>
    <w:rsid w:val="00CE3531"/>
    <w:rsid w:val="00CE3782"/>
    <w:rsid w:val="00CE774A"/>
    <w:rsid w:val="00CF3C11"/>
    <w:rsid w:val="00D01AE6"/>
    <w:rsid w:val="00D035BE"/>
    <w:rsid w:val="00D03748"/>
    <w:rsid w:val="00D175F6"/>
    <w:rsid w:val="00D17A7B"/>
    <w:rsid w:val="00D22373"/>
    <w:rsid w:val="00D244C3"/>
    <w:rsid w:val="00D30479"/>
    <w:rsid w:val="00D33077"/>
    <w:rsid w:val="00D34E01"/>
    <w:rsid w:val="00D36D3F"/>
    <w:rsid w:val="00D459D4"/>
    <w:rsid w:val="00D46F7A"/>
    <w:rsid w:val="00D50EA5"/>
    <w:rsid w:val="00D533B9"/>
    <w:rsid w:val="00D54DC2"/>
    <w:rsid w:val="00D61D38"/>
    <w:rsid w:val="00D642CC"/>
    <w:rsid w:val="00D72F80"/>
    <w:rsid w:val="00D74B21"/>
    <w:rsid w:val="00D82638"/>
    <w:rsid w:val="00D85648"/>
    <w:rsid w:val="00D930DC"/>
    <w:rsid w:val="00D952B4"/>
    <w:rsid w:val="00D97C25"/>
    <w:rsid w:val="00DA3108"/>
    <w:rsid w:val="00DA5DB8"/>
    <w:rsid w:val="00DB1515"/>
    <w:rsid w:val="00DB3412"/>
    <w:rsid w:val="00DB3C2C"/>
    <w:rsid w:val="00DB6553"/>
    <w:rsid w:val="00DC08B5"/>
    <w:rsid w:val="00DD1F75"/>
    <w:rsid w:val="00DD5C25"/>
    <w:rsid w:val="00DE23FE"/>
    <w:rsid w:val="00DE5597"/>
    <w:rsid w:val="00DE70D0"/>
    <w:rsid w:val="00DE75E1"/>
    <w:rsid w:val="00DF137C"/>
    <w:rsid w:val="00DF4053"/>
    <w:rsid w:val="00E013D5"/>
    <w:rsid w:val="00E026EF"/>
    <w:rsid w:val="00E0611C"/>
    <w:rsid w:val="00E061BC"/>
    <w:rsid w:val="00E11C3E"/>
    <w:rsid w:val="00E1306F"/>
    <w:rsid w:val="00E13A54"/>
    <w:rsid w:val="00E141DE"/>
    <w:rsid w:val="00E147CA"/>
    <w:rsid w:val="00E2557D"/>
    <w:rsid w:val="00E27891"/>
    <w:rsid w:val="00E316DF"/>
    <w:rsid w:val="00E414AC"/>
    <w:rsid w:val="00E545B1"/>
    <w:rsid w:val="00E56334"/>
    <w:rsid w:val="00E630D0"/>
    <w:rsid w:val="00E64122"/>
    <w:rsid w:val="00E654FC"/>
    <w:rsid w:val="00E718A1"/>
    <w:rsid w:val="00E71B5A"/>
    <w:rsid w:val="00E742BE"/>
    <w:rsid w:val="00E82625"/>
    <w:rsid w:val="00E84CEB"/>
    <w:rsid w:val="00EA1E67"/>
    <w:rsid w:val="00EA3377"/>
    <w:rsid w:val="00EB117F"/>
    <w:rsid w:val="00EB3C50"/>
    <w:rsid w:val="00EB735F"/>
    <w:rsid w:val="00EB7B17"/>
    <w:rsid w:val="00ED07B3"/>
    <w:rsid w:val="00ED18BB"/>
    <w:rsid w:val="00ED2FDB"/>
    <w:rsid w:val="00ED49CB"/>
    <w:rsid w:val="00ED73A8"/>
    <w:rsid w:val="00EF0BF1"/>
    <w:rsid w:val="00EF444B"/>
    <w:rsid w:val="00EF4938"/>
    <w:rsid w:val="00EF5F7E"/>
    <w:rsid w:val="00EF7908"/>
    <w:rsid w:val="00F04D37"/>
    <w:rsid w:val="00F0719B"/>
    <w:rsid w:val="00F120DB"/>
    <w:rsid w:val="00F147D5"/>
    <w:rsid w:val="00F17580"/>
    <w:rsid w:val="00F21383"/>
    <w:rsid w:val="00F2298B"/>
    <w:rsid w:val="00F255E0"/>
    <w:rsid w:val="00F3005C"/>
    <w:rsid w:val="00F33542"/>
    <w:rsid w:val="00F51A26"/>
    <w:rsid w:val="00F53DD1"/>
    <w:rsid w:val="00F56DE6"/>
    <w:rsid w:val="00F63F27"/>
    <w:rsid w:val="00F6621B"/>
    <w:rsid w:val="00F66D5C"/>
    <w:rsid w:val="00F71B00"/>
    <w:rsid w:val="00F72186"/>
    <w:rsid w:val="00F731BF"/>
    <w:rsid w:val="00F731CF"/>
    <w:rsid w:val="00F73596"/>
    <w:rsid w:val="00F75DC6"/>
    <w:rsid w:val="00F77E1D"/>
    <w:rsid w:val="00F840E0"/>
    <w:rsid w:val="00F858A2"/>
    <w:rsid w:val="00F93E1B"/>
    <w:rsid w:val="00F9461E"/>
    <w:rsid w:val="00F9643C"/>
    <w:rsid w:val="00F96A36"/>
    <w:rsid w:val="00F97D51"/>
    <w:rsid w:val="00FA5458"/>
    <w:rsid w:val="00FA6A2D"/>
    <w:rsid w:val="00FA6E19"/>
    <w:rsid w:val="00FA75EE"/>
    <w:rsid w:val="00FA7980"/>
    <w:rsid w:val="00FA7F4B"/>
    <w:rsid w:val="00FB0206"/>
    <w:rsid w:val="00FB40E6"/>
    <w:rsid w:val="00FB44C8"/>
    <w:rsid w:val="00FC5B3A"/>
    <w:rsid w:val="00FD3CF4"/>
    <w:rsid w:val="00FE223A"/>
    <w:rsid w:val="00FE3A98"/>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4F0C57"/>
    <w:pPr>
      <w:outlineLvl w:val="0"/>
    </w:pPr>
    <w:rPr>
      <w:b/>
      <w:bCs/>
      <w:lang w:val="en-US"/>
    </w:rPr>
  </w:style>
  <w:style w:type="paragraph" w:styleId="Heading2">
    <w:name w:val="heading 2"/>
    <w:basedOn w:val="Normal"/>
    <w:next w:val="Normal"/>
    <w:link w:val="Heading2Char"/>
    <w:uiPriority w:val="9"/>
    <w:unhideWhenUsed/>
    <w:qFormat/>
    <w:rsid w:val="004F0C57"/>
    <w:pPr>
      <w:outlineLvl w:val="1"/>
    </w:pPr>
    <w:rPr>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C57"/>
    <w:rPr>
      <w:rFonts w:ascii="Arial" w:hAnsi="Arial" w:cs="Arial"/>
      <w:b/>
      <w:bCs/>
      <w:sz w:val="24"/>
      <w:szCs w:val="24"/>
    </w:rPr>
  </w:style>
  <w:style w:type="character" w:customStyle="1" w:styleId="Heading2Char">
    <w:name w:val="Heading 2 Char"/>
    <w:basedOn w:val="DefaultParagraphFont"/>
    <w:link w:val="Heading2"/>
    <w:uiPriority w:val="9"/>
    <w:rsid w:val="004F0C57"/>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B4223C3-73AE-47E6-AF37-D432F0114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20843</TotalTime>
  <Pages>23</Pages>
  <Words>8044</Words>
  <Characters>45853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Nicholas Obrien</cp:lastModifiedBy>
  <cp:revision>1</cp:revision>
  <dcterms:created xsi:type="dcterms:W3CDTF">2020-08-30T04:22:00Z</dcterms:created>
  <dcterms:modified xsi:type="dcterms:W3CDTF">2020-10-28T03:26:00Z</dcterms:modified>
</cp:coreProperties>
</file>