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INSTRUMENTO PARTICULAR DE PROMESSA DE COMPRA E VENDA</w:t>
      </w:r>
    </w:p>
    <w:p w14:paraId="0000000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03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Pelo presente Instrumento Particular de Promessa de Compra e Venda, de um lado como PROMITENTES VENDEDORES,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VENDEDORES: 1) UIRÁ VIANA CASTANHA,</w:t>
      </w:r>
      <w:r w:rsidRPr="00160305">
        <w:rPr>
          <w:rFonts w:ascii="Arial" w:eastAsia="Arial" w:hAnsi="Arial" w:cs="Arial"/>
          <w:sz w:val="24"/>
          <w:szCs w:val="24"/>
        </w:rPr>
        <w:t xml:space="preserve"> brasileiro, turismólogo, carteira de identidade nº 2276482 SSP/DF e CPF nº 005.806.811-22, casado com Liana Mendonça Marques, sob o regime da separação total de bens, na vigência da Lei nº 6515/77, residentes e domiciliados nesta capital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; 2) RAONI VIANA CASTANHA, </w:t>
      </w:r>
      <w:r w:rsidRPr="00160305">
        <w:rPr>
          <w:rFonts w:ascii="Arial" w:eastAsia="Arial" w:hAnsi="Arial" w:cs="Arial"/>
          <w:sz w:val="24"/>
          <w:szCs w:val="24"/>
        </w:rPr>
        <w:t xml:space="preserve">brasileiro, desenvolvedor de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softwer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, solteiro, carteira de identidade nº 3083808 SSP/DF e  CPF nº 049.178.381-77, residente e domiciliado nesta capital; e de outro lado, como PROMISSÁRIO COMPRADOR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COMPRADOR: BRUNO FERREIRA DO NASCIMENTO</w:t>
      </w:r>
      <w:r w:rsidRPr="00160305">
        <w:rPr>
          <w:rFonts w:ascii="Arial" w:eastAsia="Arial" w:hAnsi="Arial" w:cs="Arial"/>
          <w:sz w:val="24"/>
          <w:szCs w:val="24"/>
        </w:rPr>
        <w:t>, brasileiro, servidor público, solteiro, carteira de identidade n° 11329692-5 IFP/RJ e CPF n° 106.484.037-00, residente e domiciliado nesta capital; têm entre si, justo e contratado, o presente instrumento que se regerá mediante as seguintes cláusulas, termos e condições:</w:t>
      </w:r>
    </w:p>
    <w:p w14:paraId="00000004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PRIMEIRA – DO IMÓVEL</w:t>
      </w:r>
    </w:p>
    <w:p w14:paraId="0000000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1.1.    Consiste como objeto do presente instrumento, o imóvel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constituído pelo Apartamento nº 306, do Bloco “D”, da SQS-311, Asa Sul, Brasília – DF, com a área privativa de 108,32m², devidamente descrito e caracterizado na matrícula nº 79060 do Cartório do 1º Ofício do Registro de Imóveis do Distrito Federal. </w:t>
      </w:r>
    </w:p>
    <w:p w14:paraId="0000000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Inscrição do imóvel junto ao GDF sob o nº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 06544002.</w:t>
      </w: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0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1.2. OS VENDEDORES declaram que o referido imóvel se encontra inteiramente livre e desembaraçado de todos e quaisquer ônus, dúvidas, dívidas, litígios, impostos, taxas, tarifas e de ações reais ou pessoais.</w:t>
      </w:r>
    </w:p>
    <w:p w14:paraId="0000000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1.3. O COMPRADOR declara que visitou com liberdade o imóvel objeto deste contrato, nada tendo a ressalvar quanto a seu estado de conservação e integridade física atuais, aceitando nas condições em que se encontra. </w:t>
      </w:r>
    </w:p>
    <w:p w14:paraId="0000000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SEGUNDA - DO PREÇO:</w:t>
      </w:r>
    </w:p>
    <w:p w14:paraId="0000001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2.1. OS VENDEDORES prometem vender o imóvel descrito e caracterizado na cláusula primeira ao COMPRADOR, mediante o preço total </w:t>
      </w:r>
      <w:sdt>
        <w:sdtPr>
          <w:rPr>
            <w:rFonts w:ascii="Arial" w:hAnsi="Arial" w:cs="Arial"/>
            <w:sz w:val="24"/>
            <w:szCs w:val="24"/>
          </w:rPr>
          <w:tag w:val="goog_rdk_0"/>
          <w:id w:val="-382484702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 xml:space="preserve">irreajustável de </w:t>
          </w:r>
        </w:sdtContent>
      </w:sdt>
      <w:r w:rsidRPr="00160305">
        <w:rPr>
          <w:rFonts w:ascii="Arial" w:eastAsia="Arial" w:hAnsi="Arial" w:cs="Arial"/>
          <w:b/>
          <w:sz w:val="24"/>
          <w:szCs w:val="24"/>
        </w:rPr>
        <w:t xml:space="preserve">R$ 1.100.000,00 (um milhão e cem mil reais), </w:t>
      </w:r>
      <w:r w:rsidRPr="00160305">
        <w:rPr>
          <w:rFonts w:ascii="Arial" w:eastAsia="Arial" w:hAnsi="Arial" w:cs="Arial"/>
          <w:sz w:val="24"/>
          <w:szCs w:val="24"/>
        </w:rPr>
        <w:t>que serão pagos pelo COMPRADOR aos VENDEDORES, da seguinte forma:</w:t>
      </w:r>
    </w:p>
    <w:p w14:paraId="0000001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03B30C0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40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.000,00 (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quarenta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>que serão pagos no ato da assinatura do presente instrumento, a título d</w:t>
      </w:r>
      <w:r w:rsidRPr="00160305">
        <w:rPr>
          <w:rFonts w:ascii="Arial" w:eastAsia="Arial" w:hAnsi="Arial" w:cs="Arial"/>
          <w:color w:val="000000"/>
          <w:sz w:val="24"/>
          <w:szCs w:val="24"/>
          <w:highlight w:val="white"/>
        </w:rPr>
        <w:t>e sinal e princípio de pagamento (ARRAS OU SI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NAL), da seguinte forma: </w:t>
      </w:r>
    </w:p>
    <w:p w14:paraId="00000016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1958550F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</w:t>
      </w:r>
      <w:r w:rsidRPr="00160305">
        <w:rPr>
          <w:rFonts w:ascii="Arial" w:eastAsia="Arial" w:hAnsi="Arial" w:cs="Arial"/>
          <w:sz w:val="24"/>
          <w:szCs w:val="24"/>
        </w:rPr>
        <w:t xml:space="preserve">,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18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CPF nº 005.806.811-22.</w:t>
      </w:r>
    </w:p>
    <w:p w14:paraId="00000019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A" w14:textId="181091E9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20.000,00,</w:t>
      </w:r>
      <w:r w:rsidRPr="00160305">
        <w:rPr>
          <w:rFonts w:ascii="Arial" w:eastAsia="Arial" w:hAnsi="Arial" w:cs="Arial"/>
          <w:sz w:val="24"/>
          <w:szCs w:val="24"/>
        </w:rPr>
        <w:t xml:space="preserve">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1B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61996263255.</w:t>
      </w:r>
    </w:p>
    <w:p w14:paraId="0000001C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D" w14:textId="6377A14E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R$ 4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60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.000,00 (quatrocentos e 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sessenta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que serão pagos com recursos próprios, no momento da assinatura da escritura pública de compra e venda, </w:t>
      </w:r>
      <w:sdt>
        <w:sdtPr>
          <w:rPr>
            <w:rFonts w:ascii="Arial" w:hAnsi="Arial" w:cs="Arial"/>
            <w:sz w:val="24"/>
            <w:szCs w:val="24"/>
          </w:rPr>
          <w:tag w:val="goog_rdk_1"/>
          <w:id w:val="-655607377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em até 90 (noventa) dias, a contar da data de assinatura deste instrumento particular e entrega de toda a documentação dos VENDEDORES e IMÓVEL,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da seguinte forma: </w:t>
      </w:r>
    </w:p>
    <w:p w14:paraId="0000001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F" w14:textId="2FD0C9F3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20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1" w14:textId="40947C1A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22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34C6C6E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R$ 600.000,00 (seiscentos mil reais),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 que serão pagos por meio de financiamento imobiliário contratado pelo COMPRADOR. O referido valor, será creditado diretamente na conta dos VENDEDORES, pelo agente financeiro, após o registro da escritura pública de compra e venda.</w:t>
      </w:r>
    </w:p>
    <w:p w14:paraId="00000025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2.2. Caso haja atraso nos pagamentos das parcelas descritas nos itens “b” e “c” desta Cláusula, por culpa exclusiva do COMPRADOR, na parcela em atraso será acrescida multa de 2% (dois por cento), mais juros moratórios de 1% (um por cento) ao mês. De qualquer forma, o atraso não poderá ultrapassar 30 (trinta) dias úteis, após o que será interpretado como desistência do negócio, aplicando-se, neste caso, o disposto na Cláusula Oitava deste instrumento.</w:t>
      </w:r>
    </w:p>
    <w:p w14:paraId="0000002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28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2.3. O COMPRADOR estará isento da multa e juros moratórios aqui estabelecidos, caso o atraso se dê por culpa exclusiva das certidões/documentos dos VENDEDORES e do IMÓVEL objeto da presente compra e venda. O prazo para o pagamento final será prorrogado por um novo período de 15(quinze) dias, até a conclusão e/ou apresentação das certidões. </w:t>
      </w:r>
    </w:p>
    <w:p w14:paraId="0000002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2.4. Fica estabelecido desde já, que a não realização do pagamento do SINAL E PRINCÍPIO DE PAGAMENTO na forma estabelecida nesta Cláusula, dará ensejo ao cancelamento automático desta promessa de compra e venda, não cabendo nenhuma indenização a qualquer das partes, seja a que título for.</w:t>
      </w:r>
    </w:p>
    <w:p w14:paraId="0000002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C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TERCEIRA – DAS DESPESAS e EMOLUMENTOS de TRANSFERÊNCIA</w:t>
      </w:r>
    </w:p>
    <w:p w14:paraId="0000002D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7"/>
        <w:id w:val="-2105331052"/>
      </w:sdtPr>
      <w:sdtContent>
        <w:p w14:paraId="0000002E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2086716385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3.1.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>Todas as despesas da lavratura de escritura pública de compra e venda, ITBI, registros em geral, taxas de cartório e quaisquer outras que sejam necessárias para a compra/ transferência de propriedade e posse do imóvel, correrão por conta exclusiva do COMPRADOR.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6"/>
              <w:id w:val="-192381464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9"/>
        <w:id w:val="534314206"/>
      </w:sdtPr>
      <w:sdtContent>
        <w:p w14:paraId="0000002F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8"/>
              <w:id w:val="-1406831231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sdtContent>
          </w:sdt>
        </w:p>
      </w:sdtContent>
    </w:sdt>
    <w:p w14:paraId="0000003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10"/>
          <w:id w:val="1051198039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3.2. Os VENDEDORES se comprometem a emitir nova certidão de ônus do imóvel já constando a averbação do casamento do VENDEDOR até a lavratura da escritura pública. Fica esclarecido, que no caso de não cumprimento desta cláusula “3.2” conforme descrito neste contrato, este documento poderá ser rescindido unilateralmente pelo COMPRADOR e estará automaticamente cancelado sob pena de arras confirmatórias em favor do COMPRADOR.</w:t>
          </w:r>
        </w:sdtContent>
      </w:sdt>
    </w:p>
    <w:p w14:paraId="0000003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QUARTA - DA DOCUMENTAÇÃO:</w:t>
      </w:r>
    </w:p>
    <w:p w14:paraId="0000003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OS VENDEDORES apresentam ao COMPRADOR, neste ato, os documentos pessoais e do imóvel, a seguir relacionados, exigidos para a lavratura da escritura, e se compromete a atualizá-los na data acordada para a assinatura do contrato de compra e venda com o Agente Financeiro, com força de escritura pública: </w:t>
      </w:r>
    </w:p>
    <w:p w14:paraId="0000003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I) PESSOAIS</w:t>
      </w:r>
    </w:p>
    <w:p w14:paraId="0000003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Cópia do RG, do CPF e certidão de estado civil;</w:t>
      </w:r>
    </w:p>
    <w:p w14:paraId="0000003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b) Certidão Especial expedida pelo TJDFT;</w:t>
      </w:r>
    </w:p>
    <w:p w14:paraId="0000003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c) Certidões expedidas pela Justiça Federal e do Trabalho;</w:t>
      </w:r>
    </w:p>
    <w:p w14:paraId="0000003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d) Certidão de situação fiscal em relação aos débitos da Fazenda Nacional e do Distrito Federal – PGFN e GDF.</w:t>
      </w:r>
    </w:p>
    <w:p w14:paraId="0000003B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II) IMÓVEL:</w:t>
      </w:r>
    </w:p>
    <w:p w14:paraId="0000003C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Certidão de ônus da matrícula nº 79060 atualizada, expedida pelo Cartório do 1º Ofício de Registro de Imóveis do Distrito Federal;</w:t>
      </w:r>
    </w:p>
    <w:sdt>
      <w:sdtPr>
        <w:rPr>
          <w:rFonts w:ascii="Arial" w:hAnsi="Arial" w:cs="Arial"/>
          <w:sz w:val="24"/>
          <w:szCs w:val="24"/>
        </w:rPr>
        <w:tag w:val="goog_rdk_12"/>
        <w:id w:val="1909718970"/>
      </w:sdtPr>
      <w:sdtContent>
        <w:p w14:paraId="0000003D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b) Certidão Negativa do IPTU/TLP 2023;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1"/>
              <w:id w:val="310989281"/>
            </w:sdtPr>
            <w:sdtContent/>
          </w:sdt>
        </w:p>
      </w:sdtContent>
    </w:sdt>
    <w:p w14:paraId="0000003E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13"/>
          <w:id w:val="-234097556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c) Certidão de quitação junto ao condomínio;</w:t>
          </w:r>
        </w:sdtContent>
      </w:sdt>
    </w:p>
    <w:p w14:paraId="0000003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40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QUINTA - DA ESCRITURA:</w:t>
      </w:r>
    </w:p>
    <w:p w14:paraId="0000004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5.1. A outorga da escritura de compra e venda para o COMPRADOR, dar-se-á no prazo de até 90 (noventa) dias, a contar desta data, desde que entregue toda a documentação/certidões dos VENDEDORES e IMÓVEL descritos na Cláusula Quarta e quitado o valor descrito na Cláusula Segunda, item 2.1, letra “b”.</w:t>
      </w:r>
    </w:p>
    <w:p w14:paraId="0000004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ind w:left="-283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 xml:space="preserve">CLÁUSULA SEXTA – 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DA POSSE </w:t>
      </w:r>
    </w:p>
    <w:p w14:paraId="00000045" w14:textId="6033CBA2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6.1. O recebimento das chaves, bem como a imissão na posse do imóvel, dar-se-á no momento da </w:t>
      </w:r>
      <w:sdt>
        <w:sdtPr>
          <w:rPr>
            <w:rFonts w:ascii="Arial" w:hAnsi="Arial" w:cs="Arial"/>
            <w:sz w:val="24"/>
            <w:szCs w:val="24"/>
          </w:rPr>
          <w:tag w:val="goog_rdk_14"/>
          <w:id w:val="927846736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outorga da escritura de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5"/>
          <w:id w:val="1465617700"/>
          <w:showingPlcHdr/>
        </w:sdtPr>
        <w:sdtContent>
          <w:r w:rsidR="00160305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compra e venda</w:t>
      </w:r>
      <w:sdt>
        <w:sdtPr>
          <w:rPr>
            <w:rFonts w:ascii="Arial" w:hAnsi="Arial" w:cs="Arial"/>
            <w:sz w:val="24"/>
            <w:szCs w:val="24"/>
          </w:rPr>
          <w:tag w:val="goog_rdk_16"/>
          <w:id w:val="-24356819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7"/>
          <w:id w:val="-876553827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tag w:val="goog_rdk_18"/>
          <w:id w:val="-1289437182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</w:p>
    <w:p w14:paraId="0000004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6.2. Todas as despesas relativas ao imóvel objeto deste contrato, como contas de água, energia, IPTU/TLP, taxa condominial ordinária e extraordinárias, vencidas até a data da </w:t>
      </w:r>
      <w:r w:rsidRPr="00160305">
        <w:rPr>
          <w:rFonts w:ascii="Arial" w:eastAsia="Arial" w:hAnsi="Arial" w:cs="Arial"/>
          <w:sz w:val="24"/>
          <w:szCs w:val="24"/>
        </w:rPr>
        <w:lastRenderedPageBreak/>
        <w:t xml:space="preserve">entrega efetiva do imóvel, correrão por conta dos VENDEDORES após o que, passarão a ser devidas pelo COMPRADOR. </w:t>
      </w:r>
    </w:p>
    <w:p w14:paraId="0000004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6.3. Acordam as partes que permanecerão no imóvel todos os armários fixos que nele se encontram. </w:t>
      </w:r>
    </w:p>
    <w:p w14:paraId="0000004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B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SÉTIMA – DA RESPONSABILIDADE DAS PARTES:</w:t>
      </w:r>
    </w:p>
    <w:p w14:paraId="0000004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É responsabilidade do COMPRADOR: (1) Conferir os documentos entregues pelos VENDEDORES; (2) Conferir o estado e condição do imóvel; (3) Adimplir pontualmente as obrigações financeiras aqui assumidas, em especial quanto a quitação do imóvel; (4) A partir da sua imissão na posse ou da entrega das chaves, assumir todas as despesas que recaiam sobre o imóvel, inclusive realizando a competente transferência de titularidade junto aos órgãos, concessionárias e empresas; (5) Não embaraçar ou criar resistência quanto a negociação e sua finalização; (6) Possuir plena capacidade financeira e civil para completar a negociação aqui estabelecida; (7) Cumprir fielmente o presente instrumento.</w:t>
      </w:r>
    </w:p>
    <w:p w14:paraId="0000004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É responsabilidade dos VENDEDORES: (1) Manter o estado e condição do imóvel até a efetiva entrega para o COMPRADOR; (2) Até a transmissão da posse ou da entrega das chaves, assumir todas as despesas que recaiam sobre o imóvel; (3) Não embaraçar ou criar resistência quanto a negociação e sua finalização; (4) Possuir plena capacidade financeira e civil para completar a negociação aqui estabelecida; (5) Cumprir fielmente o presente instrumento.</w:t>
      </w:r>
    </w:p>
    <w:p w14:paraId="0000005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5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OITAVA – DAS ARRAS OU SINAL:</w:t>
      </w:r>
    </w:p>
    <w:p w14:paraId="0000005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Aplicar-se-á ao presente instrumento o disposto nos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Arts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>. 417 a 420 do Código Civil, ficando estabelecido que, na hipótese de desistência do negócio por parte do COMPRADOR, este perderá em favor dos VENDEDORES o valor pago a título de sinal e, se a desistência for dos VENDEDORES, estes devolverão ao COMPRADOR, o valor do sinal dele recebido, mais o equivalente com atualização monetária segundo índices oficiais regularmente estabelecidos.</w:t>
      </w:r>
    </w:p>
    <w:p w14:paraId="00000054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NONA - DA CORRETAGEM:</w:t>
      </w:r>
    </w:p>
    <w:p w14:paraId="0000005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9.1. A transação de compra e venda do imóvel objeto do presente contrato é realizada por intermediação da empresa imobiliária: DALL´OCA Intermediações Imobiliárias Ltda CNPJ nº 42.110.540/0001-78 e CRECI/DF nº 4883/J e a corretora parceira: Priscila Martins Jorge – CRECI/DF nº 26841.</w:t>
      </w:r>
    </w:p>
    <w:p w14:paraId="00000059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2"/>
        <w:id w:val="-1354722584"/>
      </w:sdtPr>
      <w:sdtContent>
        <w:p w14:paraId="0000005A" w14:textId="6400CFD8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O valor total referente aos honorários de corretagem será de R$ 55.000,00, cujo pagamento será de exclusiva responsabilidade dos VENDEDORES, que farão o pagamento, no momento do recebimento do valor descrito na Cláusula Segunda, item 2.1, letra “b” (escritura pública)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9"/>
              <w:id w:val="205426156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, da seguinte forma: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0"/>
              <w:id w:val="-1887625943"/>
              <w:showingPlcHdr/>
            </w:sdtPr>
            <w:sdtContent>
              <w:r w:rsidR="007B2E19" w:rsidRPr="00160305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1"/>
              <w:id w:val="221724613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4"/>
        <w:id w:val="541414159"/>
      </w:sdtPr>
      <w:sdtContent>
        <w:p w14:paraId="0000005B" w14:textId="46673C45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3"/>
              <w:id w:val="94303563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a) R$35.750,00 (trinta e cinco mil setecentos e cinquenta reais), em favor da DALL´OCA Intermediações Imobiliárias Ltda CNPJ nº 42.110.540/0001-78</w:t>
              </w:r>
              <w:r w:rsidR="007B2E1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e seus corretores.</w:t>
              </w:r>
            </w:sdtContent>
          </w:sdt>
        </w:p>
      </w:sdtContent>
    </w:sdt>
    <w:p w14:paraId="0000005C" w14:textId="77777777" w:rsidR="0027149C" w:rsidRPr="00160305" w:rsidRDefault="00000000">
      <w:pPr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25"/>
          <w:id w:val="-880007210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b) R$19.250,00 (dezenove mil duzentos e cinquenta reais), em favor da corretora de imóveis Sra. Priscila Martins Jorge, CRECI-DF nº 26.841 e CPF nº 098.134.257-41, por meio de transferência bancária para Banco BRB (070), agência: 037, conta corrente 037.028.184-5 ou Chave PIX (CPF) 098.134.257-41.</w:t>
          </w:r>
        </w:sdtContent>
      </w:sdt>
    </w:p>
    <w:p w14:paraId="0000005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9.2. A Imobiliária se compromete a acompanhar e auxiliar o processo de venda até sua conclusão final, conforme prevê o art. 723 do CCB, mesmo que tenham recebido anteriormente o valor referente ao pagamento dos honorários de corretagem.</w:t>
      </w:r>
    </w:p>
    <w:p w14:paraId="0000005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5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9.3. A responsabilidade da imobiliária e dos corretores se limita à intermediação da presente transação, excluindo de si todas e quaisquer obrigações assumidas, expressa ou tacitamente, pelas partes, não respondendo pelo descumprimento deste contrato por parte dos VENDEDORES ou do COMPRADOR.</w:t>
      </w:r>
    </w:p>
    <w:p w14:paraId="0000006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- DAS DISPOSIÇÕES GERAIS:</w:t>
      </w:r>
    </w:p>
    <w:p w14:paraId="0000006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7"/>
        <w:id w:val="-1324728454"/>
      </w:sdtPr>
      <w:sdtContent>
        <w:p w14:paraId="00000063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10.1. Declaram ainda as partes contratantes, notadamente neste ato o COMPRADOR, ter inteiro conhecimento da matrícula mencionada no item 1.1.  da Cláusula Primeira, cuja cópia faz parte integrante do presente contrato.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26"/>
              <w:id w:val="-1716810876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9"/>
        <w:id w:val="-1111051132"/>
      </w:sdtPr>
      <w:sdtContent>
        <w:p w14:paraId="00000064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8"/>
              <w:id w:val="2083171294"/>
            </w:sdtPr>
            <w:sdtContent/>
          </w:sdt>
        </w:p>
      </w:sdtContent>
    </w:sdt>
    <w:p w14:paraId="00000065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30"/>
          <w:id w:val="-2018915167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10.2. Os VENDERORES declaram que ao imóvel objeto do presente é vinculada 1 (um) vaga de garagem nos termos da convenção do condomínio.</w:t>
          </w:r>
        </w:sdtContent>
      </w:sdt>
    </w:p>
    <w:p w14:paraId="00000066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34"/>
        <w:id w:val="50893608"/>
      </w:sdtPr>
      <w:sdtContent>
        <w:p w14:paraId="00000067" w14:textId="70C32252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1"/>
              <w:id w:val="-1218429610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3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32"/>
              <w:id w:val="1797407394"/>
              <w:showingPlcHdr/>
            </w:sdtPr>
            <w:sdtContent>
              <w:r w:rsidR="007B2E19" w:rsidRPr="00160305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>. O COMPRADOR declara, também, estar ciente de toda a documentação de cunho pessoal, bem como do imóvel objeto deste contrato, exigidas pelos Cartórios de Notas e de Registro apresentadas pelos VENDEDORES.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3"/>
              <w:id w:val="-1861814389"/>
            </w:sdtPr>
            <w:sdtContent/>
          </w:sdt>
        </w:p>
      </w:sdtContent>
    </w:sdt>
    <w:p w14:paraId="00000068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69" w14:textId="3A43ACF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5"/>
          <w:id w:val="-111305181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4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. As partes contratantes obrigam-se por si, seus herdeiros e sucessores a manter o presente instrumento sempre firme, bom e valioso a qualquer tempo, e declaram ainda que aceitam o presente instrumento nos termos estabelecidos.</w:t>
      </w:r>
    </w:p>
    <w:sdt>
      <w:sdtPr>
        <w:rPr>
          <w:rFonts w:ascii="Arial" w:hAnsi="Arial" w:cs="Arial"/>
          <w:sz w:val="24"/>
          <w:szCs w:val="24"/>
        </w:rPr>
        <w:tag w:val="goog_rdk_38"/>
        <w:id w:val="196203561"/>
      </w:sdtPr>
      <w:sdtContent>
        <w:p w14:paraId="0000006A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Na hipótese de sinistro, falecimento e/ou partilha de bens dos Vendedores, fica o Comprador ou seus beneficiários e sucessores legais, autorizados a se habilitarem no respectivo processo e requererem junto ao Cartório e/ou Juízo competente a Carta de Adjudicação expedida a seu favor, relativamente ao total da cota paga neste negócio imobiliário pelo Imóvel Objeto deste Instrumento Particular.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7"/>
              <w:id w:val="-1534884552"/>
            </w:sdtPr>
            <w:sdtContent/>
          </w:sdt>
        </w:p>
      </w:sdtContent>
    </w:sdt>
    <w:p w14:paraId="0000006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6C" w14:textId="7B9F55C1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9"/>
          <w:id w:val="-1722739549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>5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40"/>
          <w:id w:val="-156005258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. As partes envolvidas afirmam e declaram que o presente instrumento poderá ser assinado por meio eletrônico, sendo consideradas válidas as referidas assinaturas. </w:t>
      </w:r>
    </w:p>
    <w:p w14:paraId="0000006D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As partes também declaram reconhecer como válidas as assinaturas eletrônicas realizadas pela plataforma </w:t>
      </w:r>
      <w:proofErr w:type="spellStart"/>
      <w:r w:rsidRPr="00160305">
        <w:rPr>
          <w:rFonts w:ascii="Arial" w:eastAsia="Arial" w:hAnsi="Arial" w:cs="Arial"/>
          <w:color w:val="000000"/>
          <w:sz w:val="24"/>
          <w:szCs w:val="24"/>
        </w:rPr>
        <w:t>CredSign</w:t>
      </w:r>
      <w:proofErr w:type="spellEnd"/>
      <w:r w:rsidRPr="00160305">
        <w:rPr>
          <w:rFonts w:ascii="Arial" w:eastAsia="Arial" w:hAnsi="Arial" w:cs="Arial"/>
          <w:color w:val="000000"/>
          <w:sz w:val="24"/>
          <w:szCs w:val="24"/>
        </w:rPr>
        <w:t>, quando enviadas para os endereços de e-mail citados nas suas respectivas qualificações, todos para os fins deste contrato, nos termos do parágrafo 2º do Art. 10 da MP 2200-2/2001.</w:t>
      </w:r>
    </w:p>
    <w:p w14:paraId="0000006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PRIMEIRA - DO FORO:</w:t>
      </w:r>
    </w:p>
    <w:p w14:paraId="0000007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As partes contratantes, de comum acordo, elegem o Foro da Circunscrição Judiciária de Brasília, para que por meio dele e ação competente, venham a ser dirimidas todas as dúvidas ou questões oriundas deste instrumento, arcando a parte que for julgada vencida com o pagamento das custas processuais e honorários advocatícios da parte vencedora.</w:t>
      </w:r>
    </w:p>
    <w:p w14:paraId="00000072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E, por estarem assim, justas contratadas e avençadas, assinam o presente instrumento, na presença das testemunhas abaixo nomeadas que também o firmam.</w:t>
      </w:r>
    </w:p>
    <w:p w14:paraId="00000074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5" w14:textId="77777777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Brasília, 12 de janeiro de 2024.</w:t>
      </w:r>
    </w:p>
    <w:p w14:paraId="0000007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7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VENDEDORES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0000007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C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D" w14:textId="77777777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UIRÁ VIANA CASTANHA                         RAONI VIANA CASTANHA</w:t>
      </w:r>
    </w:p>
    <w:p w14:paraId="0000007E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7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0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1" w14:textId="77777777" w:rsidR="0027149C" w:rsidRPr="00160305" w:rsidRDefault="00000000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COMPRADOR:</w:t>
      </w:r>
    </w:p>
    <w:p w14:paraId="00000082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3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4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5" w14:textId="77777777" w:rsidR="0027149C" w:rsidRPr="00160305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BRUNO FERREIRA DO NASCIMENTO</w:t>
      </w:r>
    </w:p>
    <w:p w14:paraId="00000088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9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A" w14:textId="77777777" w:rsidR="0027149C" w:rsidRPr="00160305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TESTEMUNHAS:</w:t>
      </w:r>
    </w:p>
    <w:p w14:paraId="0000008B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C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D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E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F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Nome: PEDRO PAULO VIEIRA MENDES</w:t>
      </w:r>
    </w:p>
    <w:p w14:paraId="00000090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18.782</w:t>
      </w:r>
    </w:p>
    <w:p w14:paraId="00000091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CPF: 049.750.466-95</w:t>
      </w:r>
    </w:p>
    <w:p w14:paraId="00000092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3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4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5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6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Nome: PRISCILA MARTINS JORGE </w:t>
      </w:r>
    </w:p>
    <w:p w14:paraId="0000009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26841</w:t>
      </w:r>
    </w:p>
    <w:p w14:paraId="00000099" w14:textId="77777777" w:rsidR="0027149C" w:rsidRPr="00160305" w:rsidRDefault="00000000">
      <w:pPr>
        <w:rPr>
          <w:rFonts w:ascii="Arial" w:eastAsia="Arial" w:hAnsi="Arial" w:cs="Arial"/>
          <w:sz w:val="24"/>
          <w:szCs w:val="24"/>
          <w:highlight w:val="white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CPF: </w:t>
      </w:r>
      <w:r w:rsidRPr="00160305">
        <w:rPr>
          <w:rFonts w:ascii="Arial" w:eastAsia="Arial" w:hAnsi="Arial" w:cs="Arial"/>
          <w:sz w:val="24"/>
          <w:szCs w:val="24"/>
          <w:highlight w:val="white"/>
        </w:rPr>
        <w:t>098.134.257-41</w:t>
      </w:r>
    </w:p>
    <w:p w14:paraId="0000009A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27149C" w:rsidRPr="0016030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02983"/>
    <w:multiLevelType w:val="multilevel"/>
    <w:tmpl w:val="6E02CC80"/>
    <w:lvl w:ilvl="0">
      <w:start w:val="1"/>
      <w:numFmt w:val="lowerLetter"/>
      <w:lvlText w:val="%1)"/>
      <w:lvlJc w:val="left"/>
      <w:pPr>
        <w:ind w:left="77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num w:numId="1" w16cid:durableId="103418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9C"/>
    <w:rsid w:val="00001742"/>
    <w:rsid w:val="00160305"/>
    <w:rsid w:val="0027149C"/>
    <w:rsid w:val="005A6207"/>
    <w:rsid w:val="006E3157"/>
    <w:rsid w:val="007B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11E4"/>
  <w15:docId w15:val="{3832A08F-78B7-474E-81C3-14EA408A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6NaScTIilWZb0Ppb9Bj5dxkQA==">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2093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Yanny Rocha</dc:creator>
  <cp:lastModifiedBy>pedro paulo vieira mendes</cp:lastModifiedBy>
  <cp:revision>5</cp:revision>
  <dcterms:created xsi:type="dcterms:W3CDTF">2024-01-11T22:43:00Z</dcterms:created>
  <dcterms:modified xsi:type="dcterms:W3CDTF">2024-01-12T00:18:00Z</dcterms:modified>
</cp:coreProperties>
</file>