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7C9D6" w14:textId="569CEC6C" w:rsidR="006629BF" w:rsidRPr="008F32DE" w:rsidRDefault="006C2B0A"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 xml:space="preserve">Independent evolution of a living bridge in </w:t>
      </w:r>
      <w:r w:rsidR="0067224F" w:rsidRPr="008F32DE">
        <w:rPr>
          <w:rFonts w:ascii="Arial" w:hAnsi="Arial" w:cs="Arial"/>
          <w:b/>
          <w:bCs/>
          <w:sz w:val="22"/>
          <w:szCs w:val="22"/>
        </w:rPr>
        <w:t xml:space="preserve">the </w:t>
      </w:r>
      <w:r w:rsidR="008222EC" w:rsidRPr="008F32DE">
        <w:rPr>
          <w:rFonts w:ascii="Arial" w:hAnsi="Arial" w:cs="Arial"/>
          <w:b/>
          <w:bCs/>
          <w:sz w:val="22"/>
          <w:szCs w:val="22"/>
        </w:rPr>
        <w:t>Old</w:t>
      </w:r>
      <w:r w:rsidR="00326E2C" w:rsidRPr="008F32DE">
        <w:rPr>
          <w:rFonts w:ascii="Arial" w:hAnsi="Arial" w:cs="Arial"/>
          <w:b/>
          <w:bCs/>
          <w:sz w:val="22"/>
          <w:szCs w:val="22"/>
        </w:rPr>
        <w:t xml:space="preserve"> </w:t>
      </w:r>
      <w:r w:rsidR="008222EC" w:rsidRPr="008F32DE">
        <w:rPr>
          <w:rFonts w:ascii="Arial" w:hAnsi="Arial" w:cs="Arial"/>
          <w:b/>
          <w:bCs/>
          <w:sz w:val="22"/>
          <w:szCs w:val="22"/>
        </w:rPr>
        <w:t>World</w:t>
      </w:r>
      <w:r w:rsidRPr="008F32DE">
        <w:rPr>
          <w:rFonts w:ascii="Arial" w:hAnsi="Arial" w:cs="Arial"/>
          <w:b/>
          <w:bCs/>
          <w:sz w:val="22"/>
          <w:szCs w:val="22"/>
        </w:rPr>
        <w:t xml:space="preserve"> army ant lineage</w:t>
      </w:r>
    </w:p>
    <w:p w14:paraId="65B208CD" w14:textId="77777777" w:rsidR="00A87AA0" w:rsidRPr="008F32DE" w:rsidRDefault="00A87AA0" w:rsidP="00E64686">
      <w:pPr>
        <w:snapToGrid w:val="0"/>
        <w:spacing w:after="0" w:line="240" w:lineRule="auto"/>
        <w:jc w:val="both"/>
        <w:rPr>
          <w:rFonts w:ascii="Arial" w:hAnsi="Arial" w:cs="Arial"/>
          <w:b/>
          <w:bCs/>
          <w:sz w:val="22"/>
          <w:szCs w:val="22"/>
        </w:rPr>
      </w:pPr>
    </w:p>
    <w:p w14:paraId="625733C0" w14:textId="3BD6E3CF" w:rsidR="00ED1B64" w:rsidRPr="008F32DE" w:rsidRDefault="00ED1B64"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Nobuaki Mizumoto</w:t>
      </w:r>
      <w:r w:rsidR="000F7E4E" w:rsidRPr="008F32DE">
        <w:rPr>
          <w:rFonts w:ascii="Arial" w:hAnsi="Arial" w:cs="Arial"/>
          <w:b/>
          <w:bCs/>
          <w:sz w:val="22"/>
          <w:szCs w:val="22"/>
          <w:vertAlign w:val="superscript"/>
        </w:rPr>
        <w:t>1,2,</w:t>
      </w:r>
      <w:r w:rsidR="000A7A5D" w:rsidRPr="008F32DE">
        <w:rPr>
          <w:rFonts w:ascii="Arial" w:hAnsi="Arial" w:cs="Arial"/>
          <w:b/>
          <w:bCs/>
          <w:sz w:val="22"/>
          <w:szCs w:val="22"/>
          <w:vertAlign w:val="superscript"/>
        </w:rPr>
        <w:t>3</w:t>
      </w:r>
      <w:r w:rsidR="000F7E4E" w:rsidRPr="008F32DE">
        <w:rPr>
          <w:rFonts w:ascii="Arial" w:hAnsi="Arial" w:cs="Arial"/>
          <w:b/>
          <w:bCs/>
          <w:sz w:val="22"/>
          <w:szCs w:val="22"/>
          <w:vertAlign w:val="superscript"/>
        </w:rPr>
        <w:t>*</w:t>
      </w:r>
      <w:r w:rsidR="00D817DC" w:rsidRPr="008F32DE">
        <w:rPr>
          <w:rFonts w:ascii="Arial" w:hAnsi="Arial" w:cs="Arial"/>
          <w:b/>
          <w:bCs/>
          <w:sz w:val="22"/>
          <w:szCs w:val="22"/>
        </w:rPr>
        <w:t>, Clement Het Kaliang</w:t>
      </w:r>
      <w:r w:rsidR="003A66B7" w:rsidRPr="008F32DE">
        <w:rPr>
          <w:rFonts w:ascii="Arial" w:hAnsi="Arial" w:cs="Arial"/>
          <w:b/>
          <w:bCs/>
          <w:sz w:val="22"/>
          <w:szCs w:val="22"/>
          <w:vertAlign w:val="superscript"/>
        </w:rPr>
        <w:t>4</w:t>
      </w:r>
      <w:r w:rsidR="003A66B7" w:rsidRPr="008F32DE">
        <w:rPr>
          <w:rFonts w:ascii="Arial" w:hAnsi="Arial" w:cs="Arial"/>
          <w:b/>
          <w:bCs/>
          <w:sz w:val="22"/>
          <w:szCs w:val="22"/>
        </w:rPr>
        <w:t>, Taisuke Kanao</w:t>
      </w:r>
      <w:r w:rsidR="003A66B7" w:rsidRPr="008F32DE">
        <w:rPr>
          <w:rFonts w:ascii="Arial" w:hAnsi="Arial" w:cs="Arial"/>
          <w:b/>
          <w:bCs/>
          <w:sz w:val="22"/>
          <w:szCs w:val="22"/>
          <w:vertAlign w:val="superscript"/>
        </w:rPr>
        <w:t>3,5</w:t>
      </w:r>
    </w:p>
    <w:p w14:paraId="241F961A" w14:textId="77777777" w:rsidR="000F7E4E" w:rsidRPr="008F32DE" w:rsidRDefault="000F7E4E" w:rsidP="000F7E4E">
      <w:pPr>
        <w:snapToGrid w:val="0"/>
        <w:spacing w:after="0" w:line="240" w:lineRule="auto"/>
        <w:jc w:val="both"/>
        <w:rPr>
          <w:rFonts w:ascii="Arial" w:hAnsi="Arial" w:cs="Arial"/>
          <w:sz w:val="22"/>
          <w:szCs w:val="22"/>
        </w:rPr>
      </w:pPr>
      <w:r w:rsidRPr="008F32DE">
        <w:rPr>
          <w:rFonts w:ascii="Arial" w:hAnsi="Arial" w:cs="Arial"/>
          <w:sz w:val="22"/>
          <w:szCs w:val="22"/>
        </w:rPr>
        <w:t>1. Department of Entomology &amp; Plant Pathology, Auburn University, Auburn, AL, 36849, USA</w:t>
      </w:r>
    </w:p>
    <w:p w14:paraId="71A000BA" w14:textId="77777777" w:rsidR="000F7E4E" w:rsidRPr="008F32DE" w:rsidRDefault="000F7E4E" w:rsidP="000F7E4E">
      <w:pPr>
        <w:snapToGrid w:val="0"/>
        <w:spacing w:after="0" w:line="240" w:lineRule="auto"/>
        <w:jc w:val="both"/>
        <w:rPr>
          <w:rFonts w:ascii="Arial" w:hAnsi="Arial" w:cs="Arial"/>
          <w:sz w:val="22"/>
          <w:szCs w:val="22"/>
        </w:rPr>
      </w:pPr>
      <w:r w:rsidRPr="008F32DE">
        <w:rPr>
          <w:rFonts w:ascii="Arial" w:hAnsi="Arial" w:cs="Arial"/>
          <w:sz w:val="22"/>
          <w:szCs w:val="22"/>
        </w:rPr>
        <w:t>2. Okinawa Institute of Science &amp; Technology Graduate University, Onna-son, Okinawa, 904-0495 Japan</w:t>
      </w:r>
    </w:p>
    <w:p w14:paraId="028288AF" w14:textId="7973FC39" w:rsidR="000F7E4E" w:rsidRPr="008F32DE" w:rsidRDefault="000F7E4E" w:rsidP="000F7E4E">
      <w:pPr>
        <w:snapToGrid w:val="0"/>
        <w:spacing w:after="0" w:line="240" w:lineRule="auto"/>
        <w:jc w:val="both"/>
        <w:rPr>
          <w:rFonts w:ascii="Arial" w:hAnsi="Arial" w:cs="Arial"/>
          <w:sz w:val="22"/>
          <w:szCs w:val="22"/>
        </w:rPr>
      </w:pPr>
      <w:r w:rsidRPr="008F32DE">
        <w:rPr>
          <w:rFonts w:ascii="Arial" w:hAnsi="Arial" w:cs="Arial"/>
          <w:sz w:val="22"/>
          <w:szCs w:val="22"/>
        </w:rPr>
        <w:t>3. Japan Research Consortium for Tropical Forests in Sarawak</w:t>
      </w:r>
    </w:p>
    <w:p w14:paraId="7B47AF08" w14:textId="77777777" w:rsidR="003A66B7" w:rsidRPr="008F32DE" w:rsidRDefault="003A66B7" w:rsidP="003A66B7">
      <w:pPr>
        <w:snapToGrid w:val="0"/>
        <w:spacing w:after="0" w:line="240" w:lineRule="auto"/>
        <w:jc w:val="both"/>
        <w:rPr>
          <w:rFonts w:ascii="Arial" w:hAnsi="Arial" w:cs="Arial"/>
          <w:sz w:val="22"/>
          <w:szCs w:val="22"/>
        </w:rPr>
      </w:pPr>
      <w:r w:rsidRPr="008F32DE">
        <w:rPr>
          <w:rFonts w:ascii="Arial" w:hAnsi="Arial" w:cs="Arial"/>
          <w:sz w:val="22"/>
          <w:szCs w:val="22"/>
        </w:rPr>
        <w:t>4. Sarawak Forestry Corporation, Kuching, Sarawak, Malaysia</w:t>
      </w:r>
    </w:p>
    <w:p w14:paraId="5C20334F" w14:textId="4DF99F04" w:rsidR="000A7A5D" w:rsidRPr="008F32DE" w:rsidRDefault="003A66B7" w:rsidP="000F7E4E">
      <w:pPr>
        <w:snapToGrid w:val="0"/>
        <w:spacing w:after="0" w:line="240" w:lineRule="auto"/>
        <w:jc w:val="both"/>
        <w:rPr>
          <w:rFonts w:ascii="Arial" w:hAnsi="Arial" w:cs="Arial"/>
          <w:sz w:val="22"/>
          <w:szCs w:val="22"/>
        </w:rPr>
      </w:pPr>
      <w:r w:rsidRPr="008F32DE">
        <w:rPr>
          <w:rFonts w:ascii="Arial" w:hAnsi="Arial" w:cs="Arial"/>
          <w:sz w:val="22"/>
          <w:szCs w:val="22"/>
        </w:rPr>
        <w:t>5</w:t>
      </w:r>
      <w:r w:rsidR="000A7A5D" w:rsidRPr="008F32DE">
        <w:rPr>
          <w:rFonts w:ascii="Arial" w:hAnsi="Arial" w:cs="Arial"/>
          <w:sz w:val="22"/>
          <w:szCs w:val="22"/>
        </w:rPr>
        <w:t xml:space="preserve">. </w:t>
      </w:r>
      <w:r w:rsidR="00231730" w:rsidRPr="008F32DE">
        <w:rPr>
          <w:rFonts w:ascii="Arial" w:hAnsi="Arial" w:cs="Arial"/>
          <w:sz w:val="22"/>
          <w:szCs w:val="22"/>
        </w:rPr>
        <w:t>Faculty of Science, Yamagata University, Yamagata, 990-8560, Japan</w:t>
      </w:r>
    </w:p>
    <w:p w14:paraId="64C24144" w14:textId="77777777" w:rsidR="000F7E4E" w:rsidRPr="008F32DE" w:rsidRDefault="000F7E4E" w:rsidP="000F7E4E">
      <w:pPr>
        <w:snapToGrid w:val="0"/>
        <w:spacing w:after="0" w:line="240" w:lineRule="auto"/>
        <w:jc w:val="both"/>
        <w:rPr>
          <w:rFonts w:ascii="Arial" w:hAnsi="Arial" w:cs="Arial"/>
          <w:sz w:val="22"/>
          <w:szCs w:val="22"/>
        </w:rPr>
      </w:pPr>
      <w:r w:rsidRPr="008F32DE">
        <w:rPr>
          <w:rFonts w:ascii="Arial" w:hAnsi="Arial" w:cs="Arial"/>
          <w:sz w:val="22"/>
          <w:szCs w:val="22"/>
        </w:rPr>
        <w:t xml:space="preserve">*: Correspondence: </w:t>
      </w:r>
      <w:hyperlink r:id="rId11" w:history="1">
        <w:r w:rsidRPr="008F32DE">
          <w:rPr>
            <w:rStyle w:val="Hyperlink"/>
            <w:rFonts w:ascii="Arial" w:hAnsi="Arial" w:cs="Arial"/>
            <w:sz w:val="22"/>
            <w:szCs w:val="22"/>
          </w:rPr>
          <w:t>nzm0095@auburn.edu</w:t>
        </w:r>
      </w:hyperlink>
    </w:p>
    <w:p w14:paraId="1D8ECE6F" w14:textId="77777777" w:rsidR="000F7E4E" w:rsidRPr="008F32DE" w:rsidRDefault="000F7E4E" w:rsidP="00E64686">
      <w:pPr>
        <w:snapToGrid w:val="0"/>
        <w:spacing w:after="0" w:line="240" w:lineRule="auto"/>
        <w:jc w:val="both"/>
        <w:rPr>
          <w:rFonts w:ascii="Arial" w:hAnsi="Arial" w:cs="Arial"/>
          <w:sz w:val="22"/>
          <w:szCs w:val="22"/>
        </w:rPr>
      </w:pPr>
    </w:p>
    <w:p w14:paraId="69C04528" w14:textId="2CF60E14" w:rsidR="000C5432" w:rsidRPr="008F32DE" w:rsidRDefault="000C5432" w:rsidP="00E64686">
      <w:pPr>
        <w:snapToGrid w:val="0"/>
        <w:spacing w:after="0" w:line="240" w:lineRule="auto"/>
        <w:jc w:val="both"/>
        <w:rPr>
          <w:rFonts w:ascii="Arial" w:hAnsi="Arial" w:cs="Arial"/>
          <w:sz w:val="22"/>
          <w:szCs w:val="22"/>
        </w:rPr>
      </w:pPr>
      <w:r w:rsidRPr="008F32DE">
        <w:rPr>
          <w:rFonts w:ascii="Arial" w:hAnsi="Arial" w:cs="Arial"/>
          <w:sz w:val="22"/>
          <w:szCs w:val="22"/>
        </w:rPr>
        <w:t>ORCID: NM: 0000-0002-6731-8684; T.K.: 0000-0002-7934-4011</w:t>
      </w:r>
    </w:p>
    <w:p w14:paraId="33CFBED6" w14:textId="77777777" w:rsidR="000C5432" w:rsidRPr="008F32DE" w:rsidRDefault="000C5432" w:rsidP="00E64686">
      <w:pPr>
        <w:snapToGrid w:val="0"/>
        <w:spacing w:after="0" w:line="240" w:lineRule="auto"/>
        <w:jc w:val="both"/>
        <w:rPr>
          <w:rFonts w:ascii="Arial" w:hAnsi="Arial" w:cs="Arial"/>
          <w:sz w:val="22"/>
          <w:szCs w:val="22"/>
        </w:rPr>
      </w:pPr>
    </w:p>
    <w:p w14:paraId="3B816D8A" w14:textId="41CCB011" w:rsidR="006629BF" w:rsidRPr="008F32DE" w:rsidRDefault="00ED1B64"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Abstract</w:t>
      </w:r>
    </w:p>
    <w:p w14:paraId="203FCA1A" w14:textId="3B90B7E0" w:rsidR="006629BF" w:rsidRPr="008F32DE" w:rsidRDefault="00C13E6F" w:rsidP="00E64686">
      <w:pPr>
        <w:snapToGrid w:val="0"/>
        <w:spacing w:after="0" w:line="240" w:lineRule="auto"/>
        <w:jc w:val="both"/>
        <w:rPr>
          <w:rFonts w:ascii="Arial" w:hAnsi="Arial" w:cs="Arial"/>
          <w:sz w:val="22"/>
          <w:szCs w:val="22"/>
        </w:rPr>
      </w:pPr>
      <w:r w:rsidRPr="008F32DE">
        <w:rPr>
          <w:rFonts w:ascii="Arial" w:hAnsi="Arial" w:cs="Arial"/>
          <w:sz w:val="22"/>
          <w:szCs w:val="22"/>
        </w:rPr>
        <w:t xml:space="preserve">Living bridges formed by army ants are among the most striking examples of collective behavior in social insects, previously known only from New World </w:t>
      </w:r>
      <w:r w:rsidRPr="008F32DE">
        <w:rPr>
          <w:rFonts w:ascii="Arial" w:hAnsi="Arial" w:cs="Arial"/>
          <w:i/>
          <w:iCs/>
          <w:sz w:val="22"/>
          <w:szCs w:val="22"/>
        </w:rPr>
        <w:t>Eciton</w:t>
      </w:r>
      <w:r w:rsidRPr="008F32DE">
        <w:rPr>
          <w:rFonts w:ascii="Arial" w:hAnsi="Arial" w:cs="Arial"/>
          <w:sz w:val="22"/>
          <w:szCs w:val="22"/>
        </w:rPr>
        <w:t xml:space="preserve"> species. Here, we report the observation of living bridge formation in an Old</w:t>
      </w:r>
      <w:r w:rsidR="00326E2C" w:rsidRPr="008F32DE">
        <w:rPr>
          <w:rFonts w:ascii="Arial" w:hAnsi="Arial" w:cs="Arial"/>
          <w:sz w:val="22"/>
          <w:szCs w:val="22"/>
        </w:rPr>
        <w:t xml:space="preserve"> </w:t>
      </w:r>
      <w:r w:rsidRPr="008F32DE">
        <w:rPr>
          <w:rFonts w:ascii="Arial" w:hAnsi="Arial" w:cs="Arial"/>
          <w:sz w:val="22"/>
          <w:szCs w:val="22"/>
        </w:rPr>
        <w:t xml:space="preserve">World army ant, </w:t>
      </w:r>
      <w:r w:rsidRPr="008F32DE">
        <w:rPr>
          <w:rFonts w:ascii="Arial" w:hAnsi="Arial" w:cs="Arial"/>
          <w:i/>
          <w:iCs/>
          <w:sz w:val="22"/>
          <w:szCs w:val="22"/>
        </w:rPr>
        <w:t>Aenictus</w:t>
      </w:r>
      <w:r w:rsidRPr="008F32DE">
        <w:rPr>
          <w:rFonts w:ascii="Arial" w:hAnsi="Arial" w:cs="Arial"/>
          <w:sz w:val="22"/>
          <w:szCs w:val="22"/>
        </w:rPr>
        <w:t xml:space="preserve">. During field observations, workers formed bridges across small gaps on foraging trails by linking their bodies, allowing traffic to resume. Bridges were maintained while traffic was high but spontaneously disassembled as flow declined, suggesting a similar behavioral algorithm to that of </w:t>
      </w:r>
      <w:r w:rsidRPr="008F32DE">
        <w:rPr>
          <w:rFonts w:ascii="Arial" w:hAnsi="Arial" w:cs="Arial"/>
          <w:i/>
          <w:iCs/>
          <w:sz w:val="22"/>
          <w:szCs w:val="22"/>
        </w:rPr>
        <w:t>Eciton</w:t>
      </w:r>
      <w:r w:rsidRPr="008F32DE">
        <w:rPr>
          <w:rFonts w:ascii="Arial" w:hAnsi="Arial" w:cs="Arial"/>
          <w:sz w:val="22"/>
          <w:szCs w:val="22"/>
        </w:rPr>
        <w:t xml:space="preserve"> self-assembly behavior. This finding indicates that bridge-formation has evolved convergently in army ants and provides new insight into the diversity of self-assembly in social insects.</w:t>
      </w:r>
    </w:p>
    <w:p w14:paraId="4DEC000A" w14:textId="77777777" w:rsidR="00C13E6F" w:rsidRPr="008F32DE" w:rsidRDefault="00C13E6F" w:rsidP="00E64686">
      <w:pPr>
        <w:snapToGrid w:val="0"/>
        <w:spacing w:after="0" w:line="240" w:lineRule="auto"/>
        <w:jc w:val="both"/>
        <w:rPr>
          <w:rFonts w:ascii="Arial" w:hAnsi="Arial" w:cs="Arial"/>
          <w:sz w:val="22"/>
          <w:szCs w:val="22"/>
        </w:rPr>
      </w:pPr>
    </w:p>
    <w:p w14:paraId="4F82030A" w14:textId="6C856D89" w:rsidR="00730ABB" w:rsidRPr="008F32DE" w:rsidRDefault="00730ABB" w:rsidP="00E64686">
      <w:pPr>
        <w:snapToGrid w:val="0"/>
        <w:spacing w:after="0" w:line="240" w:lineRule="auto"/>
        <w:jc w:val="both"/>
        <w:rPr>
          <w:rFonts w:ascii="Arial" w:hAnsi="Arial" w:cs="Arial"/>
          <w:sz w:val="22"/>
          <w:szCs w:val="22"/>
        </w:rPr>
      </w:pPr>
      <w:r w:rsidRPr="008F32DE">
        <w:rPr>
          <w:rFonts w:ascii="Arial" w:hAnsi="Arial" w:cs="Arial"/>
          <w:b/>
          <w:bCs/>
          <w:sz w:val="22"/>
          <w:szCs w:val="22"/>
        </w:rPr>
        <w:t>Keywords</w:t>
      </w:r>
      <w:r w:rsidR="00687004" w:rsidRPr="008F32DE">
        <w:rPr>
          <w:rFonts w:ascii="Arial" w:hAnsi="Arial" w:cs="Arial"/>
          <w:b/>
          <w:bCs/>
          <w:sz w:val="22"/>
          <w:szCs w:val="22"/>
        </w:rPr>
        <w:t xml:space="preserve">: </w:t>
      </w:r>
    </w:p>
    <w:p w14:paraId="13A4BD6E" w14:textId="0F1828DD" w:rsidR="00730ABB" w:rsidRPr="008F32DE" w:rsidRDefault="00901A4E" w:rsidP="00E64686">
      <w:pPr>
        <w:snapToGrid w:val="0"/>
        <w:spacing w:after="0" w:line="240" w:lineRule="auto"/>
        <w:jc w:val="both"/>
        <w:rPr>
          <w:rFonts w:ascii="Arial" w:hAnsi="Arial" w:cs="Arial"/>
          <w:sz w:val="22"/>
          <w:szCs w:val="22"/>
        </w:rPr>
      </w:pPr>
      <w:r w:rsidRPr="008F32DE">
        <w:rPr>
          <w:rFonts w:ascii="Arial" w:hAnsi="Arial" w:cs="Arial"/>
          <w:sz w:val="22"/>
          <w:szCs w:val="22"/>
        </w:rPr>
        <w:t>Collective motion, Natural history, self-organization, traffic regulation, tropical biology</w:t>
      </w:r>
    </w:p>
    <w:p w14:paraId="67C8A97B" w14:textId="77777777" w:rsidR="00901A4E" w:rsidRPr="008F32DE" w:rsidRDefault="00901A4E" w:rsidP="00E64686">
      <w:pPr>
        <w:snapToGrid w:val="0"/>
        <w:spacing w:after="0" w:line="240" w:lineRule="auto"/>
        <w:jc w:val="both"/>
        <w:rPr>
          <w:rFonts w:ascii="Arial" w:hAnsi="Arial" w:cs="Arial"/>
          <w:sz w:val="22"/>
          <w:szCs w:val="22"/>
        </w:rPr>
      </w:pPr>
    </w:p>
    <w:p w14:paraId="13383008" w14:textId="21B11A48" w:rsidR="00ED1B64" w:rsidRPr="008F32DE" w:rsidRDefault="00ED1B64"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Introduction</w:t>
      </w:r>
    </w:p>
    <w:p w14:paraId="4E459A71" w14:textId="298B2D3D" w:rsidR="008222EC" w:rsidRPr="008F32DE" w:rsidRDefault="0093001B" w:rsidP="00AF48CE">
      <w:pPr>
        <w:snapToGrid w:val="0"/>
        <w:spacing w:after="0" w:line="240" w:lineRule="auto"/>
        <w:ind w:firstLine="284"/>
        <w:jc w:val="both"/>
        <w:rPr>
          <w:rFonts w:ascii="Arial" w:hAnsi="Arial" w:cs="Arial"/>
          <w:sz w:val="22"/>
          <w:szCs w:val="22"/>
        </w:rPr>
      </w:pPr>
      <w:r w:rsidRPr="008F32DE">
        <w:rPr>
          <w:rFonts w:ascii="Arial" w:hAnsi="Arial" w:cs="Arial"/>
          <w:sz w:val="22"/>
          <w:szCs w:val="22"/>
        </w:rPr>
        <w:t>C</w:t>
      </w:r>
      <w:r w:rsidR="009104E1" w:rsidRPr="008F32DE">
        <w:rPr>
          <w:rFonts w:ascii="Arial" w:hAnsi="Arial" w:cs="Arial"/>
          <w:sz w:val="22"/>
          <w:szCs w:val="22"/>
        </w:rPr>
        <w:t xml:space="preserve">ollective behavior </w:t>
      </w:r>
      <w:r w:rsidRPr="008F32DE">
        <w:rPr>
          <w:rFonts w:ascii="Arial" w:hAnsi="Arial" w:cs="Arial"/>
          <w:sz w:val="22"/>
          <w:szCs w:val="22"/>
        </w:rPr>
        <w:t xml:space="preserve">enables a group of animals to perform tasks </w:t>
      </w:r>
      <w:r w:rsidR="002E4CA6" w:rsidRPr="008F32DE">
        <w:rPr>
          <w:rFonts w:ascii="Arial" w:hAnsi="Arial" w:cs="Arial"/>
          <w:sz w:val="22"/>
          <w:szCs w:val="22"/>
        </w:rPr>
        <w:t xml:space="preserve">that </w:t>
      </w:r>
      <w:r w:rsidR="008222EC" w:rsidRPr="008F32DE">
        <w:rPr>
          <w:rFonts w:ascii="Arial" w:hAnsi="Arial" w:cs="Arial"/>
          <w:sz w:val="22"/>
          <w:szCs w:val="22"/>
        </w:rPr>
        <w:t xml:space="preserve">single individuals cannot accomplish </w:t>
      </w:r>
      <w:r w:rsidR="007939D5" w:rsidRPr="008F32DE">
        <w:rPr>
          <w:rFonts w:ascii="Arial" w:hAnsi="Arial" w:cs="Arial"/>
          <w:sz w:val="22"/>
          <w:szCs w:val="22"/>
        </w:rPr>
        <w:fldChar w:fldCharType="begin"/>
      </w:r>
      <w:r w:rsidR="000A5BF8" w:rsidRPr="008F32DE">
        <w:rPr>
          <w:rFonts w:ascii="Arial" w:hAnsi="Arial" w:cs="Arial"/>
          <w:sz w:val="22"/>
          <w:szCs w:val="22"/>
        </w:rPr>
        <w:instrText xml:space="preserve"> ADDIN ZOTERO_ITEM CSL_CITATION {"citationID":"bH7zIM8G","properties":{"formattedCitation":"(Camazine et al., 2001)","plainCitation":"(Camazine et al., 2001)","noteIndex":0},"citationItems":[{"id":508,"uris":["http://zotero.org/users/9949769/items/TIC8P3VN"],"itemData":{"id":508,"type":"book","abstract":"The synchronized flashing of fireflies at night. The spiraling patterns of an aggregating slime mold. The anastomosing network of army-ant trails. The coordinated movements of a school of fish. RCamazine, S., J. L. Deneubourg, N. R. Franks, J. Sneyd, G. Theraula, and E. Bonabeau. 2001. Self-organization in Biological Systems (Nj: Prince.). Princeton.esearchers are finding in such patterns--phenomena that have fascinated naturalists for centuries--a fertile new approach to understanding biological systems: the study of self-organization. This book, a primer on self-organization in biological systems for students and other enthusiasts, introduces readers to the basic concepts and tools for studying self-organization and then examines numerous examples of self-organization in the natural world. Self-organization refers to diverse pattern formation processes in the physical and biological world, from sand grains assembling into rippled dunes to cells combining to create highly structured tissues to individual insects working to create sophisticated societies. What these diverse systems hold in common is the proximate means by which they acquire order and structure. In self-organizing systems, pattern at the global level emerges solely from interactions among lower-level components. Remarkably, even very complex structures result from the iteration of surprisingly simple behaviors performed by individuals relying on only local information. This striking conclusion suggests important lines of inquiry: To what degree is environmental rather than individual complexity responsible for group complexity? To what extent have widely differing organisms adopted similar, convergent strategies of pattern formation? How, specifically, has natural selection determined the rules governing interactions within biological systems? Broad in scope, thorough yet accessible, this book is a self-contained introduction to self-organization and complexity in biology--a field of study at the forefront of life sciences research.","event-place":"Princeton","ISBN":"0-691-11624-5","publisher":"Princeton University Press","publisher-place":"Princeton","title":"Self-organization in Biological Systems","author":[{"family":"Camazine","given":"Scott"},{"family":"Deneubourg","given":"Jean-Louis"},{"family":"Franks","given":"Nigel R."},{"family":"Sneyd","given":"J."},{"family":"Theraulaz","given":"Guy"},{"family":"Bonabeau","given":"Eric"}],"accessed":{"date-parts":[["2014",10,9]]},"issued":{"date-parts":[["2001"]]},"citation-key":"camazine2001"}}],"schema":"https://github.com/citation-style-language/schema/raw/master/csl-citation.json"} </w:instrText>
      </w:r>
      <w:r w:rsidR="007939D5" w:rsidRPr="008F32DE">
        <w:rPr>
          <w:rFonts w:ascii="Arial" w:hAnsi="Arial" w:cs="Arial"/>
          <w:sz w:val="22"/>
          <w:szCs w:val="22"/>
        </w:rPr>
        <w:fldChar w:fldCharType="separate"/>
      </w:r>
      <w:r w:rsidR="007939D5" w:rsidRPr="008F32DE">
        <w:rPr>
          <w:rFonts w:ascii="Arial" w:hAnsi="Arial" w:cs="Arial"/>
          <w:sz w:val="22"/>
          <w:szCs w:val="22"/>
        </w:rPr>
        <w:t>(Camazine et al., 2001)</w:t>
      </w:r>
      <w:r w:rsidR="007939D5" w:rsidRPr="008F32DE">
        <w:rPr>
          <w:rFonts w:ascii="Arial" w:hAnsi="Arial" w:cs="Arial"/>
          <w:sz w:val="22"/>
          <w:szCs w:val="22"/>
        </w:rPr>
        <w:fldChar w:fldCharType="end"/>
      </w:r>
      <w:r w:rsidR="002E4CA6" w:rsidRPr="008F32DE">
        <w:rPr>
          <w:rFonts w:ascii="Arial" w:hAnsi="Arial" w:cs="Arial"/>
          <w:sz w:val="22"/>
          <w:szCs w:val="22"/>
        </w:rPr>
        <w:t xml:space="preserve">. </w:t>
      </w:r>
      <w:r w:rsidR="008222EC" w:rsidRPr="008F32DE">
        <w:rPr>
          <w:rFonts w:ascii="Arial" w:hAnsi="Arial" w:cs="Arial"/>
          <w:sz w:val="22"/>
          <w:szCs w:val="22"/>
        </w:rPr>
        <w:t xml:space="preserve">One striking example is self-assembly, in which individuals physically link their bodies to create dynamic and flexible three-dimensional structures on the spot </w:t>
      </w:r>
      <w:r w:rsidR="00CC5EDA"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{"citationID":"elXfuYuG","properties":{"formattedCitation":"(Anderson et al., 2002; Carlesso and Reid, 2023)","plainCitation":"(Anderson et al., 2002; Carlesso and Reid, 2023)","noteIndex":0},"citationItems":[{"id":19851,"uris":["http://zotero.org/users/9949769/items/HHJAPKSE"],"itemData":{"id":19851,"type":"article-journal","container-title":"Insectes Sociaux","DOI":"10.1007/s00040-002-8286-y","ISSN":"0020-1812, 1420-9098","issue":"2","page":"99-110","source":"DOI.org (Crossref)","title":"Self-assemblages in insect societies","volume":"49","author":[{"family":"Anderson","given":"C."},{"family":"Theraulaz","given":"G."},{"family":"Deneubourg","given":"J.-L."}],"issued":{"date-parts":[["2002",5,1]]},"citation-key":"anderson2002Inseca"}},{"id":16826,"uris":["http://zotero.org/users/9949769/items/AXVMD55N"],"itemData":{"id":16826,"type":"article-journal","container-title":"Myrmecological News","DOI":"10.25849/MYRMECOL.NEWS_033:149","note":"publisher: The Austrian Society of Entomofaunistics","page":"149-168","source":"DOI.org (Datacite)","title":"How to become one: the proximate mechanisms of self-assembly behaviour in social insects (Hymenoptera: Formicidae, Apidae)","title-short":"How to become one","volume":"33","author":[{"family":"Carlesso","given":"Daniele"},{"family":"Reid","given":"Chris R."}],"issued":{"date-parts":[["2023"]]},"citation-key":"carlesso2023Myrme"}}],"schema":"https://github.com/citation-style-language/schema/raw/master/csl-citation.json"} </w:instrText>
      </w:r>
      <w:r w:rsidR="00CC5EDA" w:rsidRPr="008F32DE">
        <w:rPr>
          <w:rFonts w:ascii="Arial" w:hAnsi="Arial" w:cs="Arial"/>
          <w:sz w:val="22"/>
          <w:szCs w:val="22"/>
        </w:rPr>
        <w:fldChar w:fldCharType="separate"/>
      </w:r>
      <w:r w:rsidR="00CC5EDA" w:rsidRPr="008F32DE">
        <w:rPr>
          <w:rFonts w:ascii="Arial" w:hAnsi="Arial" w:cs="Arial"/>
          <w:sz w:val="22"/>
          <w:szCs w:val="22"/>
        </w:rPr>
        <w:t>(Anderson et al., 2002; Carlesso and Reid, 2023)</w:t>
      </w:r>
      <w:r w:rsidR="00CC5EDA" w:rsidRPr="008F32DE">
        <w:rPr>
          <w:rFonts w:ascii="Arial" w:hAnsi="Arial" w:cs="Arial"/>
          <w:sz w:val="22"/>
          <w:szCs w:val="22"/>
        </w:rPr>
        <w:fldChar w:fldCharType="end"/>
      </w:r>
      <w:r w:rsidR="00D754DD" w:rsidRPr="008F32DE">
        <w:rPr>
          <w:rFonts w:ascii="Arial" w:hAnsi="Arial" w:cs="Arial"/>
          <w:sz w:val="22"/>
          <w:szCs w:val="22"/>
        </w:rPr>
        <w:t>.</w:t>
      </w:r>
      <w:r w:rsidR="008222EC" w:rsidRPr="008F32DE">
        <w:rPr>
          <w:rFonts w:ascii="Arial" w:hAnsi="Arial" w:cs="Arial"/>
          <w:sz w:val="22"/>
          <w:szCs w:val="22"/>
        </w:rPr>
        <w:t xml:space="preserve"> Such structures provide functional advantages, otherwise impossible for single individuals, such as forming temporary shelters, bridging gaps to facilitate movements, or combining forces to achieve greater strength. Self-assembly is rare across animals and is largely restricted to several derived social Hymenopteran species, e.g., </w:t>
      </w:r>
      <w:r w:rsidR="00747E29" w:rsidRPr="008F32DE">
        <w:rPr>
          <w:rFonts w:ascii="Arial" w:hAnsi="Arial" w:cs="Arial"/>
          <w:sz w:val="22"/>
          <w:szCs w:val="22"/>
        </w:rPr>
        <w:t>fire ant raft</w:t>
      </w:r>
      <w:r w:rsidR="008222EC" w:rsidRPr="008F32DE">
        <w:rPr>
          <w:rFonts w:ascii="Arial" w:hAnsi="Arial" w:cs="Arial"/>
          <w:sz w:val="22"/>
          <w:szCs w:val="22"/>
        </w:rPr>
        <w:t>s</w:t>
      </w:r>
      <w:r w:rsidR="00747E29" w:rsidRPr="008F32DE">
        <w:rPr>
          <w:rFonts w:ascii="Arial" w:hAnsi="Arial" w:cs="Arial"/>
          <w:sz w:val="22"/>
          <w:szCs w:val="22"/>
        </w:rPr>
        <w:t xml:space="preserve">, </w:t>
      </w:r>
      <w:r w:rsidR="00F92609" w:rsidRPr="008F32DE">
        <w:rPr>
          <w:rFonts w:ascii="Arial" w:hAnsi="Arial" w:cs="Arial"/>
          <w:sz w:val="22"/>
          <w:szCs w:val="22"/>
        </w:rPr>
        <w:t>honey bee swarms, weaver ant chains</w:t>
      </w:r>
      <w:r w:rsidR="008222EC" w:rsidRPr="008F32DE">
        <w:rPr>
          <w:rFonts w:ascii="Arial" w:hAnsi="Arial" w:cs="Arial"/>
          <w:sz w:val="22"/>
          <w:szCs w:val="22"/>
        </w:rPr>
        <w:t>, and army ant bivouacs</w:t>
      </w:r>
      <w:r w:rsidR="00167A05" w:rsidRPr="008F32DE">
        <w:rPr>
          <w:rFonts w:ascii="Arial" w:hAnsi="Arial" w:cs="Arial"/>
          <w:sz w:val="22"/>
          <w:szCs w:val="22"/>
        </w:rPr>
        <w:t xml:space="preserve"> (reviewed in</w:t>
      </w:r>
      <w:r w:rsidR="00F92609" w:rsidRPr="008F32DE">
        <w:rPr>
          <w:rFonts w:ascii="Arial" w:hAnsi="Arial" w:cs="Arial"/>
          <w:sz w:val="22"/>
          <w:szCs w:val="22"/>
        </w:rPr>
        <w:t xml:space="preserve"> </w:t>
      </w:r>
      <w:r w:rsidR="00714BE6"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{"citationID":"H8zNqm20","properties":{"formattedCitation":"(Carlesso and Reid, 2023)","plainCitation":"(Carlesso and Reid, 2023)","noteIndex":0},"citationItems":[{"id":16826,"uris":["http://zotero.org/users/9949769/items/AXVMD55N"],"itemData":{"id":16826,"type":"article-journal","container-title":"Myrmecological News","DOI":"10.25849/MYRMECOL.NEWS_033:149","note":"publisher: The Austrian Society of Entomofaunistics","page":"149-168","source":"DOI.org (Datacite)","title":"How to become one: the proximate mechanisms of self-assembly behaviour in social insects (Hymenoptera: Formicidae, Apidae)","title-short":"How to become one","volume":"33","author":[{"family":"Carlesso","given":"Daniele"},{"family":"Reid","given":"Chris R."}],"issued":{"date-parts":[["2023"]]},"citation-key":"carlesso2023Myrme"}}],"schema":"https://github.com/citation-style-language/schema/raw/master/csl-citation.json"} </w:instrText>
      </w:r>
      <w:r w:rsidR="00714BE6" w:rsidRPr="008F32DE">
        <w:rPr>
          <w:rFonts w:ascii="Arial" w:hAnsi="Arial" w:cs="Arial"/>
          <w:sz w:val="22"/>
          <w:szCs w:val="22"/>
        </w:rPr>
        <w:fldChar w:fldCharType="separate"/>
      </w:r>
      <w:r w:rsidR="00714BE6" w:rsidRPr="008F32DE">
        <w:rPr>
          <w:rFonts w:ascii="Arial" w:hAnsi="Arial" w:cs="Arial"/>
          <w:sz w:val="22"/>
          <w:szCs w:val="22"/>
        </w:rPr>
        <w:t>(Carlesso and Reid, 2023)</w:t>
      </w:r>
      <w:r w:rsidR="00714BE6" w:rsidRPr="008F32DE">
        <w:rPr>
          <w:rFonts w:ascii="Arial" w:hAnsi="Arial" w:cs="Arial"/>
          <w:sz w:val="22"/>
          <w:szCs w:val="22"/>
        </w:rPr>
        <w:fldChar w:fldCharType="end"/>
      </w:r>
      <w:r w:rsidR="00167A05" w:rsidRPr="008F32DE">
        <w:rPr>
          <w:rFonts w:ascii="Arial" w:hAnsi="Arial" w:cs="Arial"/>
          <w:sz w:val="22"/>
          <w:szCs w:val="22"/>
        </w:rPr>
        <w:t>)</w:t>
      </w:r>
      <w:r w:rsidR="00F92609" w:rsidRPr="008F32DE">
        <w:rPr>
          <w:rFonts w:ascii="Arial" w:hAnsi="Arial" w:cs="Arial"/>
          <w:sz w:val="22"/>
          <w:szCs w:val="22"/>
        </w:rPr>
        <w:t xml:space="preserve">. </w:t>
      </w:r>
      <w:r w:rsidR="00634550" w:rsidRPr="008F32DE">
        <w:rPr>
          <w:rFonts w:ascii="Arial" w:hAnsi="Arial" w:cs="Arial"/>
          <w:sz w:val="22"/>
          <w:szCs w:val="22"/>
        </w:rPr>
        <w:t>Although</w:t>
      </w:r>
      <w:r w:rsidR="008222EC" w:rsidRPr="008F32DE">
        <w:rPr>
          <w:rFonts w:ascii="Arial" w:hAnsi="Arial" w:cs="Arial"/>
          <w:sz w:val="22"/>
          <w:szCs w:val="22"/>
        </w:rPr>
        <w:t xml:space="preserve"> these are system-specific phenomena, similar ecological pressures may promote the convergent evolution of self-assembly behaviors across unrelated taxa.</w:t>
      </w:r>
    </w:p>
    <w:p w14:paraId="135A1EC8" w14:textId="526EF7E1" w:rsidR="005D487C" w:rsidRPr="008F32DE" w:rsidRDefault="008222EC" w:rsidP="008222EC">
      <w:pPr>
        <w:snapToGrid w:val="0"/>
        <w:spacing w:after="0" w:line="240" w:lineRule="auto"/>
        <w:ind w:firstLine="284"/>
        <w:jc w:val="both"/>
        <w:rPr>
          <w:rFonts w:ascii="Arial" w:hAnsi="Arial" w:cs="Arial"/>
          <w:sz w:val="22"/>
          <w:szCs w:val="22"/>
        </w:rPr>
      </w:pPr>
      <w:r w:rsidRPr="008F32DE">
        <w:rPr>
          <w:rFonts w:ascii="Arial" w:hAnsi="Arial" w:cs="Arial"/>
          <w:sz w:val="22"/>
          <w:szCs w:val="22"/>
        </w:rPr>
        <w:t xml:space="preserve">Army ants represent a particularly charismatic example of collective behavior, exhibiting a suite of traits known as the “army ant syndrome”, including obligate group foraging and nomadic colony cycles </w:t>
      </w:r>
      <w:r w:rsidR="00E12CB0" w:rsidRPr="008F32DE">
        <w:rPr>
          <w:rFonts w:ascii="Arial" w:hAnsi="Arial" w:cs="Arial"/>
          <w:sz w:val="22"/>
          <w:szCs w:val="22"/>
        </w:rPr>
        <w:fldChar w:fldCharType="begin"/>
      </w:r>
      <w:r w:rsidR="000A5BF8" w:rsidRPr="008F32DE">
        <w:rPr>
          <w:rFonts w:ascii="Arial" w:hAnsi="Arial" w:cs="Arial"/>
          <w:sz w:val="22"/>
          <w:szCs w:val="22"/>
        </w:rPr>
        <w:instrText xml:space="preserve"> ADDIN ZOTERO_ITEM CSL_CITATION {"citationID":"Yj8ZqEPd","properties":{"formattedCitation":"(Gotwald, 1995; Kronauer, 2020; Schneirla, 1971)","plainCitation":"(Gotwald, 1995; Kronauer, 2020; Schneirla, 1971)","noteIndex":0},"citationItems":[{"id":27844,"uris":["http://zotero.org/users/9949769/items/YJWKAICC"],"itemData":{"id":27844,"type":"book","abstract":"Cooperative predators, army ants in unison can attack stoutly defended social insect colonies and can hunt down and devour insects much larger than themselves. Yet from folktales to fieldnotes, the image of army ants has too often magnified their aggression and ignored their magnificent capacity for social cooperation. In the words of one terrified explorer, \"They seem to understand and act upon the tactics of Napoleon.... The mouse, or dog, or leopard, or deer, is overwhelmed, killed, eaten, and the bare skeleton only remains.\" A veteran of thirty years of research on army ants in Africa, Malaysia, Australia, Mexico, and Trinidad, William H. Gotwald, Jr., offers the first comprehensive account of their behavioral ecology and evolution. The definitive work on army ants around the world, this richly illustrated book is as engaging as it is thorough. The author introduces us to a sophisiticated society of highly specialized worker ants; menacing looking—but harmless—flying males; and a queen whose shape is so unusual that even entomologists may have trouble recognizing her as an ant. Although renowned for their mass migrations in long, orderly columns, few army ant species actually forage of emigrate on the surface. Most live underground, but what is now known about them suggests that they play a significant role in tropical ecosystems. Gotwald describes the adaptive syndrome through which army ants have flourished, and he details their classification and distribution. Defining all specialized terminology, he examines army ant evolution, morphology, and ontogeny. He pays considerable attention to the symbionts and predators who live in community with army ants, as well as the economic impact of army ants and their role in maintaining species diversity. His vivid observations on their communication, mating behavior, foraging, and emigration create an unforgettable portrait of nature's quintessential social predators.","ISBN":"978-1-5017-3671-1","language":"en","license":"De Gruyter expressly reserves the right to use all content for commercial text and data mining within the meaning of Section 44b of the German Copyright Act.","note":"DOI: 10.7591/9781501736711","publisher":"Cornell University Press","source":"www.degruyterbrill.com","title":"Army Ants: The Biology of Social Predation","title-short":"Army Ants","URL":"https://www.degruyterbrill.com/document/doi/10.7591/9781501736711/html","author":[{"family":"Gotwald","given":"William H."}],"accessed":{"date-parts":[["2025",10,15]]},"issued":{"date-parts":[["1995"]]},"citation-key":"gotwald1995"}},{"id":13345,"uris":["http://zotero.org/users/9949769/items/WJMLBTCP"],"itemData":{"id":13345,"type":"book","event-place":"Cambridge","ISBN":"978-0-674-24155-8","number-of-pages":"384","publisher":"Harvard University Press","publisher-place":"Cambridge","title":"Army Ants: Nature's Ultimate Social Hunters","URL":"https://www.amazon.com/Army-Ants-Natures-Ultimate-Hunters/dp/067424155X","author":[{"family":"Kronauer","given":"Daniel J.C."}],"accessed":{"date-parts":[["2021",3,11]]},"issued":{"date-parts":[["2020"]]},"citation-key":"kronauer2020"}},{"id":27847,"uris":["http://zotero.org/users/9949769/items/DNIG5VIG"],"itemData":{"id":27847,"type":"book","collection-title":"Army ants: A study in social organization","event-place":"Oxford, England","note":"page: xx, 349","number-of-pages":"xx, 349","publisher":"W. H. Freeman","publisher-place":"Oxford, England","source":"APA PsycNet","title":"Army ants: A study in social organization","title-short":"Army ants","author":[{"family":"Schneirla","given":"T. C."}],"issued":{"date-parts":[["1971"]]},"citation-key":"schneirla1971"}}],"schema":"https://github.com/citation-style-language/schema/raw/master/csl-citation.json"} </w:instrText>
      </w:r>
      <w:r w:rsidR="00E12CB0" w:rsidRPr="008F32DE">
        <w:rPr>
          <w:rFonts w:ascii="Arial" w:hAnsi="Arial" w:cs="Arial"/>
          <w:sz w:val="22"/>
          <w:szCs w:val="22"/>
        </w:rPr>
        <w:fldChar w:fldCharType="separate"/>
      </w:r>
      <w:r w:rsidR="00E12CB0" w:rsidRPr="008F32DE">
        <w:rPr>
          <w:rFonts w:ascii="Arial" w:hAnsi="Arial" w:cs="Arial"/>
          <w:sz w:val="22"/>
          <w:szCs w:val="22"/>
        </w:rPr>
        <w:t>(Gotwald, 1995; Kronauer, 2020; Schneirla, 1971)</w:t>
      </w:r>
      <w:r w:rsidR="00E12CB0" w:rsidRPr="008F32DE">
        <w:rPr>
          <w:rFonts w:ascii="Arial" w:hAnsi="Arial" w:cs="Arial"/>
          <w:sz w:val="22"/>
          <w:szCs w:val="22"/>
        </w:rPr>
        <w:fldChar w:fldCharType="end"/>
      </w:r>
      <w:r w:rsidRPr="008F32DE">
        <w:rPr>
          <w:rFonts w:ascii="Arial" w:hAnsi="Arial" w:cs="Arial"/>
          <w:sz w:val="22"/>
          <w:szCs w:val="22"/>
        </w:rPr>
        <w:t xml:space="preserve">. This syndrome has evolved convergently in two different lineages: the </w:t>
      </w:r>
      <w:r w:rsidR="00326E2C" w:rsidRPr="008F32DE">
        <w:rPr>
          <w:rFonts w:ascii="Arial" w:hAnsi="Arial" w:cs="Arial"/>
          <w:sz w:val="22"/>
          <w:szCs w:val="22"/>
        </w:rPr>
        <w:t xml:space="preserve">New </w:t>
      </w:r>
      <w:r w:rsidRPr="008F32DE">
        <w:rPr>
          <w:rFonts w:ascii="Arial" w:hAnsi="Arial" w:cs="Arial"/>
          <w:sz w:val="22"/>
          <w:szCs w:val="22"/>
        </w:rPr>
        <w:t xml:space="preserve">World army ants and the </w:t>
      </w:r>
      <w:r w:rsidR="00326E2C" w:rsidRPr="008F32DE">
        <w:rPr>
          <w:rFonts w:ascii="Arial" w:hAnsi="Arial" w:cs="Arial"/>
          <w:sz w:val="22"/>
          <w:szCs w:val="22"/>
        </w:rPr>
        <w:t xml:space="preserve">Old </w:t>
      </w:r>
      <w:r w:rsidRPr="008F32DE">
        <w:rPr>
          <w:rFonts w:ascii="Arial" w:hAnsi="Arial" w:cs="Arial"/>
          <w:sz w:val="22"/>
          <w:szCs w:val="22"/>
        </w:rPr>
        <w:t xml:space="preserve">World army ants </w:t>
      </w:r>
      <w:r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{"citationID":"cUHyKDle","properties":{"formattedCitation":"(Borowiec, 2019)","plainCitation":"(Borowiec, 2019)","noteIndex":0},"citationItems":[{"id":14323,"uris":["http://zotero.org/users/9949769/items/U7CUPKQR"],"itemData":{"id":14323,"type":"article-journal","abstract":"Army ants are a charismatic group of organisms characterized by a suite of morphological and behavioral adaptations that includes obligate collective foraging, frequent colony relocation, and highly specialized wingless queens. This army ant syndrome underlies the ecological success of army ants and its evolution has been the subject of considerable debate. It has been argued to have arisen once or multiple times within the ant subfamily Dorylinae. To address this question in a phylogenetic framework I generated data from 2166 loci and a comprehensive taxon sampling representing all 27 genera and 155 or approximately 22% of doryline species. Most analyses show strong support for convergent evolution of the army ant syndrome in the Old and New World but certain relationships are sensitive to analytics. I examine the signal present in this data set and find that conflict is diminished when only loci less likely to violate common phylogenetic model assumptions are considered. I also provide a temporal and spatial context for doryline evolution with time-calibrated, biogeographic, and diversification rate shift analyses. This study shows that the army ant syndrome is both an example of remarkable convergence of a complex set of traits and a case of long-term evolutionary stasis. The sensitivity of some of the phylogenetic results underscores the need for cautious analysis of phylogenomic data and calls for more efficient algorithms employing better-fitting models of molecular evolution. Congruence among results obtained using different analytics may be used to assess robustness in phylogenomics.","container-title":"Systematic Biology","DOI":"10.1093/sysbio/syy088","ISSN":"1076836X","issue":"4","note":"PMID: 30605547","page":"642-656","title":"Convergent evolution of the army ant syndrome and congruence in big-data phylogenetics","volume":"68","author":[{"family":"Borowiec","given":"Marek L."}],"issued":{"date-parts":[["2019"]]},"citation-key":"borowiec2019Syst"}}],"schema":"https://github.com/citation-style-language/schema/raw/master/csl-citation.json"} </w:instrText>
      </w:r>
      <w:r w:rsidRPr="008F32DE">
        <w:rPr>
          <w:rFonts w:ascii="Arial" w:hAnsi="Arial" w:cs="Arial"/>
          <w:sz w:val="22"/>
          <w:szCs w:val="22"/>
        </w:rPr>
        <w:fldChar w:fldCharType="separate"/>
      </w:r>
      <w:r w:rsidRPr="008F32DE">
        <w:rPr>
          <w:rFonts w:ascii="Arial" w:hAnsi="Arial" w:cs="Arial"/>
          <w:sz w:val="22"/>
          <w:szCs w:val="22"/>
        </w:rPr>
        <w:t>(Borowiec, 2019)</w:t>
      </w:r>
      <w:r w:rsidRPr="008F32DE">
        <w:rPr>
          <w:rFonts w:ascii="Arial" w:hAnsi="Arial" w:cs="Arial"/>
          <w:sz w:val="22"/>
          <w:szCs w:val="22"/>
        </w:rPr>
        <w:fldChar w:fldCharType="end"/>
      </w:r>
      <w:r w:rsidRPr="008F32DE">
        <w:rPr>
          <w:rFonts w:ascii="Arial" w:hAnsi="Arial" w:cs="Arial"/>
          <w:sz w:val="22"/>
          <w:szCs w:val="22"/>
        </w:rPr>
        <w:t xml:space="preserve">. Among these, the genera </w:t>
      </w:r>
      <w:r w:rsidRPr="008F32DE">
        <w:rPr>
          <w:rFonts w:ascii="Arial" w:hAnsi="Arial" w:cs="Arial"/>
          <w:i/>
          <w:iCs/>
          <w:sz w:val="22"/>
          <w:szCs w:val="22"/>
        </w:rPr>
        <w:t>Eciton</w:t>
      </w:r>
      <w:r w:rsidRPr="008F32DE">
        <w:rPr>
          <w:rFonts w:ascii="Arial" w:hAnsi="Arial" w:cs="Arial"/>
          <w:sz w:val="22"/>
          <w:szCs w:val="22"/>
        </w:rPr>
        <w:t xml:space="preserve"> (New World) and </w:t>
      </w:r>
      <w:r w:rsidRPr="008F32DE">
        <w:rPr>
          <w:rFonts w:ascii="Arial" w:hAnsi="Arial" w:cs="Arial"/>
          <w:i/>
          <w:iCs/>
          <w:sz w:val="22"/>
          <w:szCs w:val="22"/>
        </w:rPr>
        <w:t>Aenictus</w:t>
      </w:r>
      <w:r w:rsidRPr="008F32DE">
        <w:rPr>
          <w:rFonts w:ascii="Arial" w:hAnsi="Arial" w:cs="Arial"/>
          <w:sz w:val="22"/>
          <w:szCs w:val="22"/>
        </w:rPr>
        <w:t xml:space="preserve"> (Old World) are especially surface-adapted, typically foraging and migrating on open ground, rather than within leaf litter or subterranean tunnels </w:t>
      </w:r>
      <w:r w:rsidR="00E12CB0"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{"citationID":"XY6aCLXo","properties":{"formattedCitation":"(Gotwald, 1995)","plainCitation":"(Gotwald, 1995)","noteIndex":0},"citationItems":[{"id":27844,"uris":["http://zotero.org/users/9949769/items/YJWKAICC"],"itemData":{"id":27844,"type":"book","abstract":"Cooperative predators, army ants in unison can attack stoutly defended social insect colonies and can hunt down and devour insects much larger than themselves. Yet from folktales to fieldnotes, the image of army ants has too often magnified their aggression and ignored their magnificent capacity for social cooperation. In the words of one terrified explorer, \"They seem to understand and act upon the tactics of Napoleon.... The mouse, or dog, or leopard, or deer, is overwhelmed, killed, eaten, and the bare skeleton only remains.\" A veteran of thirty years of research on army ants in Africa, Malaysia, Australia, Mexico, and Trinidad, William H. Gotwald, Jr., offers the first comprehensive account of their behavioral ecology and evolution. The definitive work on army ants around the world, this richly illustrated book is as engaging as it is thorough. The author introduces us to a sophisiticated society of highly specialized worker ants; menacing looking—but harmless—flying males; and a queen whose shape is so unusual that even entomologists may have trouble recognizing her as an ant. Although renowned for their mass migrations in long, orderly columns, few army ant species actually forage of emigrate on the surface. Most live underground, but what is now known about them suggests that they play a significant role in tropical ecosystems. Gotwald describes the adaptive syndrome through which army ants have flourished, and he details their classification and distribution. Defining all specialized terminology, he examines army ant evolution, morphology, and ontogeny. He pays considerable attention to the symbionts and predators who live in community with army ants, as well as the economic impact of army ants and their role in maintaining species diversity. His vivid observations on their communication, mating behavior, foraging, and emigration create an unforgettable portrait of nature's quintessential social predators.","ISBN":"978-1-5017-3671-1","language":"en","license":"De Gruyter expressly reserves the right to use all content for commercial text and data mining within the meaning of Section 44b of the German Copyright Act.","note":"DOI: 10.7591/9781501736711","publisher":"Cornell University Press","source":"www.degruyterbrill.com","title":"Army Ants: The Biology of Social Predation","title-short":"Army Ants","URL":"https://www.degruyterbrill.com/document/doi/10.7591/9781501736711/html","author":[{"family":"Gotwald","given":"William H."}],"accessed":{"date-parts":[["2025",10,15]]},"issued":{"date-parts":[["1995"]]},"citation-key":"gotwald1995"}}],"schema":"https://github.com/citation-style-language/schema/raw/master/csl-citation.json"} </w:instrText>
      </w:r>
      <w:r w:rsidR="00E12CB0" w:rsidRPr="008F32DE">
        <w:rPr>
          <w:rFonts w:ascii="Arial" w:hAnsi="Arial" w:cs="Arial"/>
          <w:sz w:val="22"/>
          <w:szCs w:val="22"/>
        </w:rPr>
        <w:fldChar w:fldCharType="separate"/>
      </w:r>
      <w:r w:rsidR="00E12CB0" w:rsidRPr="008F32DE">
        <w:rPr>
          <w:rFonts w:ascii="Arial" w:hAnsi="Arial" w:cs="Arial"/>
          <w:sz w:val="22"/>
          <w:szCs w:val="22"/>
        </w:rPr>
        <w:t>(Gotwald, 1995)</w:t>
      </w:r>
      <w:r w:rsidR="00E12CB0" w:rsidRPr="008F32DE">
        <w:rPr>
          <w:rFonts w:ascii="Arial" w:hAnsi="Arial" w:cs="Arial"/>
          <w:sz w:val="22"/>
          <w:szCs w:val="22"/>
        </w:rPr>
        <w:fldChar w:fldCharType="end"/>
      </w:r>
      <w:r w:rsidRPr="008F32DE">
        <w:rPr>
          <w:rFonts w:ascii="Arial" w:hAnsi="Arial" w:cs="Arial"/>
          <w:sz w:val="22"/>
          <w:szCs w:val="22"/>
        </w:rPr>
        <w:t xml:space="preserve">. As terrestrial animals, army ant movements </w:t>
      </w:r>
      <w:r w:rsidR="005D607E" w:rsidRPr="008F32DE">
        <w:rPr>
          <w:rFonts w:ascii="Arial" w:hAnsi="Arial" w:cs="Arial"/>
          <w:sz w:val="22"/>
          <w:szCs w:val="22"/>
        </w:rPr>
        <w:t>depend</w:t>
      </w:r>
      <w:r w:rsidRPr="008F32DE">
        <w:rPr>
          <w:rFonts w:ascii="Arial" w:hAnsi="Arial" w:cs="Arial"/>
          <w:sz w:val="22"/>
          <w:szCs w:val="22"/>
        </w:rPr>
        <w:t xml:space="preserve"> on the continuity of the ground surface, potentially disrupted by the small gap </w:t>
      </w:r>
      <w:r w:rsidRPr="008F32DE">
        <w:rPr>
          <w:rFonts w:ascii="Arial" w:hAnsi="Arial" w:cs="Arial"/>
          <w:sz w:val="22"/>
          <w:szCs w:val="22"/>
        </w:rPr>
        <w:fldChar w:fldCharType="begin"/>
      </w:r>
      <w:r w:rsidR="000A5BF8" w:rsidRPr="008F32DE">
        <w:rPr>
          <w:rFonts w:ascii="Arial" w:hAnsi="Arial" w:cs="Arial"/>
          <w:sz w:val="22"/>
          <w:szCs w:val="22"/>
        </w:rPr>
        <w:instrText xml:space="preserve"> ADDIN ZOTERO_ITEM CSL_CITATION {"citationID":"x4xqbJ20","properties":{"formattedCitation":"(Mizumoto and Reid, 2024)","plainCitation":"(Mizumoto and Reid, 2024)","noteIndex":0},"citationItems":[{"id":21385,"uris":["http://zotero.org/users/9949769/items/ABMPL4AY"],"itemData":{"id":21385,"type":"article-journal","abstract":"Abstract\n            Animal collective behavior produces group</w:instrText>
      </w:r>
      <w:r w:rsidR="000A5BF8" w:rsidRPr="008F32DE">
        <w:rPr>
          <w:rFonts w:ascii="Cambria Math" w:hAnsi="Cambria Math" w:cs="Cambria Math"/>
          <w:sz w:val="22"/>
          <w:szCs w:val="22"/>
        </w:rPr>
        <w:instrText>‐</w:instrText>
      </w:r>
      <w:r w:rsidR="000A5BF8" w:rsidRPr="008F32DE">
        <w:rPr>
          <w:rFonts w:ascii="Arial" w:hAnsi="Arial" w:cs="Arial"/>
          <w:sz w:val="22"/>
          <w:szCs w:val="22"/>
        </w:rPr>
        <w:instrText>level patterns that emerge from individual</w:instrText>
      </w:r>
      <w:r w:rsidR="000A5BF8" w:rsidRPr="008F32DE">
        <w:rPr>
          <w:rFonts w:ascii="Cambria Math" w:hAnsi="Cambria Math" w:cs="Cambria Math"/>
          <w:sz w:val="22"/>
          <w:szCs w:val="22"/>
        </w:rPr>
        <w:instrText>‐</w:instrText>
      </w:r>
      <w:r w:rsidR="000A5BF8" w:rsidRPr="008F32DE">
        <w:rPr>
          <w:rFonts w:ascii="Arial" w:hAnsi="Arial" w:cs="Arial"/>
          <w:sz w:val="22"/>
          <w:szCs w:val="22"/>
        </w:rPr>
        <w:instrText>level interactions among members. Such sophisticated behavioral coordination can be observed across various taxa, indicating evolutionary convergence. Among the most striking examples are two social insect lineages: ants and termites. Ants and termites evolved socially independently, inhabit terrestrial and subterranean environments, and face a similar collective task of maintaining their colonies with many individuals. This results in the convergent evolution of collective phenomena, such as constructing complex nest structures or movement coordination based on chemical and tactile cues. However, although the striking similarity attracts the most attention, little research has focused on how ants and termites differ in collective behaviors at individual and group levels. Here, we review the similarities and distinctions of collective behaviors in ants and termites. Even with similarities in group</w:instrText>
      </w:r>
      <w:r w:rsidR="000A5BF8" w:rsidRPr="008F32DE">
        <w:rPr>
          <w:rFonts w:ascii="Cambria Math" w:hAnsi="Cambria Math" w:cs="Cambria Math"/>
          <w:sz w:val="22"/>
          <w:szCs w:val="22"/>
        </w:rPr>
        <w:instrText>‐</w:instrText>
      </w:r>
      <w:r w:rsidR="000A5BF8" w:rsidRPr="008F32DE">
        <w:rPr>
          <w:rFonts w:ascii="Arial" w:hAnsi="Arial" w:cs="Arial"/>
          <w:sz w:val="22"/>
          <w:szCs w:val="22"/>
        </w:rPr>
        <w:instrText>level patterns, rich diversity exists in mechanisms of behavioral coordination and the functions of collective patterns. Comparative analysis of collective behavior is challenging, but recent advances in automatic movement tracking methodologies have greatly expanded the potential for generating further insights. Finally, we conclude that comparative collective behavioral analysis can enhance our ability to understand biodiversity and provide alternative solutions for collective problem</w:instrText>
      </w:r>
      <w:r w:rsidR="000A5BF8" w:rsidRPr="008F32DE">
        <w:rPr>
          <w:rFonts w:ascii="Cambria Math" w:hAnsi="Cambria Math" w:cs="Cambria Math"/>
          <w:sz w:val="22"/>
          <w:szCs w:val="22"/>
        </w:rPr>
        <w:instrText>‐</w:instrText>
      </w:r>
      <w:r w:rsidR="000A5BF8" w:rsidRPr="008F32DE">
        <w:rPr>
          <w:rFonts w:ascii="Arial" w:hAnsi="Arial" w:cs="Arial"/>
          <w:sz w:val="22"/>
          <w:szCs w:val="22"/>
        </w:rPr>
        <w:instrText>solving in many fields.","container-title":"Ecological Research","DOI":"10.1111/1440-1703.12510","ISSN":"0912-3814, 1440-1703","issue":"5","language":"en","license":"All rights reserved","page":"646-658","source":"DOI.org (Crossref)","title":"Ant and termite collective behavior: Group</w:instrText>
      </w:r>
      <w:r w:rsidR="000A5BF8" w:rsidRPr="008F32DE">
        <w:rPr>
          <w:rFonts w:ascii="Cambria Math" w:hAnsi="Cambria Math" w:cs="Cambria Math"/>
          <w:sz w:val="22"/>
          <w:szCs w:val="22"/>
        </w:rPr>
        <w:instrText>‐</w:instrText>
      </w:r>
      <w:r w:rsidR="000A5BF8" w:rsidRPr="008F32DE">
        <w:rPr>
          <w:rFonts w:ascii="Arial" w:hAnsi="Arial" w:cs="Arial"/>
          <w:sz w:val="22"/>
          <w:szCs w:val="22"/>
        </w:rPr>
        <w:instrText>level similarity arising from individual</w:instrText>
      </w:r>
      <w:r w:rsidR="000A5BF8" w:rsidRPr="008F32DE">
        <w:rPr>
          <w:rFonts w:ascii="Cambria Math" w:hAnsi="Cambria Math" w:cs="Cambria Math"/>
          <w:sz w:val="22"/>
          <w:szCs w:val="22"/>
        </w:rPr>
        <w:instrText>‐</w:instrText>
      </w:r>
      <w:r w:rsidR="000A5BF8" w:rsidRPr="008F32DE">
        <w:rPr>
          <w:rFonts w:ascii="Arial" w:hAnsi="Arial" w:cs="Arial"/>
          <w:sz w:val="22"/>
          <w:szCs w:val="22"/>
        </w:rPr>
        <w:instrText xml:space="preserve">level diversity","title-short":"Ant and termite collective behavior","volume":"39","author":[{"family":"Mizumoto","given":"Nobuaki"},{"family":"Reid","given":"Chris R."}],"issued":{"date-parts":[["2024",7,23]]},"citation-key":"mizumoto2024Ecol"}}],"schema":"https://github.com/citation-style-language/schema/raw/master/csl-citation.json"} </w:instrText>
      </w:r>
      <w:r w:rsidRPr="008F32DE">
        <w:rPr>
          <w:rFonts w:ascii="Arial" w:hAnsi="Arial" w:cs="Arial"/>
          <w:sz w:val="22"/>
          <w:szCs w:val="22"/>
        </w:rPr>
        <w:fldChar w:fldCharType="separate"/>
      </w:r>
      <w:r w:rsidRPr="008F32DE">
        <w:rPr>
          <w:rFonts w:ascii="Arial" w:hAnsi="Arial" w:cs="Arial"/>
          <w:sz w:val="22"/>
          <w:szCs w:val="22"/>
        </w:rPr>
        <w:t>(Mizumoto and Reid, 2024)</w:t>
      </w:r>
      <w:r w:rsidRPr="008F32DE">
        <w:rPr>
          <w:rFonts w:ascii="Arial" w:hAnsi="Arial" w:cs="Arial"/>
          <w:sz w:val="22"/>
          <w:szCs w:val="22"/>
        </w:rPr>
        <w:fldChar w:fldCharType="end"/>
      </w:r>
      <w:r w:rsidRPr="008F32DE">
        <w:rPr>
          <w:rFonts w:ascii="Arial" w:hAnsi="Arial" w:cs="Arial"/>
          <w:sz w:val="22"/>
          <w:szCs w:val="22"/>
        </w:rPr>
        <w:t xml:space="preserve">. The </w:t>
      </w:r>
      <w:r w:rsidR="00326E2C" w:rsidRPr="008F32DE">
        <w:rPr>
          <w:rFonts w:ascii="Arial" w:hAnsi="Arial" w:cs="Arial"/>
          <w:sz w:val="22"/>
          <w:szCs w:val="22"/>
        </w:rPr>
        <w:t xml:space="preserve">New </w:t>
      </w:r>
      <w:r w:rsidRPr="008F32DE">
        <w:rPr>
          <w:rFonts w:ascii="Arial" w:hAnsi="Arial" w:cs="Arial"/>
          <w:sz w:val="22"/>
          <w:szCs w:val="22"/>
        </w:rPr>
        <w:t xml:space="preserve">World army ant, </w:t>
      </w:r>
      <w:r w:rsidRPr="008F32DE">
        <w:rPr>
          <w:rFonts w:ascii="Arial" w:hAnsi="Arial" w:cs="Arial"/>
          <w:i/>
          <w:iCs/>
          <w:sz w:val="22"/>
          <w:szCs w:val="22"/>
        </w:rPr>
        <w:t>Eciton</w:t>
      </w:r>
      <w:r w:rsidRPr="008F32DE">
        <w:rPr>
          <w:rFonts w:ascii="Arial" w:hAnsi="Arial" w:cs="Arial"/>
          <w:sz w:val="22"/>
          <w:szCs w:val="22"/>
        </w:rPr>
        <w:t xml:space="preserve">, is well known for its ability to overcome such spatial discontinuities through collective behavior. These ants form living bridges that span gaps, and the behavioral mechanisms have been well documented </w:t>
      </w:r>
      <w:r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{"citationID":"Dd7H6wxH","properties":{"formattedCitation":"(McCreery et al., 2022; Reid et al., 2015)","plainCitation":"(McCreery et al., 2022; Reid et al., 2015)","noteIndex":0},"citationItems":[{"id":27656,"uris":["http://zotero.org/users/9949769/items/JZM7Z875"],"itemData":{"id":27656,"type":"article-journal","abstract":"Biological systems must adjust to changing external conditions, and their resilience depends on their control mechanisms. How is dynamic control implemented in noisy, decentralized systems? Army ants’ self-assembled bridges are built on unstable features, like leaves, which frequently move. Using field experiments and simulations, we characterize the bridges’ response as the gaps they span change in size, identify the control mechanism, and explore how this emerges from individuals’ decisions. For a given gap size, bridges were larger after the gap increased rather than decreased. This hysteresis was best explained by an accumulator model, in which individual decisions to join or leave a bridge depend on the difference between its current and equilibrium state. This produces robust collective structures that adjust to lasting perturbations while ignoring small, momentary shifts. Our field data support separate joining and leaving cues; joining is prompted by high bridge performance and leaving by an excess of ants. This leads to stabilizing hysteresis, an important feature of many biological and engineered systems.","container-title":"Nature Communications","DOI":"10.1038/s41467-022-28773-z","ISSN":"2041-1723","issue":"1","language":"en","license":"2022 The Author(s)","note":"publisher: Nature Publishing Group","page":"1160","source":"www.nature.com","title":"Hysteresis stabilizes dynamic control of self-assembled army ant constructions","volume":"13","author":[{"family":"McCreery","given":"Helen F."},{"family":"Gemayel","given":"Georgina"},{"family":"Pais","given":"Ana Isabel"},{"family":"Garnier","given":"Simon"},{"family":"Nagpal","given":"Radhika"}],"issued":{"date-parts":[["2022",3,4]]},"citation-key":"mccreery2022NatC"}},{"id":1536,"uris":["http://zotero.org/users/9949769/items/5Q7JBL8T"],"itemData":{"id":1536,"type":"article-journal","abstract":"The ability of individual animals to create functional structures by joining together is rare and confined to the social insects. Army ants (Eciton) form collective assemblages out of their own bodies to perform a variety of functions that benefit the entire colony. Here we examine ‟bridges\" of linked individuals that are constructed to span gaps in the colony's foraging trail. How these living structures adjust themselves to varied and changing conditions remains poorly understood. Our field experiments show that the ants continuously modify their bridges, such that these structures lengthen, widen, and change position in response to traffic levels and environmental geometry. Ants initiate bridges where their path deviates from their incoming direction and move the bridges over time to create shortcuts over large gaps. The final position of the structure depended on the intensity of the traffic and the extent of path deviation and was influenced by a cost-benefit trade-off at the colony level, where the benefit of increased foraging trail efficiency was balanced by the cost of removing workers from the foraging pool to form the structure. To examine this trade-off, we quantified the geometric relationship between costs and benefits revealed by our experiments. We then constructed a model to determine the bridge location that maximized foraging rate, which qualitatively matched the observed movement of bridges. Our results highlight how animal self-assemblages can be dynamically modified in response to a group-level cost-benefit trade-off, without any individual unit's having information on global benefits or costs.","container-title":"Proceedings of the National Academy of Sciences of the United States of America","DOI":"10.1073/pnas.1512241112","ISSN":"0027-8424","issue":"49","note":"PMID: 26598673\npublisher: National Academy of Sciences\nCitation Key: reidArmyAntsDynamically2015","page":"15113-15118","title":"Army ants dynamically adjust living bridges in response to a cost–benefit trade-off","volume":"112","author":[{"family":"Reid","given":"Chris R."},{"family":"Lutz","given":"Matthew J."},{"family":"Powell","given":"Scott"},{"family":"Kao","given":"Albert B."},{"family":"Couzin","given":"Iain D."},{"family":"Garnier","given":"Simon"}],"issued":{"date-parts":[["2015",12,8]]},"citation-key":"reid2015Proc"}}],"schema":"https://github.com/citation-style-language/schema/raw/master/csl-citation.json"} </w:instrText>
      </w:r>
      <w:r w:rsidRPr="008F32DE">
        <w:rPr>
          <w:rFonts w:ascii="Arial" w:hAnsi="Arial" w:cs="Arial"/>
          <w:sz w:val="22"/>
          <w:szCs w:val="22"/>
        </w:rPr>
        <w:fldChar w:fldCharType="separate"/>
      </w:r>
      <w:r w:rsidRPr="008F32DE">
        <w:rPr>
          <w:rFonts w:ascii="Arial" w:hAnsi="Arial" w:cs="Arial"/>
          <w:sz w:val="22"/>
          <w:szCs w:val="22"/>
        </w:rPr>
        <w:t>(McCreery et al., 2022; Reid et al., 2015)</w:t>
      </w:r>
      <w:r w:rsidRPr="008F32DE">
        <w:rPr>
          <w:rFonts w:ascii="Arial" w:hAnsi="Arial" w:cs="Arial"/>
          <w:sz w:val="22"/>
          <w:szCs w:val="22"/>
        </w:rPr>
        <w:fldChar w:fldCharType="end"/>
      </w:r>
      <w:r w:rsidRPr="008F32DE">
        <w:rPr>
          <w:rFonts w:ascii="Arial" w:hAnsi="Arial" w:cs="Arial"/>
          <w:sz w:val="22"/>
          <w:szCs w:val="22"/>
        </w:rPr>
        <w:t xml:space="preserve">. </w:t>
      </w:r>
      <w:r w:rsidR="005A2054" w:rsidRPr="008F32DE">
        <w:rPr>
          <w:rFonts w:ascii="Arial" w:hAnsi="Arial" w:cs="Arial"/>
          <w:sz w:val="22"/>
          <w:szCs w:val="22"/>
        </w:rPr>
        <w:t>In</w:t>
      </w:r>
      <w:r w:rsidRPr="008F32DE">
        <w:rPr>
          <w:rFonts w:ascii="Arial" w:hAnsi="Arial" w:cs="Arial"/>
          <w:sz w:val="22"/>
          <w:szCs w:val="22"/>
        </w:rPr>
        <w:t xml:space="preserve"> contrast, in</w:t>
      </w:r>
      <w:r w:rsidR="005A2054" w:rsidRPr="008F32DE">
        <w:rPr>
          <w:rFonts w:ascii="Arial" w:hAnsi="Arial" w:cs="Arial"/>
          <w:sz w:val="22"/>
          <w:szCs w:val="22"/>
        </w:rPr>
        <w:t xml:space="preserve"> </w:t>
      </w:r>
      <w:r w:rsidRPr="008F32DE">
        <w:rPr>
          <w:rFonts w:ascii="Arial" w:hAnsi="Arial" w:cs="Arial"/>
          <w:sz w:val="22"/>
          <w:szCs w:val="22"/>
        </w:rPr>
        <w:t xml:space="preserve">the </w:t>
      </w:r>
      <w:r w:rsidR="00E12CB0" w:rsidRPr="008F32DE">
        <w:rPr>
          <w:rFonts w:ascii="Arial" w:hAnsi="Arial" w:cs="Arial"/>
          <w:sz w:val="22"/>
          <w:szCs w:val="22"/>
        </w:rPr>
        <w:t>Old</w:t>
      </w:r>
      <w:r w:rsidR="00326E2C" w:rsidRPr="008F32DE">
        <w:rPr>
          <w:rFonts w:ascii="Arial" w:hAnsi="Arial" w:cs="Arial"/>
          <w:sz w:val="22"/>
          <w:szCs w:val="22"/>
        </w:rPr>
        <w:t xml:space="preserve"> </w:t>
      </w:r>
      <w:r w:rsidR="00E12CB0" w:rsidRPr="008F32DE">
        <w:rPr>
          <w:rFonts w:ascii="Arial" w:hAnsi="Arial" w:cs="Arial"/>
          <w:sz w:val="22"/>
          <w:szCs w:val="22"/>
        </w:rPr>
        <w:t>World</w:t>
      </w:r>
      <w:r w:rsidRPr="008F32DE">
        <w:rPr>
          <w:rFonts w:ascii="Arial" w:hAnsi="Arial" w:cs="Arial"/>
          <w:sz w:val="22"/>
          <w:szCs w:val="22"/>
        </w:rPr>
        <w:t xml:space="preserve"> army ant</w:t>
      </w:r>
      <w:r w:rsidR="005A2054" w:rsidRPr="008F32DE">
        <w:rPr>
          <w:rFonts w:ascii="Arial" w:hAnsi="Arial" w:cs="Arial"/>
          <w:sz w:val="22"/>
          <w:szCs w:val="22"/>
        </w:rPr>
        <w:t>,</w:t>
      </w:r>
      <w:r w:rsidRPr="008F32DE">
        <w:rPr>
          <w:rFonts w:ascii="Arial" w:hAnsi="Arial" w:cs="Arial"/>
          <w:sz w:val="22"/>
          <w:szCs w:val="22"/>
        </w:rPr>
        <w:t xml:space="preserve"> </w:t>
      </w:r>
      <w:r w:rsidRPr="008F32DE">
        <w:rPr>
          <w:rFonts w:ascii="Arial" w:hAnsi="Arial" w:cs="Arial"/>
          <w:i/>
          <w:iCs/>
          <w:sz w:val="22"/>
          <w:szCs w:val="22"/>
        </w:rPr>
        <w:t>Aenictus</w:t>
      </w:r>
      <w:r w:rsidRPr="008F32DE">
        <w:rPr>
          <w:rFonts w:ascii="Arial" w:hAnsi="Arial" w:cs="Arial"/>
          <w:sz w:val="22"/>
          <w:szCs w:val="22"/>
        </w:rPr>
        <w:t xml:space="preserve">, behavioral and life history information remain scarce. </w:t>
      </w:r>
      <w:r w:rsidR="00E12CB0" w:rsidRPr="008F32DE">
        <w:rPr>
          <w:rFonts w:ascii="Arial" w:hAnsi="Arial" w:cs="Arial"/>
          <w:sz w:val="22"/>
          <w:szCs w:val="22"/>
        </w:rPr>
        <w:t xml:space="preserve">Different from other army ant groups, </w:t>
      </w:r>
      <w:r w:rsidR="00E12CB0" w:rsidRPr="008F32DE">
        <w:rPr>
          <w:rFonts w:ascii="Arial" w:hAnsi="Arial" w:cs="Arial"/>
          <w:i/>
          <w:iCs/>
          <w:sz w:val="22"/>
          <w:szCs w:val="22"/>
        </w:rPr>
        <w:t>Aenictus</w:t>
      </w:r>
      <w:r w:rsidR="00E12CB0" w:rsidRPr="008F32DE">
        <w:rPr>
          <w:rFonts w:ascii="Arial" w:hAnsi="Arial" w:cs="Arial"/>
          <w:sz w:val="22"/>
          <w:szCs w:val="22"/>
        </w:rPr>
        <w:t xml:space="preserve"> does not have polymorphic workers and </w:t>
      </w:r>
      <w:r w:rsidRPr="008F32DE">
        <w:rPr>
          <w:rFonts w:ascii="Arial" w:hAnsi="Arial" w:cs="Arial"/>
          <w:sz w:val="22"/>
          <w:szCs w:val="22"/>
        </w:rPr>
        <w:t xml:space="preserve">forms </w:t>
      </w:r>
      <w:r w:rsidR="00E12CB0" w:rsidRPr="008F32DE">
        <w:rPr>
          <w:rFonts w:ascii="Arial" w:hAnsi="Arial" w:cs="Arial"/>
          <w:sz w:val="22"/>
          <w:szCs w:val="22"/>
        </w:rPr>
        <w:t xml:space="preserve">a more simplified collective foraging compared to </w:t>
      </w:r>
      <w:r w:rsidR="00E12CB0" w:rsidRPr="008F32DE">
        <w:rPr>
          <w:rFonts w:ascii="Arial" w:hAnsi="Arial" w:cs="Arial"/>
          <w:i/>
          <w:iCs/>
          <w:sz w:val="22"/>
          <w:szCs w:val="22"/>
        </w:rPr>
        <w:t>Eciton</w:t>
      </w:r>
      <w:r w:rsidR="00E12CB0" w:rsidRPr="008F32DE">
        <w:rPr>
          <w:rFonts w:ascii="Arial" w:hAnsi="Arial" w:cs="Arial"/>
          <w:sz w:val="22"/>
          <w:szCs w:val="22"/>
        </w:rPr>
        <w:t xml:space="preserve"> ants (Gotwald, 1995; Schneirla, </w:t>
      </w:r>
      <w:r w:rsidR="00E12CB0" w:rsidRPr="008F32DE">
        <w:rPr>
          <w:rFonts w:ascii="Arial" w:hAnsi="Arial" w:cs="Arial"/>
          <w:sz w:val="22"/>
          <w:szCs w:val="22"/>
        </w:rPr>
        <w:lastRenderedPageBreak/>
        <w:t>1971), yet their surface-adapted lifestyle suggests</w:t>
      </w:r>
      <w:r w:rsidRPr="008F32DE">
        <w:rPr>
          <w:rFonts w:ascii="Arial" w:hAnsi="Arial" w:cs="Arial"/>
          <w:sz w:val="22"/>
          <w:szCs w:val="22"/>
        </w:rPr>
        <w:t xml:space="preserve"> that they might also employ similar bridging behaviors</w:t>
      </w:r>
      <w:r w:rsidR="00224E68" w:rsidRPr="008F32DE">
        <w:rPr>
          <w:rFonts w:ascii="Arial" w:hAnsi="Arial" w:cs="Arial"/>
          <w:sz w:val="22"/>
          <w:szCs w:val="22"/>
        </w:rPr>
        <w:t>.</w:t>
      </w:r>
    </w:p>
    <w:p w14:paraId="15F0F3FD" w14:textId="77182FAF" w:rsidR="008222EC" w:rsidRPr="008F32DE" w:rsidRDefault="008222EC" w:rsidP="008222EC">
      <w:pPr>
        <w:snapToGrid w:val="0"/>
        <w:spacing w:after="0" w:line="240" w:lineRule="auto"/>
        <w:ind w:firstLine="284"/>
        <w:jc w:val="both"/>
        <w:rPr>
          <w:rFonts w:ascii="Arial" w:hAnsi="Arial" w:cs="Arial"/>
          <w:sz w:val="22"/>
          <w:szCs w:val="22"/>
        </w:rPr>
      </w:pPr>
      <w:r w:rsidRPr="008F32DE">
        <w:rPr>
          <w:rFonts w:ascii="Arial" w:hAnsi="Arial" w:cs="Arial"/>
          <w:sz w:val="22"/>
          <w:szCs w:val="22"/>
        </w:rPr>
        <w:t xml:space="preserve">Here, we report observations of living bridges in </w:t>
      </w:r>
      <w:r w:rsidRPr="008F32DE">
        <w:rPr>
          <w:rFonts w:ascii="Arial" w:hAnsi="Arial" w:cs="Arial"/>
          <w:i/>
          <w:iCs/>
          <w:sz w:val="22"/>
          <w:szCs w:val="22"/>
        </w:rPr>
        <w:t>Aenictus</w:t>
      </w:r>
      <w:r w:rsidRPr="008F32DE">
        <w:rPr>
          <w:rFonts w:ascii="Arial" w:hAnsi="Arial" w:cs="Arial"/>
          <w:sz w:val="22"/>
          <w:szCs w:val="22"/>
        </w:rPr>
        <w:t xml:space="preserve"> ants. This finding provides rare insight into collective behavior in the </w:t>
      </w:r>
      <w:r w:rsidR="00E12CB0" w:rsidRPr="008F32DE">
        <w:rPr>
          <w:rFonts w:ascii="Arial" w:hAnsi="Arial" w:cs="Arial"/>
          <w:sz w:val="22"/>
          <w:szCs w:val="22"/>
        </w:rPr>
        <w:t>Old</w:t>
      </w:r>
      <w:r w:rsidR="00326E2C" w:rsidRPr="008F32DE">
        <w:rPr>
          <w:rFonts w:ascii="Arial" w:hAnsi="Arial" w:cs="Arial"/>
          <w:sz w:val="22"/>
          <w:szCs w:val="22"/>
        </w:rPr>
        <w:t xml:space="preserve"> </w:t>
      </w:r>
      <w:r w:rsidR="00E12CB0" w:rsidRPr="008F32DE">
        <w:rPr>
          <w:rFonts w:ascii="Arial" w:hAnsi="Arial" w:cs="Arial"/>
          <w:sz w:val="22"/>
          <w:szCs w:val="22"/>
        </w:rPr>
        <w:t>World</w:t>
      </w:r>
      <w:r w:rsidRPr="008F32DE">
        <w:rPr>
          <w:rFonts w:ascii="Arial" w:hAnsi="Arial" w:cs="Arial"/>
          <w:sz w:val="22"/>
          <w:szCs w:val="22"/>
        </w:rPr>
        <w:t xml:space="preserve"> army ants and suggests that comparable ecological challenges may have driven the convergent evolution of self-assembly behaviors across independent lineages of army ants.</w:t>
      </w:r>
    </w:p>
    <w:p w14:paraId="3F8BFD38" w14:textId="77777777" w:rsidR="00706CFA" w:rsidRPr="008F32DE" w:rsidRDefault="00706CFA" w:rsidP="00E64686">
      <w:pPr>
        <w:snapToGrid w:val="0"/>
        <w:spacing w:after="0" w:line="240" w:lineRule="auto"/>
        <w:jc w:val="both"/>
        <w:rPr>
          <w:rFonts w:ascii="Arial" w:hAnsi="Arial" w:cs="Arial"/>
          <w:sz w:val="22"/>
          <w:szCs w:val="22"/>
        </w:rPr>
      </w:pPr>
    </w:p>
    <w:p w14:paraId="7CFDE05A" w14:textId="2B94DC24" w:rsidR="000F7E4E" w:rsidRPr="008F32DE" w:rsidRDefault="000F7E4E" w:rsidP="000F7E4E">
      <w:pPr>
        <w:snapToGrid w:val="0"/>
        <w:spacing w:after="0" w:line="240" w:lineRule="auto"/>
        <w:jc w:val="both"/>
        <w:rPr>
          <w:rFonts w:ascii="Arial" w:hAnsi="Arial" w:cs="Arial"/>
          <w:b/>
          <w:bCs/>
          <w:sz w:val="22"/>
          <w:szCs w:val="22"/>
        </w:rPr>
      </w:pPr>
      <w:r w:rsidRPr="008F32DE">
        <w:rPr>
          <w:rFonts w:ascii="Arial" w:hAnsi="Arial" w:cs="Arial"/>
          <w:b/>
          <w:bCs/>
          <w:sz w:val="22"/>
          <w:szCs w:val="22"/>
        </w:rPr>
        <w:t>Methods</w:t>
      </w:r>
    </w:p>
    <w:p w14:paraId="08A96F7B" w14:textId="336C2337" w:rsidR="003A3A5D" w:rsidRPr="008F32DE" w:rsidRDefault="006E3F4F" w:rsidP="009116D9">
      <w:pPr>
        <w:snapToGrid w:val="0"/>
        <w:spacing w:after="0" w:line="240" w:lineRule="auto"/>
        <w:ind w:firstLine="360"/>
        <w:jc w:val="both"/>
        <w:rPr>
          <w:rFonts w:ascii="Arial" w:hAnsi="Arial" w:cs="Arial"/>
          <w:sz w:val="22"/>
          <w:szCs w:val="22"/>
        </w:rPr>
      </w:pPr>
      <w:r w:rsidRPr="008F32DE">
        <w:rPr>
          <w:rFonts w:ascii="Arial" w:hAnsi="Arial" w:cs="Arial"/>
          <w:sz w:val="22"/>
          <w:szCs w:val="22"/>
        </w:rPr>
        <w:t xml:space="preserve">All observations were performed at </w:t>
      </w:r>
      <w:r w:rsidR="006B7FE6" w:rsidRPr="008F32DE">
        <w:rPr>
          <w:rFonts w:ascii="Arial" w:hAnsi="Arial" w:cs="Arial"/>
          <w:sz w:val="22"/>
          <w:szCs w:val="22"/>
        </w:rPr>
        <w:t xml:space="preserve">the </w:t>
      </w:r>
      <w:r w:rsidRPr="008F32DE">
        <w:rPr>
          <w:rFonts w:ascii="Arial" w:hAnsi="Arial" w:cs="Arial"/>
          <w:sz w:val="22"/>
          <w:szCs w:val="22"/>
        </w:rPr>
        <w:t xml:space="preserve">Lambir Hills National Park, Miri, Sarawak, Malaysia. </w:t>
      </w:r>
      <w:r w:rsidR="003A3A5D" w:rsidRPr="008F32DE">
        <w:rPr>
          <w:rFonts w:ascii="Arial" w:hAnsi="Arial" w:cs="Arial"/>
          <w:sz w:val="22"/>
          <w:szCs w:val="22"/>
        </w:rPr>
        <w:t>Between</w:t>
      </w:r>
      <w:r w:rsidR="004F6ACB" w:rsidRPr="008F32DE">
        <w:rPr>
          <w:rFonts w:ascii="Arial" w:hAnsi="Arial" w:cs="Arial"/>
          <w:sz w:val="22"/>
          <w:szCs w:val="22"/>
        </w:rPr>
        <w:t xml:space="preserve"> May 31 and June 12,</w:t>
      </w:r>
      <w:r w:rsidR="00884860" w:rsidRPr="008F32DE">
        <w:rPr>
          <w:rFonts w:ascii="Arial" w:hAnsi="Arial" w:cs="Arial"/>
          <w:sz w:val="22"/>
          <w:szCs w:val="22"/>
        </w:rPr>
        <w:t xml:space="preserve"> 2023,</w:t>
      </w:r>
      <w:r w:rsidR="004F6ACB" w:rsidRPr="008F32DE">
        <w:rPr>
          <w:rFonts w:ascii="Arial" w:hAnsi="Arial" w:cs="Arial"/>
          <w:sz w:val="22"/>
          <w:szCs w:val="22"/>
        </w:rPr>
        <w:t xml:space="preserve"> we conducted daily field surveys of</w:t>
      </w:r>
      <w:r w:rsidR="004F6ACB" w:rsidRPr="008F32DE">
        <w:rPr>
          <w:rFonts w:ascii="Arial" w:hAnsi="Arial" w:cs="Arial"/>
          <w:i/>
          <w:iCs/>
          <w:sz w:val="22"/>
          <w:szCs w:val="22"/>
        </w:rPr>
        <w:t xml:space="preserve"> </w:t>
      </w:r>
      <w:r w:rsidR="004F6ACB" w:rsidRPr="008F32DE">
        <w:rPr>
          <w:rFonts w:ascii="Arial" w:hAnsi="Arial" w:cs="Arial"/>
          <w:sz w:val="22"/>
          <w:szCs w:val="22"/>
        </w:rPr>
        <w:t>marching termites (</w:t>
      </w:r>
      <w:r w:rsidR="004F6ACB" w:rsidRPr="008F32DE">
        <w:rPr>
          <w:rFonts w:ascii="Arial" w:hAnsi="Arial" w:cs="Arial"/>
          <w:i/>
          <w:iCs/>
          <w:sz w:val="22"/>
          <w:szCs w:val="22"/>
        </w:rPr>
        <w:t>Hospitalitermes</w:t>
      </w:r>
      <w:r w:rsidR="004F6ACB" w:rsidRPr="008F32DE">
        <w:rPr>
          <w:rFonts w:ascii="Arial" w:hAnsi="Arial" w:cs="Arial"/>
          <w:sz w:val="22"/>
          <w:szCs w:val="22"/>
        </w:rPr>
        <w:t xml:space="preserve"> spp</w:t>
      </w:r>
      <w:r w:rsidR="003A3A5D" w:rsidRPr="008F32DE">
        <w:rPr>
          <w:rFonts w:ascii="Arial" w:hAnsi="Arial" w:cs="Arial"/>
          <w:sz w:val="22"/>
          <w:szCs w:val="22"/>
        </w:rPr>
        <w:t>.</w:t>
      </w:r>
      <w:r w:rsidR="004F6ACB" w:rsidRPr="008F32DE">
        <w:rPr>
          <w:rFonts w:ascii="Arial" w:hAnsi="Arial" w:cs="Arial"/>
          <w:sz w:val="22"/>
          <w:szCs w:val="22"/>
        </w:rPr>
        <w:t xml:space="preserve"> and </w:t>
      </w:r>
      <w:r w:rsidR="004F6ACB" w:rsidRPr="008F32DE">
        <w:rPr>
          <w:rFonts w:ascii="Arial" w:hAnsi="Arial" w:cs="Arial"/>
          <w:i/>
          <w:iCs/>
          <w:sz w:val="22"/>
          <w:szCs w:val="22"/>
        </w:rPr>
        <w:t>Longipeditermes longipes</w:t>
      </w:r>
      <w:r w:rsidR="004F6ACB" w:rsidRPr="008F32DE">
        <w:rPr>
          <w:rFonts w:ascii="Arial" w:hAnsi="Arial" w:cs="Arial"/>
          <w:sz w:val="22"/>
          <w:szCs w:val="22"/>
        </w:rPr>
        <w:t>)</w:t>
      </w:r>
      <w:r w:rsidR="003A3A5D" w:rsidRPr="008F32DE">
        <w:rPr>
          <w:rFonts w:ascii="Arial" w:hAnsi="Arial" w:cs="Arial"/>
          <w:sz w:val="22"/>
          <w:szCs w:val="22"/>
        </w:rPr>
        <w:t xml:space="preserve"> along</w:t>
      </w:r>
      <w:r w:rsidR="004F6ACB" w:rsidRPr="008F32DE">
        <w:rPr>
          <w:rFonts w:ascii="Arial" w:hAnsi="Arial" w:cs="Arial"/>
          <w:sz w:val="22"/>
          <w:szCs w:val="22"/>
        </w:rPr>
        <w:t xml:space="preserve"> </w:t>
      </w:r>
      <w:r w:rsidR="003A3A5D" w:rsidRPr="008F32DE">
        <w:rPr>
          <w:rFonts w:ascii="Arial" w:hAnsi="Arial" w:cs="Arial"/>
          <w:sz w:val="22"/>
          <w:szCs w:val="22"/>
        </w:rPr>
        <w:t>the</w:t>
      </w:r>
      <w:r w:rsidR="004F6ACB" w:rsidRPr="008F32DE">
        <w:rPr>
          <w:rFonts w:ascii="Arial" w:hAnsi="Arial" w:cs="Arial"/>
          <w:sz w:val="22"/>
          <w:szCs w:val="22"/>
        </w:rPr>
        <w:t xml:space="preserve"> ~4 km trail (Inoue-Pantu-Main</w:t>
      </w:r>
      <w:r w:rsidR="006B7FE6" w:rsidRPr="008F32DE">
        <w:rPr>
          <w:rFonts w:ascii="Arial" w:hAnsi="Arial" w:cs="Arial"/>
          <w:sz w:val="22"/>
          <w:szCs w:val="22"/>
        </w:rPr>
        <w:t xml:space="preserve"> trail</w:t>
      </w:r>
      <w:r w:rsidR="004F6ACB" w:rsidRPr="008F32DE">
        <w:rPr>
          <w:rFonts w:ascii="Arial" w:hAnsi="Arial" w:cs="Arial"/>
          <w:sz w:val="22"/>
          <w:szCs w:val="22"/>
        </w:rPr>
        <w:t>)</w:t>
      </w:r>
      <w:r w:rsidR="003A3A5D" w:rsidRPr="008F32DE">
        <w:rPr>
          <w:rFonts w:ascii="Arial" w:hAnsi="Arial" w:cs="Arial"/>
          <w:sz w:val="22"/>
          <w:szCs w:val="22"/>
        </w:rPr>
        <w:t>, wal</w:t>
      </w:r>
      <w:r w:rsidR="00326E2C" w:rsidRPr="008F32DE">
        <w:rPr>
          <w:rFonts w:ascii="Arial" w:hAnsi="Arial" w:cs="Arial"/>
          <w:sz w:val="22"/>
          <w:szCs w:val="22"/>
        </w:rPr>
        <w:t>k</w:t>
      </w:r>
      <w:r w:rsidR="003A3A5D" w:rsidRPr="008F32DE">
        <w:rPr>
          <w:rFonts w:ascii="Arial" w:hAnsi="Arial" w:cs="Arial"/>
          <w:sz w:val="22"/>
          <w:szCs w:val="22"/>
        </w:rPr>
        <w:t xml:space="preserve">ing the route once or twice per day </w:t>
      </w:r>
      <w:r w:rsidR="004F6ACB" w:rsidRPr="008F32DE">
        <w:rPr>
          <w:rFonts w:ascii="Arial" w:hAnsi="Arial" w:cs="Arial"/>
          <w:sz w:val="22"/>
          <w:szCs w:val="22"/>
        </w:rPr>
        <w:t>to search for the</w:t>
      </w:r>
      <w:r w:rsidR="003A3A5D" w:rsidRPr="008F32DE">
        <w:rPr>
          <w:rFonts w:ascii="Arial" w:hAnsi="Arial" w:cs="Arial"/>
          <w:sz w:val="22"/>
          <w:szCs w:val="22"/>
        </w:rPr>
        <w:t xml:space="preserve"> termite</w:t>
      </w:r>
      <w:r w:rsidR="004F6ACB" w:rsidRPr="008F32DE">
        <w:rPr>
          <w:rFonts w:ascii="Arial" w:hAnsi="Arial" w:cs="Arial"/>
          <w:sz w:val="22"/>
          <w:szCs w:val="22"/>
        </w:rPr>
        <w:t xml:space="preserve"> trail formation</w:t>
      </w:r>
      <w:r w:rsidR="003A3A5D" w:rsidRPr="008F32DE">
        <w:rPr>
          <w:rFonts w:ascii="Arial" w:hAnsi="Arial" w:cs="Arial"/>
          <w:sz w:val="22"/>
          <w:szCs w:val="22"/>
        </w:rPr>
        <w:t>s</w:t>
      </w:r>
      <w:r w:rsidR="004F6ACB" w:rsidRPr="008F32DE">
        <w:rPr>
          <w:rFonts w:ascii="Arial" w:hAnsi="Arial" w:cs="Arial"/>
          <w:sz w:val="22"/>
          <w:szCs w:val="22"/>
        </w:rPr>
        <w:t>.</w:t>
      </w:r>
      <w:r w:rsidR="003A3A5D" w:rsidRPr="008F32DE">
        <w:rPr>
          <w:rFonts w:ascii="Arial" w:hAnsi="Arial" w:cs="Arial"/>
          <w:sz w:val="22"/>
          <w:szCs w:val="22"/>
        </w:rPr>
        <w:t xml:space="preserve"> During these surveys, we occasionally encountered foraging or emigration trails of </w:t>
      </w:r>
      <w:r w:rsidR="00A20E8A" w:rsidRPr="008F32DE">
        <w:rPr>
          <w:rFonts w:ascii="Arial" w:hAnsi="Arial" w:cs="Arial"/>
          <w:sz w:val="22"/>
          <w:szCs w:val="22"/>
        </w:rPr>
        <w:t xml:space="preserve">the </w:t>
      </w:r>
      <w:r w:rsidR="003A3A5D" w:rsidRPr="008F32DE">
        <w:rPr>
          <w:rFonts w:ascii="Arial" w:hAnsi="Arial" w:cs="Arial"/>
          <w:sz w:val="22"/>
          <w:szCs w:val="22"/>
        </w:rPr>
        <w:t>Old</w:t>
      </w:r>
      <w:r w:rsidR="00326E2C" w:rsidRPr="008F32DE">
        <w:rPr>
          <w:rFonts w:ascii="Arial" w:hAnsi="Arial" w:cs="Arial"/>
          <w:sz w:val="22"/>
          <w:szCs w:val="22"/>
        </w:rPr>
        <w:t xml:space="preserve"> </w:t>
      </w:r>
      <w:r w:rsidR="003A3A5D" w:rsidRPr="008F32DE">
        <w:rPr>
          <w:rFonts w:ascii="Arial" w:hAnsi="Arial" w:cs="Arial"/>
          <w:sz w:val="22"/>
          <w:szCs w:val="22"/>
        </w:rPr>
        <w:t xml:space="preserve">World army ants, </w:t>
      </w:r>
      <w:r w:rsidR="003A3A5D" w:rsidRPr="008F32DE">
        <w:rPr>
          <w:rFonts w:ascii="Arial" w:hAnsi="Arial" w:cs="Arial"/>
          <w:i/>
          <w:iCs/>
          <w:sz w:val="22"/>
          <w:szCs w:val="22"/>
        </w:rPr>
        <w:t>Aenictus</w:t>
      </w:r>
      <w:r w:rsidR="003A3A5D" w:rsidRPr="008F32DE">
        <w:rPr>
          <w:rFonts w:ascii="Arial" w:hAnsi="Arial" w:cs="Arial"/>
          <w:sz w:val="22"/>
          <w:szCs w:val="22"/>
        </w:rPr>
        <w:t xml:space="preserve"> spp., both during the day and at night.</w:t>
      </w:r>
      <w:r w:rsidR="004F6ACB" w:rsidRPr="008F32DE">
        <w:rPr>
          <w:rFonts w:ascii="Arial" w:hAnsi="Arial" w:cs="Arial"/>
          <w:sz w:val="22"/>
          <w:szCs w:val="22"/>
        </w:rPr>
        <w:t xml:space="preserve"> </w:t>
      </w:r>
      <w:r w:rsidR="003A3A5D" w:rsidRPr="008F32DE">
        <w:rPr>
          <w:rFonts w:ascii="Arial" w:hAnsi="Arial" w:cs="Arial"/>
          <w:sz w:val="22"/>
          <w:szCs w:val="22"/>
        </w:rPr>
        <w:t xml:space="preserve">On June 6, while returning to the chalet after observations on </w:t>
      </w:r>
      <w:r w:rsidR="003A3A5D" w:rsidRPr="008F32DE">
        <w:rPr>
          <w:rFonts w:ascii="Arial" w:hAnsi="Arial" w:cs="Arial"/>
          <w:i/>
          <w:iCs/>
          <w:sz w:val="22"/>
          <w:szCs w:val="22"/>
        </w:rPr>
        <w:t>Hospitalitermes lividipes</w:t>
      </w:r>
      <w:r w:rsidR="003A3A5D" w:rsidRPr="008F32DE">
        <w:rPr>
          <w:rFonts w:ascii="Arial" w:hAnsi="Arial" w:cs="Arial"/>
          <w:sz w:val="22"/>
          <w:szCs w:val="22"/>
        </w:rPr>
        <w:t xml:space="preserve">, we encountered the tail of an </w:t>
      </w:r>
      <w:r w:rsidR="003A3A5D" w:rsidRPr="008F32DE">
        <w:rPr>
          <w:rFonts w:ascii="Arial" w:hAnsi="Arial" w:cs="Arial"/>
          <w:i/>
          <w:iCs/>
          <w:sz w:val="22"/>
          <w:szCs w:val="22"/>
        </w:rPr>
        <w:t>Aenictus</w:t>
      </w:r>
      <w:r w:rsidR="003A3A5D" w:rsidRPr="008F32DE">
        <w:rPr>
          <w:rFonts w:ascii="Arial" w:hAnsi="Arial" w:cs="Arial"/>
          <w:sz w:val="22"/>
          <w:szCs w:val="22"/>
        </w:rPr>
        <w:t xml:space="preserve"> ant at 10:20 pm local time (4.2023437° N, 114.0302110° E). The trail crossed a narrow twig of dead wood on the forest floor, providing a natural opportunity to test whether this species could form a living bridge when the substrate was interrupted.</w:t>
      </w:r>
    </w:p>
    <w:p w14:paraId="335E4008" w14:textId="5E489DD6" w:rsidR="00383029" w:rsidRPr="008F32DE" w:rsidRDefault="009116D9" w:rsidP="00605C8B">
      <w:pPr>
        <w:snapToGrid w:val="0"/>
        <w:spacing w:after="0" w:line="240" w:lineRule="auto"/>
        <w:ind w:firstLine="360"/>
        <w:jc w:val="both"/>
        <w:rPr>
          <w:rFonts w:ascii="Arial" w:hAnsi="Arial" w:cs="Arial"/>
          <w:sz w:val="22"/>
          <w:szCs w:val="22"/>
        </w:rPr>
      </w:pPr>
      <w:r w:rsidRPr="008F32DE">
        <w:rPr>
          <w:rFonts w:ascii="Arial" w:hAnsi="Arial" w:cs="Arial"/>
          <w:sz w:val="22"/>
          <w:szCs w:val="22"/>
        </w:rPr>
        <w:t>We cut the twig</w:t>
      </w:r>
      <w:r w:rsidR="00CD673B" w:rsidRPr="008F32DE">
        <w:rPr>
          <w:rFonts w:ascii="Arial" w:hAnsi="Arial" w:cs="Arial"/>
          <w:sz w:val="22"/>
          <w:szCs w:val="22"/>
        </w:rPr>
        <w:t xml:space="preserve"> bridge </w:t>
      </w:r>
      <w:r w:rsidR="003A3A5D" w:rsidRPr="008F32DE">
        <w:rPr>
          <w:rFonts w:ascii="Arial" w:hAnsi="Arial" w:cs="Arial"/>
          <w:sz w:val="22"/>
          <w:szCs w:val="22"/>
        </w:rPr>
        <w:t>with</w:t>
      </w:r>
      <w:r w:rsidR="007455A0" w:rsidRPr="008F32DE">
        <w:rPr>
          <w:rFonts w:ascii="Arial" w:hAnsi="Arial" w:cs="Arial"/>
          <w:sz w:val="22"/>
          <w:szCs w:val="22"/>
        </w:rPr>
        <w:t xml:space="preserve"> </w:t>
      </w:r>
      <w:r w:rsidR="00E657E6" w:rsidRPr="008F32DE">
        <w:rPr>
          <w:rFonts w:ascii="Arial" w:hAnsi="Arial" w:cs="Arial"/>
          <w:sz w:val="22"/>
          <w:szCs w:val="22"/>
        </w:rPr>
        <w:t xml:space="preserve">scissors </w:t>
      </w:r>
      <w:r w:rsidR="007455A0" w:rsidRPr="008F32DE">
        <w:rPr>
          <w:rFonts w:ascii="Arial" w:hAnsi="Arial" w:cs="Arial"/>
          <w:sz w:val="22"/>
          <w:szCs w:val="22"/>
        </w:rPr>
        <w:t xml:space="preserve">and </w:t>
      </w:r>
      <w:r w:rsidR="006E3F4F" w:rsidRPr="008F32DE">
        <w:rPr>
          <w:rFonts w:ascii="Arial" w:hAnsi="Arial" w:cs="Arial"/>
          <w:sz w:val="22"/>
          <w:szCs w:val="22"/>
        </w:rPr>
        <w:t>recorded the</w:t>
      </w:r>
      <w:r w:rsidR="003A3A5D" w:rsidRPr="008F32DE">
        <w:rPr>
          <w:rFonts w:ascii="Arial" w:hAnsi="Arial" w:cs="Arial"/>
          <w:sz w:val="22"/>
          <w:szCs w:val="22"/>
        </w:rPr>
        <w:t xml:space="preserve"> ant responses</w:t>
      </w:r>
      <w:r w:rsidR="006E3F4F" w:rsidRPr="008F32DE">
        <w:rPr>
          <w:rFonts w:ascii="Arial" w:hAnsi="Arial" w:cs="Arial"/>
          <w:sz w:val="22"/>
          <w:szCs w:val="22"/>
        </w:rPr>
        <w:t xml:space="preserve"> using the 4K video camera (HC-X1500-K, Panasonic)</w:t>
      </w:r>
      <w:r w:rsidR="003A3A5D" w:rsidRPr="008F32DE">
        <w:rPr>
          <w:rFonts w:ascii="Arial" w:hAnsi="Arial" w:cs="Arial"/>
          <w:sz w:val="22"/>
          <w:szCs w:val="22"/>
        </w:rPr>
        <w:t xml:space="preserve"> at 30 fps, illuminated by </w:t>
      </w:r>
      <w:r w:rsidR="006E3F4F" w:rsidRPr="008F32DE">
        <w:rPr>
          <w:rFonts w:ascii="Arial" w:hAnsi="Arial" w:cs="Arial"/>
          <w:sz w:val="22"/>
          <w:szCs w:val="22"/>
        </w:rPr>
        <w:t>an LED video light (Pixel G1s).</w:t>
      </w:r>
      <w:r w:rsidR="00966404" w:rsidRPr="008F32DE">
        <w:rPr>
          <w:rFonts w:ascii="Arial" w:hAnsi="Arial" w:cs="Arial"/>
          <w:sz w:val="22"/>
          <w:szCs w:val="22"/>
        </w:rPr>
        <w:t xml:space="preserve"> The</w:t>
      </w:r>
      <w:r w:rsidR="003A3A5D" w:rsidRPr="008F32DE">
        <w:rPr>
          <w:rFonts w:ascii="Arial" w:hAnsi="Arial" w:cs="Arial"/>
          <w:sz w:val="22"/>
          <w:szCs w:val="22"/>
        </w:rPr>
        <w:t xml:space="preserve"> resulting</w:t>
      </w:r>
      <w:r w:rsidR="00966404" w:rsidRPr="008F32DE">
        <w:rPr>
          <w:rFonts w:ascii="Arial" w:hAnsi="Arial" w:cs="Arial"/>
          <w:sz w:val="22"/>
          <w:szCs w:val="22"/>
        </w:rPr>
        <w:t xml:space="preserve"> gap was </w:t>
      </w:r>
      <w:r w:rsidR="0035064A" w:rsidRPr="008F32DE">
        <w:rPr>
          <w:rFonts w:ascii="Arial" w:hAnsi="Arial" w:cs="Arial"/>
          <w:sz w:val="22"/>
          <w:szCs w:val="22"/>
        </w:rPr>
        <w:t>about 5.3</w:t>
      </w:r>
      <w:r w:rsidR="00966404" w:rsidRPr="008F32DE">
        <w:rPr>
          <w:rFonts w:ascii="Arial" w:hAnsi="Arial" w:cs="Arial"/>
          <w:sz w:val="22"/>
          <w:szCs w:val="22"/>
        </w:rPr>
        <w:t xml:space="preserve"> mm</w:t>
      </w:r>
      <w:r w:rsidR="00383029" w:rsidRPr="008F32DE">
        <w:rPr>
          <w:rFonts w:ascii="Arial" w:hAnsi="Arial" w:cs="Arial"/>
          <w:sz w:val="22"/>
          <w:szCs w:val="22"/>
        </w:rPr>
        <w:t xml:space="preserve"> wide,</w:t>
      </w:r>
      <w:r w:rsidR="008D2B05" w:rsidRPr="008F32DE">
        <w:rPr>
          <w:rFonts w:ascii="Arial" w:hAnsi="Arial" w:cs="Arial"/>
          <w:sz w:val="22"/>
          <w:szCs w:val="22"/>
        </w:rPr>
        <w:t xml:space="preserve"> slightly larger than the body length of ants</w:t>
      </w:r>
      <w:r w:rsidR="00966404" w:rsidRPr="008F32DE">
        <w:rPr>
          <w:rFonts w:ascii="Arial" w:hAnsi="Arial" w:cs="Arial"/>
          <w:sz w:val="22"/>
          <w:szCs w:val="22"/>
        </w:rPr>
        <w:t>.</w:t>
      </w:r>
      <w:r w:rsidR="006E3F4F" w:rsidRPr="008F32DE">
        <w:rPr>
          <w:rFonts w:ascii="Arial" w:hAnsi="Arial" w:cs="Arial"/>
          <w:sz w:val="22"/>
          <w:szCs w:val="22"/>
        </w:rPr>
        <w:t xml:space="preserve"> </w:t>
      </w:r>
      <w:r w:rsidR="00383029" w:rsidRPr="008F32DE">
        <w:rPr>
          <w:rFonts w:ascii="Arial" w:hAnsi="Arial" w:cs="Arial"/>
          <w:sz w:val="22"/>
          <w:szCs w:val="22"/>
        </w:rPr>
        <w:t>P</w:t>
      </w:r>
      <w:r w:rsidR="00FD1605" w:rsidRPr="008F32DE">
        <w:rPr>
          <w:rFonts w:ascii="Arial" w:hAnsi="Arial" w:cs="Arial"/>
          <w:sz w:val="22"/>
          <w:szCs w:val="22"/>
        </w:rPr>
        <w:t>reliminary observation</w:t>
      </w:r>
      <w:r w:rsidR="00383029" w:rsidRPr="008F32DE">
        <w:rPr>
          <w:rFonts w:ascii="Arial" w:hAnsi="Arial" w:cs="Arial"/>
          <w:sz w:val="22"/>
          <w:szCs w:val="22"/>
        </w:rPr>
        <w:t>s</w:t>
      </w:r>
      <w:r w:rsidR="00FD1605" w:rsidRPr="008F32DE">
        <w:rPr>
          <w:rFonts w:ascii="Arial" w:hAnsi="Arial" w:cs="Arial"/>
          <w:sz w:val="22"/>
          <w:szCs w:val="22"/>
        </w:rPr>
        <w:t xml:space="preserve"> </w:t>
      </w:r>
      <w:r w:rsidR="00383029" w:rsidRPr="008F32DE">
        <w:rPr>
          <w:rFonts w:ascii="Arial" w:hAnsi="Arial" w:cs="Arial"/>
          <w:sz w:val="22"/>
          <w:szCs w:val="22"/>
        </w:rPr>
        <w:t>indicated</w:t>
      </w:r>
      <w:r w:rsidR="00FD1605" w:rsidRPr="008F32DE">
        <w:rPr>
          <w:rFonts w:ascii="Arial" w:hAnsi="Arial" w:cs="Arial"/>
          <w:sz w:val="22"/>
          <w:szCs w:val="22"/>
        </w:rPr>
        <w:t xml:space="preserve"> that LED lights at night </w:t>
      </w:r>
      <w:r w:rsidR="0074365A" w:rsidRPr="008F32DE">
        <w:rPr>
          <w:rFonts w:ascii="Arial" w:hAnsi="Arial" w:cs="Arial"/>
          <w:sz w:val="22"/>
          <w:szCs w:val="22"/>
        </w:rPr>
        <w:t>d</w:t>
      </w:r>
      <w:r w:rsidR="00383029" w:rsidRPr="008F32DE">
        <w:rPr>
          <w:rFonts w:ascii="Arial" w:hAnsi="Arial" w:cs="Arial"/>
          <w:sz w:val="22"/>
          <w:szCs w:val="22"/>
        </w:rPr>
        <w:t>id</w:t>
      </w:r>
      <w:r w:rsidR="00FD1605" w:rsidRPr="008F32DE">
        <w:rPr>
          <w:rFonts w:ascii="Arial" w:hAnsi="Arial" w:cs="Arial"/>
          <w:sz w:val="22"/>
          <w:szCs w:val="22"/>
        </w:rPr>
        <w:t xml:space="preserve"> not disturb </w:t>
      </w:r>
      <w:r w:rsidR="00383029" w:rsidRPr="008F32DE">
        <w:rPr>
          <w:rFonts w:ascii="Arial" w:hAnsi="Arial" w:cs="Arial"/>
          <w:sz w:val="22"/>
          <w:szCs w:val="22"/>
        </w:rPr>
        <w:t>ant activity on the trail</w:t>
      </w:r>
      <w:r w:rsidR="00FD1605" w:rsidRPr="008F32DE">
        <w:rPr>
          <w:rFonts w:ascii="Arial" w:hAnsi="Arial" w:cs="Arial"/>
          <w:sz w:val="22"/>
          <w:szCs w:val="22"/>
        </w:rPr>
        <w:t xml:space="preserve">. </w:t>
      </w:r>
      <w:r w:rsidR="00383029" w:rsidRPr="008F32DE">
        <w:rPr>
          <w:rFonts w:ascii="Arial" w:hAnsi="Arial" w:cs="Arial"/>
          <w:sz w:val="22"/>
          <w:szCs w:val="22"/>
        </w:rPr>
        <w:t>Recording lasted for about 400 s, limited by battery capacity and safety considerations for returning from the field site.</w:t>
      </w:r>
    </w:p>
    <w:p w14:paraId="67BC034F" w14:textId="1F364304" w:rsidR="003A3A5D" w:rsidRPr="008F32DE" w:rsidRDefault="00383029" w:rsidP="003A3A5D">
      <w:pPr>
        <w:snapToGrid w:val="0"/>
        <w:spacing w:after="0" w:line="240" w:lineRule="auto"/>
        <w:ind w:firstLine="360"/>
        <w:jc w:val="both"/>
        <w:rPr>
          <w:rFonts w:ascii="Arial" w:hAnsi="Arial" w:cs="Arial"/>
          <w:sz w:val="22"/>
          <w:szCs w:val="22"/>
        </w:rPr>
      </w:pPr>
      <w:r w:rsidRPr="008F32DE">
        <w:rPr>
          <w:rFonts w:ascii="Arial" w:hAnsi="Arial" w:cs="Arial"/>
          <w:sz w:val="22"/>
          <w:szCs w:val="22"/>
        </w:rPr>
        <w:t>T</w:t>
      </w:r>
      <w:r w:rsidR="003A3A5D" w:rsidRPr="008F32DE">
        <w:rPr>
          <w:rFonts w:ascii="Arial" w:hAnsi="Arial" w:cs="Arial"/>
          <w:sz w:val="22"/>
          <w:szCs w:val="22"/>
        </w:rPr>
        <w:t>o quantify traffic dynamics during bridge formation, we analyzed the video using the open-source event-logging software BORIS</w:t>
      </w:r>
      <w:r w:rsidRPr="008F32DE">
        <w:rPr>
          <w:rFonts w:ascii="Arial" w:hAnsi="Arial" w:cs="Arial"/>
          <w:sz w:val="22"/>
          <w:szCs w:val="22"/>
        </w:rPr>
        <w:t xml:space="preserve"> </w:t>
      </w:r>
      <w:r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{"citationID":"9ne3i2W0","properties":{"formattedCitation":"(Friard and Gamba, 2016)","plainCitation":"(Friard and Gamba, 2016)","noteIndex":0},"citationItems":[{"id":14027,"uris":["http://zotero.org/users/9949769/items/ER8WUUE9"],"itemData":{"id":14027,"type":"article-journal","abstract":"Quantitative aspects of the study of animal and human behaviour are increasingly relevant to test hypotheses and find empirical support for them. At the same time, photo and video cameras can store a large number of video recordings and are often used to monitor the subjects remotely. Researchers frequently face the need to code considerable quantities of video recordings with relatively flexible software, often constrained by species-specific options or exact settings. BORIS is a free, open-source and multiplatform standalone program that allows a user-specific coding environment to be set for a computer-based review of previously recorded videos or live observations. Being open to user-specific settings, the program allows a project-based ethogram to be defined that can then be shared with collaborators, or can be imported or modified. Projects created in BORIS can include a list of observations, and each observation may include one or two videos (e.g. simultaneous screening of visual stimuli and the subject being tested; recordings from different sides of an aquarium). Once the user has set an ethogram, including state or point events or both, coding can be performed using previously assigned keys on the computer keyboard. BORIS allows definition of an unlimited number of events (states/point events) and subjects. Once the coding process is completed, the program can extract a time-budget or single or grouped observations automatically and present an at-a-glance summary of the main behavioural features. The observation data and time-budget analysis can be exported in many common formats (TSV, CSV, ODF, XLS, SQL and JSON). The observed events can be plotted and exported in various graphic formats (SVG, PNG, JPG, TIFF, EPS and PDF).","container-title":"Methods in Ecology and Evolution","DOI":"10.1111/2041-210X.12584","ISSN":"2041210X","issue":"11","note":"Citation Key: friard_gamba_2016_MethodsEcolEvol","page":"1325-1330","title":"BORIS: a free, versatile open-source event-logging software for video/audio coding and live observations","volume":"7","author":[{"family":"Friard","given":"Olivier"},{"family":"Gamba","given":"Marco"}],"issued":{"date-parts":[["2016"]]},"citation-key":"friard2016Metho"}}],"schema":"https://github.com/citation-style-language/schema/raw/master/csl-citation.json"} </w:instrText>
      </w:r>
      <w:r w:rsidRPr="008F32DE">
        <w:rPr>
          <w:rFonts w:ascii="Arial" w:hAnsi="Arial" w:cs="Arial"/>
          <w:sz w:val="22"/>
          <w:szCs w:val="22"/>
        </w:rPr>
        <w:fldChar w:fldCharType="separate"/>
      </w:r>
      <w:r w:rsidRPr="008F32DE">
        <w:rPr>
          <w:rFonts w:ascii="Arial" w:hAnsi="Arial" w:cs="Arial"/>
          <w:sz w:val="22"/>
          <w:szCs w:val="22"/>
        </w:rPr>
        <w:t>(Friard and Gamba, 2016)</w:t>
      </w:r>
      <w:r w:rsidRPr="008F32DE">
        <w:rPr>
          <w:rFonts w:ascii="Arial" w:hAnsi="Arial" w:cs="Arial"/>
          <w:sz w:val="22"/>
          <w:szCs w:val="22"/>
        </w:rPr>
        <w:fldChar w:fldCharType="end"/>
      </w:r>
      <w:r w:rsidRPr="008F32DE">
        <w:rPr>
          <w:rFonts w:ascii="Arial" w:hAnsi="Arial" w:cs="Arial"/>
          <w:sz w:val="22"/>
          <w:szCs w:val="22"/>
        </w:rPr>
        <w:t>.</w:t>
      </w:r>
      <w:r w:rsidR="003A3A5D" w:rsidRPr="008F32DE">
        <w:rPr>
          <w:rFonts w:ascii="Arial" w:hAnsi="Arial" w:cs="Arial"/>
          <w:sz w:val="22"/>
          <w:szCs w:val="22"/>
        </w:rPr>
        <w:t xml:space="preserve"> The observation area was defined as a 50 × 50 mm square centered on the twig gap (Fig. S1). We counted the number of ants entering and leaving the area each second and binned the data accordingly. The traffic flow was defined as the number of individuals entering or leaving the area per second, and the estimated number of ants present was derived from cumulative entry and exit counts over the observation period (410 s total). These data were used to describe the temporal dynamics of collective bridge formation.</w:t>
      </w:r>
      <w:r w:rsidRPr="008F32DE">
        <w:rPr>
          <w:rFonts w:ascii="Arial" w:hAnsi="Arial" w:cs="Arial"/>
          <w:sz w:val="22"/>
          <w:szCs w:val="22"/>
        </w:rPr>
        <w:t xml:space="preserve"> </w:t>
      </w:r>
    </w:p>
    <w:p w14:paraId="55548B2E" w14:textId="76536CBA" w:rsidR="00E05477" w:rsidRPr="008F32DE" w:rsidRDefault="00E05477" w:rsidP="003A3A5D">
      <w:pPr>
        <w:snapToGrid w:val="0"/>
        <w:spacing w:after="0" w:line="240" w:lineRule="auto"/>
        <w:ind w:firstLine="360"/>
        <w:jc w:val="both"/>
        <w:rPr>
          <w:rFonts w:ascii="Arial" w:hAnsi="Arial" w:cs="Arial"/>
          <w:sz w:val="22"/>
          <w:szCs w:val="22"/>
        </w:rPr>
      </w:pPr>
      <w:r w:rsidRPr="008F32DE">
        <w:rPr>
          <w:rFonts w:ascii="Arial" w:hAnsi="Arial" w:cs="Arial"/>
          <w:sz w:val="22"/>
          <w:szCs w:val="22"/>
        </w:rPr>
        <w:t xml:space="preserve">The autocorrelation function of the traffic flow data shows that there was no detectable correlation with a lag </w:t>
      </w:r>
      <w:r w:rsidRPr="008F32DE">
        <w:rPr>
          <w:rFonts w:ascii="Cambria Math" w:hAnsi="Cambria Math" w:cs="Cambria Math"/>
          <w:sz w:val="22"/>
          <w:szCs w:val="22"/>
        </w:rPr>
        <w:t>≧</w:t>
      </w:r>
      <w:r w:rsidRPr="008F32DE">
        <w:rPr>
          <w:rFonts w:ascii="Arial" w:hAnsi="Arial" w:cs="Arial"/>
          <w:sz w:val="22"/>
          <w:szCs w:val="22"/>
        </w:rPr>
        <w:t xml:space="preserve"> of 11 seconds. Thus, we summarized the data for every 11 seconds by getting the mean of the traffic flow and the number of ants near the gap. Then, we investigated the </w:t>
      </w:r>
      <w:r w:rsidR="00AA7670" w:rsidRPr="008F32DE">
        <w:rPr>
          <w:rFonts w:ascii="Arial" w:hAnsi="Arial" w:cs="Arial"/>
          <w:sz w:val="22"/>
          <w:szCs w:val="22"/>
        </w:rPr>
        <w:t>effect of</w:t>
      </w:r>
      <w:r w:rsidRPr="008F32DE">
        <w:rPr>
          <w:rFonts w:ascii="Arial" w:hAnsi="Arial" w:cs="Arial"/>
          <w:sz w:val="22"/>
          <w:szCs w:val="22"/>
        </w:rPr>
        <w:t xml:space="preserve"> the number of ants near the gap</w:t>
      </w:r>
      <w:r w:rsidR="00AA7670" w:rsidRPr="008F32DE">
        <w:rPr>
          <w:rFonts w:ascii="Arial" w:hAnsi="Arial" w:cs="Arial"/>
          <w:sz w:val="22"/>
          <w:szCs w:val="22"/>
        </w:rPr>
        <w:t>, bridge formation, and their interactions on the traffic flow,</w:t>
      </w:r>
      <w:r w:rsidRPr="008F32DE">
        <w:rPr>
          <w:rFonts w:ascii="Arial" w:hAnsi="Arial" w:cs="Arial"/>
          <w:sz w:val="22"/>
          <w:szCs w:val="22"/>
        </w:rPr>
        <w:t xml:space="preserve"> using </w:t>
      </w:r>
      <w:r w:rsidR="00AA7670" w:rsidRPr="008F32DE">
        <w:rPr>
          <w:rFonts w:ascii="Arial" w:hAnsi="Arial" w:cs="Arial"/>
          <w:sz w:val="22"/>
          <w:szCs w:val="22"/>
        </w:rPr>
        <w:t>a</w:t>
      </w:r>
      <w:r w:rsidRPr="008F32DE">
        <w:rPr>
          <w:rFonts w:ascii="Arial" w:hAnsi="Arial" w:cs="Arial"/>
          <w:sz w:val="22"/>
          <w:szCs w:val="22"/>
        </w:rPr>
        <w:t xml:space="preserve"> linear model</w:t>
      </w:r>
      <w:r w:rsidR="00AA7670" w:rsidRPr="008F32DE">
        <w:rPr>
          <w:rFonts w:ascii="Arial" w:hAnsi="Arial" w:cs="Arial"/>
          <w:sz w:val="22"/>
          <w:szCs w:val="22"/>
        </w:rPr>
        <w:t xml:space="preserve"> (LM)</w:t>
      </w:r>
      <w:r w:rsidRPr="008F32DE">
        <w:rPr>
          <w:rFonts w:ascii="Arial" w:hAnsi="Arial" w:cs="Arial"/>
          <w:sz w:val="22"/>
          <w:szCs w:val="22"/>
        </w:rPr>
        <w:t>. All analyses were performed using R</w:t>
      </w:r>
      <w:r w:rsidR="00E12CB0" w:rsidRPr="008F32DE">
        <w:rPr>
          <w:rFonts w:ascii="Arial" w:hAnsi="Arial" w:cs="Arial"/>
          <w:sz w:val="22"/>
          <w:szCs w:val="22"/>
        </w:rPr>
        <w:t xml:space="preserve"> </w:t>
      </w:r>
      <w:r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{"citationID":"2cBaSOA5","properties":{"formattedCitation":"(R Core Team, 2024)","plainCitation":"(R Core Team, 2024)","noteIndex":0},"citationItems":[{"id":24488,"uris":["http://zotero.org/users/9949769/items/KRGNGSEH"],"itemData":{"id":24488,"type":"software","medium":"x86_64, mingw32","title":"R: A language and environment for statistical computing.","version":"4.4.1","author":[{"literal":"R Core Team"}],"issued":{"date-parts":[["2024"]]},"citation-key":"rcoreteam2024"}}],"schema":"https://github.com/citation-style-language/schema/raw/master/csl-citation.json"} </w:instrText>
      </w:r>
      <w:r w:rsidRPr="008F32DE">
        <w:rPr>
          <w:rFonts w:ascii="Arial" w:hAnsi="Arial" w:cs="Arial"/>
          <w:sz w:val="22"/>
          <w:szCs w:val="22"/>
        </w:rPr>
        <w:fldChar w:fldCharType="separate"/>
      </w:r>
      <w:r w:rsidRPr="008F32DE">
        <w:rPr>
          <w:rFonts w:ascii="Arial" w:hAnsi="Arial" w:cs="Arial"/>
          <w:sz w:val="22"/>
          <w:szCs w:val="22"/>
        </w:rPr>
        <w:t>(R Core Team, 2024)</w:t>
      </w:r>
      <w:r w:rsidRPr="008F32DE">
        <w:rPr>
          <w:rFonts w:ascii="Arial" w:hAnsi="Arial" w:cs="Arial"/>
          <w:sz w:val="22"/>
          <w:szCs w:val="22"/>
        </w:rPr>
        <w:fldChar w:fldCharType="end"/>
      </w:r>
      <w:r w:rsidRPr="008F32DE">
        <w:rPr>
          <w:rFonts w:ascii="Arial" w:hAnsi="Arial" w:cs="Arial"/>
          <w:sz w:val="22"/>
          <w:szCs w:val="22"/>
        </w:rPr>
        <w:t>.</w:t>
      </w:r>
    </w:p>
    <w:p w14:paraId="756E82B2" w14:textId="77777777" w:rsidR="00E12CB0" w:rsidRPr="008F32DE" w:rsidRDefault="00E12CB0" w:rsidP="00E12CB0">
      <w:pPr>
        <w:snapToGrid w:val="0"/>
        <w:spacing w:after="0" w:line="240" w:lineRule="auto"/>
        <w:jc w:val="both"/>
        <w:rPr>
          <w:rFonts w:ascii="Arial" w:hAnsi="Arial" w:cs="Arial"/>
          <w:sz w:val="22"/>
          <w:szCs w:val="22"/>
        </w:rPr>
      </w:pPr>
    </w:p>
    <w:p w14:paraId="2B98CC32" w14:textId="77777777" w:rsidR="00E12CB0" w:rsidRPr="008F32DE" w:rsidRDefault="00E12CB0" w:rsidP="00E12CB0">
      <w:pPr>
        <w:snapToGrid w:val="0"/>
        <w:spacing w:after="0" w:line="240" w:lineRule="auto"/>
        <w:jc w:val="both"/>
        <w:rPr>
          <w:rFonts w:ascii="Arial" w:hAnsi="Arial" w:cs="Arial"/>
          <w:b/>
          <w:bCs/>
          <w:sz w:val="22"/>
          <w:szCs w:val="22"/>
        </w:rPr>
      </w:pPr>
      <w:r w:rsidRPr="008F32DE">
        <w:rPr>
          <w:rFonts w:ascii="Arial" w:hAnsi="Arial" w:cs="Arial"/>
          <w:b/>
          <w:bCs/>
          <w:sz w:val="22"/>
          <w:szCs w:val="22"/>
        </w:rPr>
        <w:t>Results</w:t>
      </w:r>
    </w:p>
    <w:p w14:paraId="1FDE5270" w14:textId="77777777" w:rsidR="00E12CB0" w:rsidRPr="008F32DE" w:rsidRDefault="00E12CB0" w:rsidP="00E12CB0">
      <w:pPr>
        <w:snapToGrid w:val="0"/>
        <w:spacing w:after="0" w:line="240" w:lineRule="auto"/>
        <w:ind w:firstLine="360"/>
        <w:jc w:val="both"/>
        <w:rPr>
          <w:rFonts w:ascii="Arial" w:hAnsi="Arial" w:cs="Arial"/>
          <w:sz w:val="22"/>
          <w:szCs w:val="22"/>
        </w:rPr>
      </w:pPr>
      <w:r w:rsidRPr="008F32DE">
        <w:rPr>
          <w:rFonts w:ascii="Arial" w:hAnsi="Arial" w:cs="Arial"/>
          <w:sz w:val="22"/>
          <w:szCs w:val="22"/>
        </w:rPr>
        <w:t>During the observation period, we observed three bridge formation events and two spontaneous collapses (Fig. 1, Video S1). After the gap was created in the middle of the trail on a twig, traffic became congested, and ants accumulated near the opening. As the accumulation increased, some individuals were pushed toward the gap and began exploring the air space with their legs and antennae (Fig. 1). When ants from opposite sides made contact, they interlinked their bodies to form a living bridge. Once the bridge was established, traffic flow resumed, and the local density of ants around the gap decreased. The bridge persisted as long as ants continued to cross, but collapsed spontaneously when traffic declined (Fig. 1).</w:t>
      </w:r>
    </w:p>
    <w:p w14:paraId="2F0D55F9" w14:textId="32ED1430" w:rsidR="00E12CB0" w:rsidRPr="008F32DE" w:rsidRDefault="00E12CB0" w:rsidP="00E12CB0">
      <w:pPr>
        <w:snapToGrid w:val="0"/>
        <w:spacing w:after="0" w:line="240" w:lineRule="auto"/>
        <w:ind w:firstLine="360"/>
        <w:jc w:val="both"/>
        <w:rPr>
          <w:rFonts w:ascii="Arial" w:hAnsi="Arial" w:cs="Arial"/>
          <w:sz w:val="22"/>
          <w:szCs w:val="22"/>
        </w:rPr>
      </w:pPr>
      <w:r w:rsidRPr="008F32DE">
        <w:rPr>
          <w:rFonts w:ascii="Arial" w:hAnsi="Arial" w:cs="Arial"/>
          <w:sz w:val="22"/>
          <w:szCs w:val="22"/>
        </w:rPr>
        <w:t>During bridge formation, the minimum number of ants present in the gap area was seven, indicating that at least seven individuals were required to span the 5.3 mm gap. The number of ants near the gap was positively correlated with traffic flow (linear model</w:t>
      </w:r>
      <w:r w:rsidR="001E6903">
        <w:rPr>
          <w:rFonts w:ascii="Arial" w:hAnsi="Arial" w:cs="Arial" w:hint="eastAsia"/>
          <w:sz w:val="22"/>
          <w:szCs w:val="22"/>
        </w:rPr>
        <w:t>,</w:t>
      </w:r>
      <w:r w:rsidR="00CB3051">
        <w:rPr>
          <w:rFonts w:ascii="Arial" w:hAnsi="Arial" w:cs="Arial" w:hint="eastAsia"/>
          <w:sz w:val="22"/>
          <w:szCs w:val="22"/>
        </w:rPr>
        <w:t xml:space="preserve"> the</w:t>
      </w:r>
      <w:r w:rsidR="001E6903">
        <w:rPr>
          <w:rFonts w:ascii="Arial" w:hAnsi="Arial" w:cs="Arial" w:hint="eastAsia"/>
          <w:sz w:val="22"/>
          <w:szCs w:val="22"/>
        </w:rPr>
        <w:t xml:space="preserve"> effect of </w:t>
      </w:r>
      <w:r w:rsidR="00CB3051">
        <w:rPr>
          <w:rFonts w:ascii="Arial" w:hAnsi="Arial" w:cs="Arial" w:hint="eastAsia"/>
          <w:sz w:val="22"/>
          <w:szCs w:val="22"/>
        </w:rPr>
        <w:t>the n</w:t>
      </w:r>
      <w:r w:rsidR="001E6903">
        <w:rPr>
          <w:rFonts w:ascii="Arial" w:hAnsi="Arial" w:cs="Arial" w:hint="eastAsia"/>
          <w:sz w:val="22"/>
          <w:szCs w:val="22"/>
        </w:rPr>
        <w:t>umber of ants near the gap:</w:t>
      </w:r>
      <w:r w:rsidRPr="008F32DE">
        <w:rPr>
          <w:rFonts w:ascii="Arial" w:hAnsi="Arial" w:cs="Arial"/>
          <w:sz w:val="22"/>
          <w:szCs w:val="22"/>
        </w:rPr>
        <w:t xml:space="preserve"> </w:t>
      </w:r>
      <w:r w:rsidRPr="008F32DE">
        <w:rPr>
          <w:rFonts w:ascii="Arial" w:hAnsi="Arial" w:cs="Arial"/>
          <w:i/>
          <w:iCs/>
          <w:sz w:val="22"/>
          <w:szCs w:val="22"/>
        </w:rPr>
        <w:t>F</w:t>
      </w:r>
      <w:r w:rsidRPr="008F32DE">
        <w:rPr>
          <w:rFonts w:ascii="Cambria Math" w:hAnsi="Cambria Math" w:cs="Cambria Math"/>
          <w:sz w:val="22"/>
          <w:szCs w:val="22"/>
        </w:rPr>
        <w:t>₁</w:t>
      </w:r>
      <w:r w:rsidRPr="008F32DE">
        <w:rPr>
          <w:rFonts w:ascii="Arial" w:hAnsi="Arial" w:cs="Arial"/>
          <w:sz w:val="22"/>
          <w:szCs w:val="22"/>
        </w:rPr>
        <w:t xml:space="preserve"> = 45.3, </w:t>
      </w:r>
      <w:r w:rsidRPr="008F32DE">
        <w:rPr>
          <w:rFonts w:ascii="Arial" w:hAnsi="Arial" w:cs="Arial"/>
          <w:i/>
          <w:iCs/>
          <w:sz w:val="22"/>
          <w:szCs w:val="22"/>
        </w:rPr>
        <w:t>P</w:t>
      </w:r>
      <w:r w:rsidRPr="008F32DE">
        <w:rPr>
          <w:rFonts w:ascii="Arial" w:hAnsi="Arial" w:cs="Arial"/>
          <w:sz w:val="22"/>
          <w:szCs w:val="22"/>
        </w:rPr>
        <w:t xml:space="preserve"> &lt; 0.001, Fig. S2), and the slope of this relationship was </w:t>
      </w:r>
      <w:r w:rsidRPr="008F32DE">
        <w:rPr>
          <w:rFonts w:ascii="Arial" w:hAnsi="Arial" w:cs="Arial"/>
          <w:sz w:val="22"/>
          <w:szCs w:val="22"/>
        </w:rPr>
        <w:lastRenderedPageBreak/>
        <w:t>significantly steeper when the bridge was present (</w:t>
      </w:r>
      <w:r w:rsidR="00CB3051">
        <w:rPr>
          <w:rFonts w:ascii="Arial" w:hAnsi="Arial" w:cs="Arial" w:hint="eastAsia"/>
          <w:sz w:val="22"/>
          <w:szCs w:val="22"/>
        </w:rPr>
        <w:t xml:space="preserve">the effect of </w:t>
      </w:r>
      <w:r w:rsidR="00CB3051">
        <w:rPr>
          <w:rFonts w:ascii="Arial" w:hAnsi="Arial" w:cs="Arial"/>
          <w:sz w:val="22"/>
          <w:szCs w:val="22"/>
        </w:rPr>
        <w:t>interactions</w:t>
      </w:r>
      <w:r w:rsidR="00CB3051">
        <w:rPr>
          <w:rFonts w:ascii="Arial" w:hAnsi="Arial" w:cs="Arial" w:hint="eastAsia"/>
          <w:sz w:val="22"/>
          <w:szCs w:val="22"/>
        </w:rPr>
        <w:t xml:space="preserve">: </w:t>
      </w:r>
      <w:r w:rsidRPr="008F32DE">
        <w:rPr>
          <w:rFonts w:ascii="Arial" w:hAnsi="Arial" w:cs="Arial"/>
          <w:i/>
          <w:iCs/>
          <w:sz w:val="22"/>
          <w:szCs w:val="22"/>
        </w:rPr>
        <w:t>F</w:t>
      </w:r>
      <w:r w:rsidRPr="008F32DE">
        <w:rPr>
          <w:rFonts w:ascii="Cambria Math" w:hAnsi="Cambria Math" w:cs="Cambria Math"/>
          <w:sz w:val="22"/>
          <w:szCs w:val="22"/>
        </w:rPr>
        <w:t>₁</w:t>
      </w:r>
      <w:r w:rsidRPr="008F32DE">
        <w:rPr>
          <w:rFonts w:ascii="Arial" w:hAnsi="Arial" w:cs="Arial"/>
          <w:sz w:val="22"/>
          <w:szCs w:val="22"/>
        </w:rPr>
        <w:t xml:space="preserve"> = 5.0, </w:t>
      </w:r>
      <w:r w:rsidRPr="008F32DE">
        <w:rPr>
          <w:rFonts w:ascii="Arial" w:hAnsi="Arial" w:cs="Arial"/>
          <w:i/>
          <w:iCs/>
          <w:sz w:val="22"/>
          <w:szCs w:val="22"/>
        </w:rPr>
        <w:t>P</w:t>
      </w:r>
      <w:r w:rsidRPr="008F32DE">
        <w:rPr>
          <w:rFonts w:ascii="Arial" w:hAnsi="Arial" w:cs="Arial"/>
          <w:sz w:val="22"/>
          <w:szCs w:val="22"/>
        </w:rPr>
        <w:t xml:space="preserve"> = 0.032, Fig. S2).</w:t>
      </w:r>
    </w:p>
    <w:p w14:paraId="56DBD6FF" w14:textId="77777777" w:rsidR="003A3A5D" w:rsidRPr="008F32DE" w:rsidRDefault="003A3A5D" w:rsidP="00605C8B">
      <w:pPr>
        <w:snapToGrid w:val="0"/>
        <w:spacing w:after="0" w:line="240" w:lineRule="auto"/>
        <w:ind w:firstLine="360"/>
        <w:jc w:val="both"/>
        <w:rPr>
          <w:rFonts w:ascii="Arial" w:hAnsi="Arial" w:cs="Arial"/>
          <w:sz w:val="22"/>
          <w:szCs w:val="22"/>
        </w:rPr>
      </w:pPr>
    </w:p>
    <w:p w14:paraId="7A713FAC" w14:textId="77777777" w:rsidR="005400BD" w:rsidRPr="008F32DE" w:rsidRDefault="005400BD" w:rsidP="005400BD">
      <w:pPr>
        <w:snapToGrid w:val="0"/>
        <w:spacing w:after="0" w:line="240" w:lineRule="auto"/>
        <w:jc w:val="center"/>
        <w:rPr>
          <w:rFonts w:ascii="Arial" w:hAnsi="Arial" w:cs="Arial"/>
          <w:sz w:val="22"/>
          <w:szCs w:val="22"/>
        </w:rPr>
      </w:pPr>
      <w:r w:rsidRPr="008F32DE">
        <w:rPr>
          <w:rFonts w:ascii="Arial" w:hAnsi="Arial" w:cs="Arial"/>
          <w:noProof/>
          <w:sz w:val="22"/>
          <w:szCs w:val="22"/>
        </w:rPr>
        <w:drawing>
          <wp:inline distT="0" distB="0" distL="0" distR="0" wp14:anchorId="77B5A633" wp14:editId="64BE8008">
            <wp:extent cx="3600000" cy="4721756"/>
            <wp:effectExtent l="0" t="0" r="635" b="3175"/>
            <wp:docPr id="1408288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8814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600000" cy="4721756"/>
                    </a:xfrm>
                    <a:prstGeom prst="rect">
                      <a:avLst/>
                    </a:prstGeom>
                    <a:noFill/>
                    <a:ln>
                      <a:noFill/>
                    </a:ln>
                  </pic:spPr>
                </pic:pic>
              </a:graphicData>
            </a:graphic>
          </wp:inline>
        </w:drawing>
      </w:r>
    </w:p>
    <w:p w14:paraId="65A4A0B1" w14:textId="7C90FA16" w:rsidR="005400BD" w:rsidRPr="008F32DE" w:rsidRDefault="005400BD" w:rsidP="005400BD">
      <w:pPr>
        <w:snapToGrid w:val="0"/>
        <w:spacing w:after="0" w:line="240" w:lineRule="auto"/>
        <w:ind w:left="567" w:right="855"/>
        <w:jc w:val="both"/>
        <w:rPr>
          <w:rFonts w:ascii="Arial" w:hAnsi="Arial" w:cs="Arial"/>
          <w:sz w:val="22"/>
          <w:szCs w:val="22"/>
        </w:rPr>
      </w:pPr>
      <w:r w:rsidRPr="008F32DE">
        <w:rPr>
          <w:rFonts w:ascii="Arial" w:hAnsi="Arial" w:cs="Arial"/>
          <w:b/>
          <w:bCs/>
          <w:sz w:val="22"/>
          <w:szCs w:val="22"/>
        </w:rPr>
        <w:t xml:space="preserve">Figure 1. </w:t>
      </w:r>
      <w:r w:rsidR="00CB3110" w:rsidRPr="008F32DE">
        <w:rPr>
          <w:rFonts w:ascii="Arial" w:hAnsi="Arial" w:cs="Arial"/>
          <w:sz w:val="22"/>
          <w:szCs w:val="22"/>
        </w:rPr>
        <w:t xml:space="preserve">Living bridge formation by </w:t>
      </w:r>
      <w:r w:rsidR="00CB3110" w:rsidRPr="008F32DE">
        <w:rPr>
          <w:rFonts w:ascii="Arial" w:hAnsi="Arial" w:cs="Arial"/>
          <w:i/>
          <w:iCs/>
          <w:sz w:val="22"/>
          <w:szCs w:val="22"/>
        </w:rPr>
        <w:t>Aenictus</w:t>
      </w:r>
      <w:r w:rsidR="00CB3110" w:rsidRPr="008F32DE">
        <w:rPr>
          <w:rFonts w:ascii="Arial" w:hAnsi="Arial" w:cs="Arial"/>
          <w:sz w:val="22"/>
          <w:szCs w:val="22"/>
        </w:rPr>
        <w:t xml:space="preserve"> sp. </w:t>
      </w:r>
      <w:r w:rsidR="003F1B84" w:rsidRPr="008F32DE">
        <w:rPr>
          <w:rFonts w:ascii="Arial" w:hAnsi="Arial" w:cs="Arial"/>
          <w:sz w:val="22"/>
          <w:szCs w:val="22"/>
        </w:rPr>
        <w:t>Time development of t</w:t>
      </w:r>
      <w:r w:rsidR="00F572C7" w:rsidRPr="008F32DE">
        <w:rPr>
          <w:rFonts w:ascii="Arial" w:hAnsi="Arial" w:cs="Arial"/>
          <w:sz w:val="22"/>
          <w:szCs w:val="22"/>
        </w:rPr>
        <w:t>he number of individuals around the gap (</w:t>
      </w:r>
      <w:r w:rsidR="00C31C42" w:rsidRPr="008F32DE">
        <w:rPr>
          <w:rFonts w:ascii="Arial" w:hAnsi="Arial" w:cs="Arial"/>
          <w:sz w:val="22"/>
          <w:szCs w:val="22"/>
        </w:rPr>
        <w:t>25 mm</w:t>
      </w:r>
      <w:r w:rsidR="00F572C7" w:rsidRPr="008F32DE">
        <w:rPr>
          <w:rFonts w:ascii="Arial" w:hAnsi="Arial" w:cs="Arial"/>
          <w:sz w:val="22"/>
          <w:szCs w:val="22"/>
        </w:rPr>
        <w:t>)</w:t>
      </w:r>
      <w:r w:rsidR="003F1B84" w:rsidRPr="008F32DE">
        <w:rPr>
          <w:rFonts w:ascii="Arial" w:hAnsi="Arial" w:cs="Arial"/>
          <w:sz w:val="22"/>
          <w:szCs w:val="22"/>
        </w:rPr>
        <w:t xml:space="preserve"> was recorded. Also, traffic was measured as the number of individuals </w:t>
      </w:r>
      <w:r w:rsidR="00E2058E" w:rsidRPr="008F32DE">
        <w:rPr>
          <w:rFonts w:ascii="Arial" w:hAnsi="Arial" w:cs="Arial"/>
          <w:sz w:val="22"/>
          <w:szCs w:val="22"/>
        </w:rPr>
        <w:t>who</w:t>
      </w:r>
      <w:r w:rsidR="003F1B84" w:rsidRPr="008F32DE">
        <w:rPr>
          <w:rFonts w:ascii="Arial" w:hAnsi="Arial" w:cs="Arial"/>
          <w:sz w:val="22"/>
          <w:szCs w:val="22"/>
        </w:rPr>
        <w:t xml:space="preserve"> enter or lea</w:t>
      </w:r>
      <w:r w:rsidR="00E2058E" w:rsidRPr="008F32DE">
        <w:rPr>
          <w:rFonts w:ascii="Arial" w:hAnsi="Arial" w:cs="Arial"/>
          <w:sz w:val="22"/>
          <w:szCs w:val="22"/>
        </w:rPr>
        <w:t>ve this area per second.</w:t>
      </w:r>
    </w:p>
    <w:p w14:paraId="0767F565" w14:textId="77777777" w:rsidR="007364B9" w:rsidRPr="008F32DE" w:rsidRDefault="007364B9" w:rsidP="007364B9">
      <w:pPr>
        <w:snapToGrid w:val="0"/>
        <w:spacing w:after="0" w:line="240" w:lineRule="auto"/>
        <w:ind w:firstLine="360"/>
        <w:jc w:val="both"/>
        <w:rPr>
          <w:rFonts w:ascii="Arial" w:hAnsi="Arial" w:cs="Arial"/>
          <w:sz w:val="22"/>
          <w:szCs w:val="22"/>
        </w:rPr>
      </w:pPr>
    </w:p>
    <w:p w14:paraId="2D543903" w14:textId="17D0D382" w:rsidR="000F7E4E" w:rsidRPr="008F32DE" w:rsidRDefault="000F7E4E"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Discussion</w:t>
      </w:r>
    </w:p>
    <w:p w14:paraId="2162EED0" w14:textId="314DBA56" w:rsidR="002E5EDC" w:rsidRPr="008F32DE" w:rsidRDefault="002E5EDC" w:rsidP="002E5EDC">
      <w:pPr>
        <w:snapToGrid w:val="0"/>
        <w:spacing w:after="0" w:line="240" w:lineRule="auto"/>
        <w:ind w:firstLine="360"/>
        <w:jc w:val="both"/>
        <w:rPr>
          <w:rFonts w:ascii="Arial" w:hAnsi="Arial" w:cs="Arial"/>
          <w:sz w:val="22"/>
          <w:szCs w:val="22"/>
        </w:rPr>
      </w:pPr>
      <w:r w:rsidRPr="008F32DE">
        <w:rPr>
          <w:rFonts w:ascii="Arial" w:hAnsi="Arial" w:cs="Arial"/>
          <w:sz w:val="22"/>
          <w:szCs w:val="22"/>
        </w:rPr>
        <w:t xml:space="preserve">Old World and New World army ants show many convergent traits, yet also display key differences in their collective behaviors. Both </w:t>
      </w:r>
      <w:r w:rsidRPr="008F32DE">
        <w:rPr>
          <w:rFonts w:ascii="Arial" w:hAnsi="Arial" w:cs="Arial"/>
          <w:i/>
          <w:iCs/>
          <w:sz w:val="22"/>
          <w:szCs w:val="22"/>
        </w:rPr>
        <w:t>Aenictus</w:t>
      </w:r>
      <w:r w:rsidRPr="008F32DE">
        <w:rPr>
          <w:rFonts w:ascii="Arial" w:hAnsi="Arial" w:cs="Arial"/>
          <w:sz w:val="22"/>
          <w:szCs w:val="22"/>
        </w:rPr>
        <w:t xml:space="preserve"> and </w:t>
      </w:r>
      <w:r w:rsidRPr="008F32DE">
        <w:rPr>
          <w:rFonts w:ascii="Arial" w:hAnsi="Arial" w:cs="Arial"/>
          <w:i/>
          <w:iCs/>
          <w:sz w:val="22"/>
          <w:szCs w:val="22"/>
        </w:rPr>
        <w:t>Eciton</w:t>
      </w:r>
      <w:r w:rsidRPr="008F32DE">
        <w:rPr>
          <w:rFonts w:ascii="Arial" w:hAnsi="Arial" w:cs="Arial"/>
          <w:sz w:val="22"/>
          <w:szCs w:val="22"/>
        </w:rPr>
        <w:t xml:space="preserve"> are surface-adapted foragers </w:t>
      </w:r>
      <w:r w:rsidR="001D625D" w:rsidRPr="008F32DE">
        <w:rPr>
          <w:rFonts w:ascii="Arial" w:hAnsi="Arial" w:cs="Arial"/>
          <w:sz w:val="22"/>
          <w:szCs w:val="22"/>
        </w:rPr>
        <w:fldChar w:fldCharType="begin"/>
      </w:r>
      <w:r w:rsidR="001D625D" w:rsidRPr="008F32DE">
        <w:rPr>
          <w:rFonts w:ascii="Arial" w:hAnsi="Arial" w:cs="Arial"/>
          <w:sz w:val="22"/>
          <w:szCs w:val="22"/>
        </w:rPr>
        <w:instrText xml:space="preserve"> ADDIN ZOTERO_ITEM CSL_CITATION {"citationID":"vVRnviAc","properties":{"formattedCitation":"(Gotwald, 1995)","plainCitation":"(Gotwald, 1995)","noteIndex":0},"citationItems":[{"id":27844,"uris":["http://zotero.org/users/9949769/items/YJWKAICC"],"itemData":{"id":27844,"type":"book","abstract":"Cooperative predators, army ants in unison can attack stoutly defended social insect colonies and can hunt down and devour insects much larger than themselves. Yet from folktales to fieldnotes, the image of army ants has too often magnified their aggression and ignored their magnificent capacity for social cooperation. In the words of one terrified explorer, \"They seem to understand and act upon the tactics of Napoleon.... The mouse, or dog, or leopard, or deer, is overwhelmed, killed, eaten, and the bare skeleton only remains.\" A veteran of thirty years of research on army ants in Africa, Malaysia, Australia, Mexico, and Trinidad, William H. Gotwald, Jr., offers the first comprehensive account of their behavioral ecology and evolution. The definitive work on army ants around the world, this richly illustrated book is as engaging as it is thorough. The author introduces us to a sophisiticated society of highly specialized worker ants; menacing looking—but harmless—flying males; and a queen whose shape is so unusual that even entomologists may have trouble recognizing her as an ant. Although renowned for their mass migrations in long, orderly columns, few army ant species actually forage of emigrate on the surface. Most live underground, but what is now known about them suggests that they play a significant role in tropical ecosystems. Gotwald describes the adaptive syndrome through which army ants have flourished, and he details their classification and distribution. Defining all specialized terminology, he examines army ant evolution, morphology, and ontogeny. He pays considerable attention to the symbionts and predators who live in community with army ants, as well as the economic impact of army ants and their role in maintaining species diversity. His vivid observations on their communication, mating behavior, foraging, and emigration create an unforgettable portrait of nature's quintessential social predators.","ISBN":"978-1-5017-3671-1","language":"en","license":"De Gruyter expressly reserves the right to use all content for commercial text and data mining within the meaning of Section 44b of the German Copyright Act.","note":"DOI: 10.7591/9781501736711","publisher":"Cornell University Press","source":"www.degruyterbrill.com","title":"Army Ants: The Biology of Social Predation","title-short":"Army Ants","URL":"https://www.degruyterbrill.com/document/doi/10.7591/9781501736711/html","author":[{"family":"Gotwald","given":"William H."}],"accessed":{"date-parts":[["2025",10,15]]},"issued":{"date-parts":[["1995"]]},"citation-key":"gotwald1995"}}],"schema":"https://github.com/citation-style-language/schema/raw/master/csl-citation.json"} </w:instrText>
      </w:r>
      <w:r w:rsidR="001D625D" w:rsidRPr="008F32DE">
        <w:rPr>
          <w:rFonts w:ascii="Arial" w:hAnsi="Arial" w:cs="Arial"/>
          <w:sz w:val="22"/>
          <w:szCs w:val="22"/>
        </w:rPr>
        <w:fldChar w:fldCharType="separate"/>
      </w:r>
      <w:r w:rsidR="001D625D" w:rsidRPr="008F32DE">
        <w:rPr>
          <w:rFonts w:ascii="Arial" w:hAnsi="Arial" w:cs="Arial"/>
          <w:sz w:val="22"/>
          <w:szCs w:val="22"/>
        </w:rPr>
        <w:t>(Gotwald, 1995)</w:t>
      </w:r>
      <w:r w:rsidR="001D625D" w:rsidRPr="008F32DE">
        <w:rPr>
          <w:rFonts w:ascii="Arial" w:hAnsi="Arial" w:cs="Arial"/>
          <w:sz w:val="22"/>
          <w:szCs w:val="22"/>
        </w:rPr>
        <w:fldChar w:fldCharType="end"/>
      </w:r>
      <w:r w:rsidRPr="008F32DE">
        <w:rPr>
          <w:rFonts w:ascii="Arial" w:hAnsi="Arial" w:cs="Arial"/>
          <w:sz w:val="22"/>
          <w:szCs w:val="22"/>
        </w:rPr>
        <w:t xml:space="preserve">, but </w:t>
      </w:r>
      <w:r w:rsidRPr="008F32DE">
        <w:rPr>
          <w:rFonts w:ascii="Arial" w:hAnsi="Arial" w:cs="Arial"/>
          <w:i/>
          <w:iCs/>
          <w:sz w:val="22"/>
          <w:szCs w:val="22"/>
        </w:rPr>
        <w:t>Eciton</w:t>
      </w:r>
      <w:r w:rsidRPr="008F32DE">
        <w:rPr>
          <w:rFonts w:ascii="Arial" w:hAnsi="Arial" w:cs="Arial"/>
          <w:sz w:val="22"/>
          <w:szCs w:val="22"/>
        </w:rPr>
        <w:t xml:space="preserve"> species typically form larger and more complex raid networks, while </w:t>
      </w:r>
      <w:r w:rsidRPr="008F32DE">
        <w:rPr>
          <w:rFonts w:ascii="Arial" w:hAnsi="Arial" w:cs="Arial"/>
          <w:i/>
          <w:iCs/>
          <w:sz w:val="22"/>
          <w:szCs w:val="22"/>
        </w:rPr>
        <w:t>Aenictus</w:t>
      </w:r>
      <w:r w:rsidRPr="008F32DE">
        <w:rPr>
          <w:rFonts w:ascii="Arial" w:hAnsi="Arial" w:cs="Arial"/>
          <w:sz w:val="22"/>
          <w:szCs w:val="22"/>
        </w:rPr>
        <w:t xml:space="preserve"> raids tend to be simpler </w:t>
      </w:r>
      <w:r w:rsidR="001D625D" w:rsidRPr="008F32DE">
        <w:rPr>
          <w:rFonts w:ascii="Arial" w:hAnsi="Arial" w:cs="Arial"/>
          <w:sz w:val="22"/>
          <w:szCs w:val="22"/>
        </w:rPr>
        <w:fldChar w:fldCharType="begin"/>
      </w:r>
      <w:r w:rsidR="001D625D" w:rsidRPr="008F32DE">
        <w:rPr>
          <w:rFonts w:ascii="Arial" w:hAnsi="Arial" w:cs="Arial"/>
          <w:sz w:val="22"/>
          <w:szCs w:val="22"/>
        </w:rPr>
        <w:instrText xml:space="preserve"> ADDIN ZOTERO_ITEM CSL_CITATION {"citationID":"cqFY23Ir","properties":{"formattedCitation":"(Gotwald, 1995; Schneirla, 1971)","plainCitation":"(Gotwald, 1995; Schneirla, 1971)","noteIndex":0},"citationItems":[{"id":27844,"uris":["http://zotero.org/users/9949769/items/YJWKAICC"],"itemData":{"id":27844,"type":"book","abstract":"Cooperative predators, army ants in unison can attack stoutly defended social insect colonies and can hunt down and devour insects much larger than themselves. Yet from folktales to fieldnotes, the image of army ants has too often magnified their aggression and ignored their magnificent capacity for social cooperation. In the words of one terrified explorer, \"They seem to understand and act upon the tactics of Napoleon.... The mouse, or dog, or leopard, or deer, is overwhelmed, killed, eaten, and the bare skeleton only remains.\" A veteran of thirty years of research on army ants in Africa, Malaysia, Australia, Mexico, and Trinidad, William H. Gotwald, Jr., offers the first comprehensive account of their behavioral ecology and evolution. The definitive work on army ants around the world, this richly illustrated book is as engaging as it is thorough. The author introduces us to a sophisiticated society of highly specialized worker ants; menacing looking—but harmless—flying males; and a queen whose shape is so unusual that even entomologists may have trouble recognizing her as an ant. Although renowned for their mass migrations in long, orderly columns, few army ant species actually forage of emigrate on the surface. Most live underground, but what is now known about them suggests that they play a significant role in tropical ecosystems. Gotwald describes the adaptive syndrome through which army ants have flourished, and he details their classification and distribution. Defining all specialized terminology, he examines army ant evolution, morphology, and ontogeny. He pays considerable attention to the symbionts and predators who live in community with army ants, as well as the economic impact of army ants and their role in maintaining species diversity. His vivid observations on their communication, mating behavior, foraging, and emigration create an unforgettable portrait of nature's quintessential social predators.","ISBN":"978-1-5017-3671-1","language":"en","license":"De Gruyter expressly reserves the right to use all content for commercial text and data mining within the meaning of Section 44b of the German Copyright Act.","note":"DOI: 10.7591/9781501736711","publisher":"Cornell University Press","source":"www.degruyterbrill.com","title":"Army Ants: The Biology of Social Predation","title-short":"Army Ants","URL":"https://www.degruyterbrill.com/document/doi/10.7591/9781501736711/html","author":[{"family":"Gotwald","given":"William H."}],"accessed":{"date-parts":[["2025",10,15]]},"issued":{"date-parts":[["1995"]]},"citation-key":"gotwald1995"}},{"id":27847,"uris":["http://zotero.org/users/9949769/items/DNIG5VIG"],"itemData":{"id":27847,"type":"book","collection-title":"Army ants: A study in social organization","event-place":"Oxford, England","note":"page: xx, 349","number-of-pages":"xx, 349","publisher":"W. H. Freeman","publisher-place":"Oxford, England","source":"APA PsycNet","title":"Army ants: A study in social organization","title-short":"Army ants","author":[{"family":"Schneirla","given":"T. C."}],"issued":{"date-parts":[["1971"]]},"citation-key":"schneirla1971"}}],"schema":"https://github.com/citation-style-language/schema/raw/master/csl-citation.json"} </w:instrText>
      </w:r>
      <w:r w:rsidR="001D625D" w:rsidRPr="008F32DE">
        <w:rPr>
          <w:rFonts w:ascii="Arial" w:hAnsi="Arial" w:cs="Arial"/>
          <w:sz w:val="22"/>
          <w:szCs w:val="22"/>
        </w:rPr>
        <w:fldChar w:fldCharType="separate"/>
      </w:r>
      <w:r w:rsidR="001D625D" w:rsidRPr="008F32DE">
        <w:rPr>
          <w:rFonts w:ascii="Arial" w:hAnsi="Arial" w:cs="Arial"/>
          <w:sz w:val="22"/>
          <w:szCs w:val="22"/>
        </w:rPr>
        <w:t>(Gotwald, 1995; Schneirla, 1971)</w:t>
      </w:r>
      <w:r w:rsidR="001D625D" w:rsidRPr="008F32DE">
        <w:rPr>
          <w:rFonts w:ascii="Arial" w:hAnsi="Arial" w:cs="Arial"/>
          <w:sz w:val="22"/>
          <w:szCs w:val="22"/>
        </w:rPr>
        <w:fldChar w:fldCharType="end"/>
      </w:r>
      <w:r w:rsidRPr="008F32DE">
        <w:rPr>
          <w:rFonts w:ascii="Arial" w:hAnsi="Arial" w:cs="Arial"/>
          <w:sz w:val="22"/>
          <w:szCs w:val="22"/>
        </w:rPr>
        <w:t xml:space="preserve">. Our observations reveal that </w:t>
      </w:r>
      <w:r w:rsidRPr="008F32DE">
        <w:rPr>
          <w:rFonts w:ascii="Arial" w:hAnsi="Arial" w:cs="Arial"/>
          <w:i/>
          <w:iCs/>
          <w:sz w:val="22"/>
          <w:szCs w:val="22"/>
        </w:rPr>
        <w:t>Aenictus</w:t>
      </w:r>
      <w:r w:rsidRPr="008F32DE">
        <w:rPr>
          <w:rFonts w:ascii="Arial" w:hAnsi="Arial" w:cs="Arial"/>
          <w:sz w:val="22"/>
          <w:szCs w:val="22"/>
        </w:rPr>
        <w:t xml:space="preserve"> ants can also form living bridges as in </w:t>
      </w:r>
      <w:r w:rsidRPr="008F32DE">
        <w:rPr>
          <w:rFonts w:ascii="Arial" w:hAnsi="Arial" w:cs="Arial"/>
          <w:i/>
          <w:iCs/>
          <w:sz w:val="22"/>
          <w:szCs w:val="22"/>
        </w:rPr>
        <w:t>Eciton</w:t>
      </w:r>
      <w:r w:rsidRPr="008F32DE">
        <w:rPr>
          <w:rFonts w:ascii="Arial" w:hAnsi="Arial" w:cs="Arial"/>
          <w:sz w:val="22"/>
          <w:szCs w:val="22"/>
        </w:rPr>
        <w:t xml:space="preserve">, indicating that this behavior evolved convergently. However, bridge formation in </w:t>
      </w:r>
      <w:r w:rsidRPr="008F32DE">
        <w:rPr>
          <w:rFonts w:ascii="Arial" w:hAnsi="Arial" w:cs="Arial"/>
          <w:i/>
          <w:iCs/>
          <w:sz w:val="22"/>
          <w:szCs w:val="22"/>
        </w:rPr>
        <w:t>Aenictus</w:t>
      </w:r>
      <w:r w:rsidRPr="008F32DE">
        <w:rPr>
          <w:rFonts w:ascii="Arial" w:hAnsi="Arial" w:cs="Arial"/>
          <w:sz w:val="22"/>
          <w:szCs w:val="22"/>
        </w:rPr>
        <w:t xml:space="preserve"> appears more limited, typically spanning only small gaps and often breaking down spontaneously when traffic decreases (Fig. 1). This likely reflects the lower overall traffic intensity in </w:t>
      </w:r>
      <w:r w:rsidRPr="008F32DE">
        <w:rPr>
          <w:rFonts w:ascii="Arial" w:hAnsi="Arial" w:cs="Arial"/>
          <w:i/>
          <w:iCs/>
          <w:sz w:val="22"/>
          <w:szCs w:val="22"/>
        </w:rPr>
        <w:t>Aenictus</w:t>
      </w:r>
      <w:r w:rsidRPr="008F32DE">
        <w:rPr>
          <w:rFonts w:ascii="Arial" w:hAnsi="Arial" w:cs="Arial"/>
          <w:sz w:val="22"/>
          <w:szCs w:val="22"/>
        </w:rPr>
        <w:t xml:space="preserve"> trails </w:t>
      </w:r>
      <w:r w:rsidR="001D625D" w:rsidRPr="008F32DE">
        <w:rPr>
          <w:rFonts w:ascii="Arial" w:hAnsi="Arial" w:cs="Arial"/>
          <w:sz w:val="22"/>
          <w:szCs w:val="22"/>
        </w:rPr>
        <w:fldChar w:fldCharType="begin"/>
      </w:r>
      <w:r w:rsidR="001D625D" w:rsidRPr="008F32DE">
        <w:rPr>
          <w:rFonts w:ascii="Arial" w:hAnsi="Arial" w:cs="Arial"/>
          <w:sz w:val="22"/>
          <w:szCs w:val="22"/>
        </w:rPr>
        <w:instrText xml:space="preserve"> ADDIN ZOTERO_ITEM CSL_CITATION {"citationID":"3uTOC4z6","properties":{"formattedCitation":"(Schneirla and Reyes, 1966)","plainCitation":"(Schneirla and Reyes, 1966)","noteIndex":0},"citationItems":[{"id":16780,"uris":["http://zotero.org/users/9949769/items/KQRU28IL"],"itemData":{"id":16780,"type":"article-journal","container-title":"Animal Behaviour","DOI":"10.1016/S0003-3472(66)80022-2","ISSN":"00033472","issue":"1","language":"en","page":"132-148","source":"DOI.org (Crossref)","title":"Raiding and related behaviour in two surface-adapted species of the Old World Doryline ant, Aenictus","volume":"14","author":[{"family":"Schneirla","given":"T.C."},{"family":"Reyes","given":"Alfredo Y."}],"issued":{"date-parts":[["1966",1]]},"citation-key":"schneirla1966Anim"}}],"schema":"https://github.com/citation-style-language/schema/raw/master/csl-citation.json"} </w:instrText>
      </w:r>
      <w:r w:rsidR="001D625D" w:rsidRPr="008F32DE">
        <w:rPr>
          <w:rFonts w:ascii="Arial" w:hAnsi="Arial" w:cs="Arial"/>
          <w:sz w:val="22"/>
          <w:szCs w:val="22"/>
        </w:rPr>
        <w:fldChar w:fldCharType="separate"/>
      </w:r>
      <w:r w:rsidR="001D625D" w:rsidRPr="008F32DE">
        <w:rPr>
          <w:rFonts w:ascii="Arial" w:hAnsi="Arial" w:cs="Arial"/>
          <w:sz w:val="22"/>
          <w:szCs w:val="22"/>
        </w:rPr>
        <w:t>(Schneirla and Reyes, 1966)</w:t>
      </w:r>
      <w:r w:rsidR="001D625D" w:rsidRPr="008F32DE">
        <w:rPr>
          <w:rFonts w:ascii="Arial" w:hAnsi="Arial" w:cs="Arial"/>
          <w:sz w:val="22"/>
          <w:szCs w:val="22"/>
        </w:rPr>
        <w:fldChar w:fldCharType="end"/>
      </w:r>
      <w:r w:rsidRPr="008F32DE">
        <w:rPr>
          <w:rFonts w:ascii="Arial" w:hAnsi="Arial" w:cs="Arial"/>
          <w:sz w:val="22"/>
          <w:szCs w:val="22"/>
        </w:rPr>
        <w:t>, as in our observed trail. Observations on larger-scale trials could further clarify the extent of this behavior.</w:t>
      </w:r>
    </w:p>
    <w:p w14:paraId="0BF75C16" w14:textId="06AB9F3F" w:rsidR="002E5EDC" w:rsidRPr="008F32DE" w:rsidRDefault="002E5EDC" w:rsidP="002E5EDC">
      <w:pPr>
        <w:snapToGrid w:val="0"/>
        <w:spacing w:after="0" w:line="240" w:lineRule="auto"/>
        <w:ind w:firstLine="360"/>
        <w:jc w:val="both"/>
        <w:rPr>
          <w:rFonts w:ascii="Arial" w:hAnsi="Arial" w:cs="Arial"/>
          <w:sz w:val="22"/>
          <w:szCs w:val="22"/>
        </w:rPr>
      </w:pPr>
      <w:r w:rsidRPr="008F32DE">
        <w:rPr>
          <w:rFonts w:ascii="Arial" w:hAnsi="Arial" w:cs="Arial"/>
          <w:sz w:val="22"/>
          <w:szCs w:val="22"/>
        </w:rPr>
        <w:t xml:space="preserve">Living bridge formation in </w:t>
      </w:r>
      <w:r w:rsidRPr="008F32DE">
        <w:rPr>
          <w:rFonts w:ascii="Arial" w:hAnsi="Arial" w:cs="Arial"/>
          <w:i/>
          <w:iCs/>
          <w:sz w:val="22"/>
          <w:szCs w:val="22"/>
        </w:rPr>
        <w:t>Eciton</w:t>
      </w:r>
      <w:r w:rsidRPr="008F32DE">
        <w:rPr>
          <w:rFonts w:ascii="Arial" w:hAnsi="Arial" w:cs="Arial"/>
          <w:sz w:val="22"/>
          <w:szCs w:val="22"/>
        </w:rPr>
        <w:t xml:space="preserve"> workers can emerge from simple behavioral rules. Individual ants track the rate of traffic passing over them and leave the bridge when tactile stimulation drops below a certain threshold </w:t>
      </w:r>
      <w:r w:rsidR="001D625D" w:rsidRPr="008F32DE">
        <w:rPr>
          <w:rFonts w:ascii="Arial" w:hAnsi="Arial" w:cs="Arial"/>
          <w:sz w:val="22"/>
          <w:szCs w:val="22"/>
        </w:rPr>
        <w:fldChar w:fldCharType="begin"/>
      </w:r>
      <w:r w:rsidR="001D625D" w:rsidRPr="008F32DE">
        <w:rPr>
          <w:rFonts w:ascii="Arial" w:hAnsi="Arial" w:cs="Arial"/>
          <w:sz w:val="22"/>
          <w:szCs w:val="22"/>
        </w:rPr>
        <w:instrText xml:space="preserve"> ADDIN ZOTERO_ITEM CSL_CITATION {"citationID":"pvISmL7T","properties":{"formattedCitation":"(Garnier et al., 2013; McCreery et al., 2022; Powell and Franks, 2007)","plainCitation":"(Garnier et al., 2013; McCreery et al., 2022; Powell and Franks, 2007)","noteIndex":0},"citationItems":[{"id":27852,"uris":["http://zotero.org/users/9949769/items/W4WUZ7BS"],"itemData":{"id":27852,"type":"article-journal","abstract":"Robustness and adaptability are central to the functioning of biological systems, from gene networks to animal societies. Yet the mechanisms by which living organisms achieve both stability to perturbations and sensitivity to input are poorly understood. Here, we present an integrated study of a living architecture in which army ants interconnect their bodies to span gaps. We demonstrate that these self-assembled bridges are a highly effective means of maintaining traffic flow over unpredictable terrain. The individual-level rules responsible depend only on locally-estimated traffic intensity and the number of neighbours to which ants are attached within the structure. We employ a parameterized computational model to reveal that bridges are tuned to be maximally stable in the face of regular, periodic fluctuations in traffic. However analysis of the model also suggests that interactions among ants give rise to feedback processes that result in bridges being highly responsive to sudden interruptions in traffic. Subsequent field experiments confirm this prediction and thus the dual nature of stability and flexibility in living bridges. Our study demonstrates the importance of robust and adaptive modular architecture to efficient traffic organisation and reveals general principles regarding the regulation of form in biological self-assemblies.","container-title":"PLOS Computational Biology","DOI":"10.1371/journal.pcbi.1002984","ISSN":"1553-7358","issue":"3","journalAbbreviation":"PLOS Computational Biology","language":"en","note":"publisher: Public Library of Science","page":"e1002984","source":"PLoS Journals","title":"Stability and Responsiveness in a Self-Organized Living Architecture","volume":"9","author":[{"family":"Garnier","given":"Simon"},{"family":"Murphy","given":"Tucker"},{"family":"Lutz","given":"Matthew"},{"family":"Hurme","given":"Edward"},{"family":"Leblanc","given":"Simon"},{"family":"Couzin","given":"Iain D."}],"issued":{"date-parts":[["2013",3,28]]},"citation-key":"garnier2013PLOS"}},{"id":27656,"uris":["http://zotero.org/users/9949769/items/JZM7Z875"],"itemData":{"id":27656,"type":"article-journal","abstract":"Biological systems must adjust to changing external conditions, and their resilience depends on their control mechanisms. How is dynamic control implemented in noisy, decentralized systems? Army ants’ self-assembled bridges are built on unstable features, like leaves, which frequently move. Using field experiments and simulations, we characterize the bridges’ response as the gaps they span change in size, identify the control mechanism, and explore how this emerges from individuals’ decisions. For a given gap size, bridges were larger after the gap increased rather than decreased. This hysteresis was best explained by an accumulator model, in which individual decisions to join or leave a bridge depend on the difference between its current and equilibrium state. This produces robust collective structures that adjust to lasting perturbations while ignoring small, momentary shifts. Our field data support separate joining and leaving cues; joining is prompted by high bridge performance and leaving by an excess of ants. This leads to stabilizing hysteresis, an important feature of many biological and engineered systems.","container-title":"Nature Communications","DOI":"10.1038/s41467-022-28773-z","ISSN":"2041-1723","issue":"1","language":"en","license":"2022 The Author(s)","note":"publisher: Nature Publishing Group","page":"1160","source":"www.nature.com","title":"Hysteresis stabilizes dynamic control of self-assembled army ant constructions","volume":"13","author":[{"family":"McCreery","given":"Helen F."},{"family":"Gemayel","given":"Georgina"},{"family":"Pais","given":"Ana Isabel"},{"family":"Garnier","given":"Simon"},{"family":"Nagpal","given":"Radhika"}],"issued":{"date-parts":[["2022",3,4]]},"citation-key":"mccreery2022NatC"}},{"id":27850,"uris":["http://zotero.org/users/9949769/items/Q8TU5DZW"],"itemData":{"id":27850,"type":"article-journal","container-title":"Animal Behaviour","DOI":"10.1016/j.anbehav.2006.11.005","ISSN":"00033472","issue":"6","journalAbbreviation":"Animal Behaviour","language":"en","license":"https://www.elsevier.com/tdm/userlicense/1.0/","page":"1067-1076","source":"DOI.org (Crossref)","title":"How a few help all: living pothole plugs speed prey delivery in the army ant Eciton burchellii","title-short":"How a few help all","volume":"73","author":[{"family":"Powell","given":"Scott"},{"family":"Franks","given":"Nigel R."}],"issued":{"date-parts":[["2007",6]]},"citation-key":"powell2007Anima"}}],"schema":"https://github.com/citation-style-language/schema/raw/master/csl-citation.json"} </w:instrText>
      </w:r>
      <w:r w:rsidR="001D625D" w:rsidRPr="008F32DE">
        <w:rPr>
          <w:rFonts w:ascii="Arial" w:hAnsi="Arial" w:cs="Arial"/>
          <w:sz w:val="22"/>
          <w:szCs w:val="22"/>
        </w:rPr>
        <w:fldChar w:fldCharType="separate"/>
      </w:r>
      <w:r w:rsidR="001D625D" w:rsidRPr="008F32DE">
        <w:rPr>
          <w:rFonts w:ascii="Arial" w:hAnsi="Arial" w:cs="Arial"/>
          <w:sz w:val="22"/>
          <w:szCs w:val="22"/>
        </w:rPr>
        <w:t>(Garnier et al., 2013; McCreery et al., 2022; Powell and Franks, 2007)</w:t>
      </w:r>
      <w:r w:rsidR="001D625D" w:rsidRPr="008F32DE">
        <w:rPr>
          <w:rFonts w:ascii="Arial" w:hAnsi="Arial" w:cs="Arial"/>
          <w:sz w:val="22"/>
          <w:szCs w:val="22"/>
        </w:rPr>
        <w:fldChar w:fldCharType="end"/>
      </w:r>
      <w:r w:rsidR="00B15846">
        <w:rPr>
          <w:rFonts w:ascii="Arial" w:hAnsi="Arial" w:cs="Arial"/>
          <w:sz w:val="22"/>
          <w:szCs w:val="22"/>
        </w:rPr>
        <w:t xml:space="preserve">, which could be used in other contexts as well </w:t>
      </w:r>
      <w:r w:rsidR="00C160C4">
        <w:rPr>
          <w:rFonts w:ascii="Arial" w:hAnsi="Arial" w:cs="Arial"/>
          <w:sz w:val="22"/>
          <w:szCs w:val="22"/>
        </w:rPr>
        <w:fldChar w:fldCharType="begin"/>
      </w:r>
      <w:r w:rsidR="00C160C4">
        <w:rPr>
          <w:rFonts w:ascii="Arial" w:hAnsi="Arial" w:cs="Arial"/>
          <w:sz w:val="22"/>
          <w:szCs w:val="22"/>
        </w:rPr>
        <w:instrText xml:space="preserve"> ADDIN ZOTERO_ITEM CSL_CITATION {"citationID":"7H0p28aS","properties":{"formattedCitation":"(Baudier and Pavlic, 2020; Lutz et al., 2021)","plainCitation":"(Baudier and Pavlic, 2020; Lutz et al., 2021)","noteIndex":0},"citationItems":[{"id":13351,"uris":["http://zotero.org/users/9949769/items/28LT2F9I"],"itemData":{"id":13351,"type":"article-journal","abstract":"Soil organisms represent a key component of most ecosystems, and their study must rely on efficient and standardized methods. In ants, subterranean assemblages are perceived as distinct from those of other strata (e.g., ground surface or canopy ants) and as such deserve particular attention – the value of which has recently been acknowledged in research on ant evolution, systematics, and ecology. In this review, we first compile information on the variety of available field methods for studying subterranean ants and comparatively evaluate their usage. Next, we summarise the taxonomic and ecological diversity of subterranean ants. Finally, we propose future avenues for enhancing knowledge on the biology of these species. We identify seven techniques for sampling subterranean ants, which are categorized under three main methodological approaches: Subterranean Baiting, Soil Sampling, and Direct Sampling. Although subterranean sam- pling methods are specifically tailored to overcome the logistical challenges of collecting ants from within soil, in general they share similar limitations and sources of bias with conventional sampling methods like leaf litter sampling, surface baiting, and pitfall traps. For example, both subterranean and conventional sampling methods are limited by the amount of time and labour required, and their results may be biased by the exclusion of some species when particular sampling periods or baits are used. In contrast, the usage of subterranean sampling methods can result in the discovery of rare hypo- gaeic species (e.g., species of Leptanilla EMERY, 1870, Leptanilloides MANN, 1923, and Oxyepoecus SANTSCHI, 1926) as well as unique ecological relationships (e.g., seasonal variation in species richness of subterranean ant communities) and life histories (e.g., distinct foraging patterns of hypogaeic Dorylinae species) that are still poorly understood. Studies show that subterranean ants form a diverse (up to 113 species) and distinct community (up to 44% uniqueness) in com- parison with ants collected from higher strata. Systematic subterranean sampling has been used on five continents; how- ever, the distribution and intensity of sampling varies greatly among studies, with most effort concentrated in the Neotropics, while the majority of biomes, such as tropical grasslands and moist forests, remain largely under-sampled. Future studies should address the current under-sampling of subterranean ants by employing standardized and improved methods within the framework of pursuing new research questions. For example, many areas pertaining to the ants' activity patterns, trophic ecology, and contributions to ecosystem function deserve further study. To rapidly advance knowledge on subterranean ants, systematic soil sampling may be employed in comparative diversity assessments across biogeographic and environmental gradients, while alternative field methods such as subterranean baiting could be useful for investigating important aspects of the ants' behaviour and ecology.","container-title":"Myrmecological News","ISSN":"1994-4136","issue":"September","page":"4136","title":"Incidental interactions among Neotropical army-ant colonies are met with self-organized walls of ants (Hymeno ptera: Formicidae)","volume":"10","author":[{"family":"Baudier","given":"Kaitlin M"},{"family":"Pavlic","given":"Theodore P"}],"issued":{"date-parts":[["2020"]]},"citation-key":"baudier2020Myrme"}},{"id":28824,"uris":["http://zotero.org/users/9949769/items/XXVSFG5J"],"itemData":{"id":28824,"type":"article-journal","abstract":"An inherent strength of evolved collective systems is their ability to rapidly adapt to dynamic environmental conditions, offering resilience in the face of disruption. This is thought to arise when individual sensory inputs are filtered through local interactions, producing an adaptive response at the group level. To understand how simple rules encoded at the individual level can lead to the emergence of robust group-level (or distributed) control, we examined structures we call “scaffolds,” self-assembled by Eciton burchellii army ants on inclined surfaces that aid travel during foraging and migration. We conducted field experiments with wild E. burchellii colonies, manipulating the slope over which ants traversed, to examine the formation of scaffolds and their effects on foraging traffic. Our results show that scaffolds regularly form on inclined surfaces and that they reduce losses of foragers and prey, by reducing slipping and/or falling of ants, thus facilitating traffic flow. We describe the relative effects of environmental geometry and traffic on their growth and present a theoretical model to examine how the individual behaviors underlying scaffold formation drive group-level effects. Our model describes scaffold growth as a control response at the collective level that can emerge from individual error correction, requiring no complex communication among ants. We show that this model captures the dynamics observed in our experiments and is able to predict the growth—and final size—of scaffolds, and we show how the analytical solution allows for estimation of these dynamics.","container-title":"Proceedings of the National Academy of Sciences","DOI":"10.1073/pnas.2013741118","issue":"17","note":"publisher: Proceedings of the National Academy of Sciences","page":"e2013741118","source":"pnas.org (Atypon)","title":"Individual error correction drives responsive self-assembly of army ant scaffolds","volume":"118","author":[{"family":"Lutz","given":"Matthew J."},{"family":"Reid","given":"Chris R."},{"family":"Lustri","given":"Christopher J."},{"family":"Kao","given":"Albert B."},{"family":"Garnier","given":"Simon"},{"family":"Couzin","given":"Iain D."}],"issued":{"date-parts":[["2021",4,27]]},"citation-key":"lutz2021Proc"}}],"schema":"https://github.com/citation-style-language/schema/raw/master/csl-citation.json"} </w:instrText>
      </w:r>
      <w:r w:rsidR="00C160C4">
        <w:rPr>
          <w:rFonts w:ascii="Arial" w:hAnsi="Arial" w:cs="Arial"/>
          <w:sz w:val="22"/>
          <w:szCs w:val="22"/>
        </w:rPr>
        <w:fldChar w:fldCharType="separate"/>
      </w:r>
      <w:r w:rsidR="00C160C4" w:rsidRPr="00C160C4">
        <w:rPr>
          <w:rFonts w:ascii="Arial" w:hAnsi="Arial" w:cs="Arial"/>
          <w:sz w:val="22"/>
        </w:rPr>
        <w:t>(Baudier and Pavlic, 2020; Lutz et al., 2021)</w:t>
      </w:r>
      <w:r w:rsidR="00C160C4">
        <w:rPr>
          <w:rFonts w:ascii="Arial" w:hAnsi="Arial" w:cs="Arial"/>
          <w:sz w:val="22"/>
          <w:szCs w:val="22"/>
        </w:rPr>
        <w:fldChar w:fldCharType="end"/>
      </w:r>
      <w:r w:rsidRPr="008F32DE">
        <w:rPr>
          <w:rFonts w:ascii="Arial" w:hAnsi="Arial" w:cs="Arial"/>
          <w:sz w:val="22"/>
          <w:szCs w:val="22"/>
        </w:rPr>
        <w:t xml:space="preserve">. Our </w:t>
      </w:r>
      <w:r w:rsidRPr="008F32DE">
        <w:rPr>
          <w:rFonts w:ascii="Arial" w:hAnsi="Arial" w:cs="Arial"/>
          <w:sz w:val="22"/>
          <w:szCs w:val="22"/>
        </w:rPr>
        <w:lastRenderedPageBreak/>
        <w:t xml:space="preserve">observations suggest that </w:t>
      </w:r>
      <w:r w:rsidRPr="008F32DE">
        <w:rPr>
          <w:rFonts w:ascii="Arial" w:hAnsi="Arial" w:cs="Arial"/>
          <w:i/>
          <w:iCs/>
          <w:sz w:val="22"/>
          <w:szCs w:val="22"/>
        </w:rPr>
        <w:t>Aenictus</w:t>
      </w:r>
      <w:r w:rsidRPr="008F32DE">
        <w:rPr>
          <w:rFonts w:ascii="Arial" w:hAnsi="Arial" w:cs="Arial"/>
          <w:sz w:val="22"/>
          <w:szCs w:val="22"/>
        </w:rPr>
        <w:t xml:space="preserve"> employs a similar mechanism. We recorded two spontaneous bridge collapses coinciding with declines in local traffic and ant density (Fig. 1). This could be consistent across other lineages</w:t>
      </w:r>
      <w:r w:rsidR="001D625D" w:rsidRPr="008F32DE">
        <w:rPr>
          <w:rFonts w:ascii="Arial" w:hAnsi="Arial" w:cs="Arial"/>
          <w:sz w:val="22"/>
          <w:szCs w:val="22"/>
        </w:rPr>
        <w:t xml:space="preserve"> (e.g., </w:t>
      </w:r>
      <w:r w:rsidR="000A5BF8" w:rsidRPr="008F32DE">
        <w:rPr>
          <w:rFonts w:ascii="Arial" w:hAnsi="Arial" w:cs="Arial"/>
          <w:sz w:val="22"/>
          <w:szCs w:val="22"/>
        </w:rPr>
        <w:fldChar w:fldCharType="begin"/>
      </w:r>
      <w:r w:rsidR="000A5BF8" w:rsidRPr="008F32DE">
        <w:rPr>
          <w:rFonts w:ascii="Arial" w:hAnsi="Arial" w:cs="Arial"/>
          <w:sz w:val="22"/>
          <w:szCs w:val="22"/>
        </w:rPr>
        <w:instrText xml:space="preserve"> ADDIN ZOTERO_ITEM CSL_CITATION {"citationID":"12rY1zYJ","properties":{"formattedCitation":"(Mlot et al., 2011)","plainCitation":"(Mlot et al., 2011)","noteIndex":0},"citationItems":[{"id":27856,"uris":["http://zotero.org/users/9949769/items/YDXIA9B4"],"itemData":{"id":27856,"type":"article-journal","abstract":"Why does a single fire ant Solenopsis invicta struggle in water, whereas a group can float effortlessly for days? We use time-lapse photography to investigate how fire ants S. invicta link their bodies together to build waterproof rafts. Although water repellency in nature has been previously viewed as a static material property of plant leaves and insect cuticles, we here demonstrate a self-assembled hydrophobic surface. We find that ants can considerably enhance their water repellency by linking their bodies together, a process analogous to the weaving of a waterproof fabric. We present a model for the rate of raft construction based on observations of ant trajectories atop the raft. Central to the construction process is the trapping of ants at the raft edge by their neighbors, suggesting that some “cooperative” behaviors may rely upon coercion.","container-title":"Proceedings of the National Academy of Sciences","DOI":"10.1073/pnas.1016658108","issue":"19","note":"publisher: Proceedings of the National Academy of Sciences","page":"7669-7673","source":"pnas.org (Atypon)","title":"Fire ants self-assemble into waterproof rafts to survive floods","volume":"108","author":[{"family":"Mlot","given":"Nathan J."},{"family":"Tovey","given":"Craig A."},{"family":"Hu","given":"David L."}],"issued":{"date-parts":[["2011",5,10]]},"citation-key":"mlot2011Proc"}}],"schema":"https://github.com/citation-style-language/schema/raw/master/csl-citation.json"} </w:instrText>
      </w:r>
      <w:r w:rsidR="000A5BF8" w:rsidRPr="008F32DE">
        <w:rPr>
          <w:rFonts w:ascii="Arial" w:hAnsi="Arial" w:cs="Arial"/>
          <w:sz w:val="22"/>
          <w:szCs w:val="22"/>
        </w:rPr>
        <w:fldChar w:fldCharType="separate"/>
      </w:r>
      <w:r w:rsidR="000A5BF8" w:rsidRPr="008F32DE">
        <w:rPr>
          <w:rFonts w:ascii="Arial" w:hAnsi="Arial" w:cs="Arial"/>
          <w:sz w:val="22"/>
          <w:szCs w:val="22"/>
        </w:rPr>
        <w:t>(Mlot et al., 2011)</w:t>
      </w:r>
      <w:r w:rsidR="000A5BF8" w:rsidRPr="008F32DE">
        <w:rPr>
          <w:rFonts w:ascii="Arial" w:hAnsi="Arial" w:cs="Arial"/>
          <w:sz w:val="22"/>
          <w:szCs w:val="22"/>
        </w:rPr>
        <w:fldChar w:fldCharType="end"/>
      </w:r>
      <w:r w:rsidR="001D625D" w:rsidRPr="008F32DE">
        <w:rPr>
          <w:rFonts w:ascii="Arial" w:hAnsi="Arial" w:cs="Arial"/>
          <w:sz w:val="22"/>
          <w:szCs w:val="22"/>
        </w:rPr>
        <w:t>)</w:t>
      </w:r>
      <w:r w:rsidRPr="008F32DE">
        <w:rPr>
          <w:rFonts w:ascii="Arial" w:hAnsi="Arial" w:cs="Arial"/>
          <w:sz w:val="22"/>
          <w:szCs w:val="22"/>
        </w:rPr>
        <w:t xml:space="preserve">. Among self-assembly behaviors in social Hymenoptera, bivouac formation is the most widespread, providing a temporary shelter for colony members </w:t>
      </w:r>
      <w:r w:rsidR="000A5BF8" w:rsidRPr="008F32DE">
        <w:rPr>
          <w:rFonts w:ascii="Arial" w:hAnsi="Arial" w:cs="Arial"/>
          <w:sz w:val="22"/>
          <w:szCs w:val="22"/>
        </w:rPr>
        <w:fldChar w:fldCharType="begin"/>
      </w:r>
      <w:r w:rsidR="000A5BF8" w:rsidRPr="008F32DE">
        <w:rPr>
          <w:rFonts w:ascii="Arial" w:hAnsi="Arial" w:cs="Arial"/>
          <w:sz w:val="22"/>
          <w:szCs w:val="22"/>
        </w:rPr>
        <w:instrText xml:space="preserve"> ADDIN ZOTERO_ITEM CSL_CITATION {"citationID":"LplC7Wd4","properties":{"formattedCitation":"(Anderson et al., 2002; Carlesso and Reid, 2023)","plainCitation":"(Anderson et al., 2002; Carlesso and Reid, 2023)","noteIndex":0},"citationItems":[{"id":19851,"uris":["http://zotero.org/users/9949769/items/HHJAPKSE"],"itemData":{"id":19851,"type":"article-journal","container-title":"Insectes Sociaux","DOI":"10.1007/s00040-002-8286-y","ISSN":"0020-1812, 1420-9098","issue":"2","page":"99-110","source":"DOI.org (Crossref)","title":"Self-assemblages in insect societies","volume":"49","author":[{"family":"Anderson","given":"C."},{"family":"Theraulaz","given":"G."},{"family":"Deneubourg","given":"J.-L."}],"issued":{"date-parts":[["2002",5,1]]},"citation-key":"anderson2002Inseca"}},{"id":16826,"uris":["http://zotero.org/users/9949769/items/AXVMD55N"],"itemData":{"id":16826,"type":"article-journal","container-title":"Myrmecological News","DOI":"10.25849/MYRMECOL.NEWS_033:149","note":"publisher: The Austrian Society of Entomofaunistics","page":"149-168","source":"DOI.org (Datacite)","title":"How to become one: the proximate mechanisms of self-assembly behaviour in social insects (Hymenoptera: Formicidae, Apidae)","title-short":"How to become one","volume":"33","author":[{"family":"Carlesso","given":"Daniele"},{"family":"Reid","given":"Chris R."}],"issued":{"date-parts":[["2023"]]},"citation-key":"carlesso2023Myrme"}}],"schema":"https://github.com/citation-style-language/schema/raw/master/csl-citation.json"} </w:instrText>
      </w:r>
      <w:r w:rsidR="000A5BF8" w:rsidRPr="008F32DE">
        <w:rPr>
          <w:rFonts w:ascii="Arial" w:hAnsi="Arial" w:cs="Arial"/>
          <w:sz w:val="22"/>
          <w:szCs w:val="22"/>
        </w:rPr>
        <w:fldChar w:fldCharType="separate"/>
      </w:r>
      <w:r w:rsidR="000A5BF8" w:rsidRPr="008F32DE">
        <w:rPr>
          <w:rFonts w:ascii="Arial" w:hAnsi="Arial" w:cs="Arial"/>
          <w:sz w:val="22"/>
          <w:szCs w:val="22"/>
        </w:rPr>
        <w:t>(Anderson et al., 2002; Carlesso and Reid, 2023)</w:t>
      </w:r>
      <w:r w:rsidR="000A5BF8" w:rsidRPr="008F32DE">
        <w:rPr>
          <w:rFonts w:ascii="Arial" w:hAnsi="Arial" w:cs="Arial"/>
          <w:sz w:val="22"/>
          <w:szCs w:val="22"/>
        </w:rPr>
        <w:fldChar w:fldCharType="end"/>
      </w:r>
      <w:r w:rsidR="000A5BF8" w:rsidRPr="008F32DE">
        <w:rPr>
          <w:rFonts w:ascii="Arial" w:hAnsi="Arial" w:cs="Arial"/>
          <w:sz w:val="22"/>
          <w:szCs w:val="22"/>
        </w:rPr>
        <w:t>.</w:t>
      </w:r>
      <w:r w:rsidRPr="008F32DE">
        <w:rPr>
          <w:rFonts w:ascii="Arial" w:hAnsi="Arial" w:cs="Arial"/>
          <w:sz w:val="22"/>
          <w:szCs w:val="22"/>
        </w:rPr>
        <w:t xml:space="preserve"> Both Old</w:t>
      </w:r>
      <w:r w:rsidR="00326E2C" w:rsidRPr="008F32DE">
        <w:rPr>
          <w:rFonts w:ascii="Arial" w:hAnsi="Arial" w:cs="Arial"/>
          <w:sz w:val="22"/>
          <w:szCs w:val="22"/>
        </w:rPr>
        <w:t xml:space="preserve"> </w:t>
      </w:r>
      <w:r w:rsidRPr="008F32DE">
        <w:rPr>
          <w:rFonts w:ascii="Arial" w:hAnsi="Arial" w:cs="Arial"/>
          <w:sz w:val="22"/>
          <w:szCs w:val="22"/>
        </w:rPr>
        <w:t>World and New</w:t>
      </w:r>
      <w:r w:rsidR="00326E2C" w:rsidRPr="008F32DE">
        <w:rPr>
          <w:rFonts w:ascii="Arial" w:hAnsi="Arial" w:cs="Arial"/>
          <w:sz w:val="22"/>
          <w:szCs w:val="22"/>
        </w:rPr>
        <w:t xml:space="preserve"> </w:t>
      </w:r>
      <w:r w:rsidRPr="008F32DE">
        <w:rPr>
          <w:rFonts w:ascii="Arial" w:hAnsi="Arial" w:cs="Arial"/>
          <w:sz w:val="22"/>
          <w:szCs w:val="22"/>
        </w:rPr>
        <w:t xml:space="preserve">World army ants form bivouacs, including several </w:t>
      </w:r>
      <w:r w:rsidRPr="008F32DE">
        <w:rPr>
          <w:rFonts w:ascii="Arial" w:hAnsi="Arial" w:cs="Arial"/>
          <w:i/>
          <w:iCs/>
          <w:sz w:val="22"/>
          <w:szCs w:val="22"/>
        </w:rPr>
        <w:t>Aenictus</w:t>
      </w:r>
      <w:r w:rsidRPr="008F32DE">
        <w:rPr>
          <w:rFonts w:ascii="Arial" w:hAnsi="Arial" w:cs="Arial"/>
          <w:sz w:val="22"/>
          <w:szCs w:val="22"/>
        </w:rPr>
        <w:t xml:space="preserve"> species </w:t>
      </w:r>
      <w:r w:rsidR="00E12CB0" w:rsidRPr="008F32DE">
        <w:rPr>
          <w:rFonts w:ascii="Arial" w:hAnsi="Arial" w:cs="Arial"/>
          <w:sz w:val="22"/>
          <w:szCs w:val="22"/>
        </w:rPr>
        <w:fldChar w:fldCharType="begin"/>
      </w:r>
      <w:r w:rsidR="00E12CB0" w:rsidRPr="008F32DE">
        <w:rPr>
          <w:rFonts w:ascii="Arial" w:hAnsi="Arial" w:cs="Arial"/>
          <w:sz w:val="22"/>
          <w:szCs w:val="22"/>
        </w:rPr>
        <w:instrText xml:space="preserve"> ADDIN ZOTERO_ITEM CSL_CITATION {"citationID":"nLK4bI7q","properties":{"formattedCitation":"(Gotwald, 1995)","plainCitation":"(Gotwald, 1995)","noteIndex":0},"citationItems":[{"id":27844,"uris":["http://zotero.org/users/9949769/items/YJWKAICC"],"itemData":{"id":27844,"type":"book","abstract":"Cooperative predators, army ants in unison can attack stoutly defended social insect colonies and can hunt down and devour insects much larger than themselves. Yet from folktales to fieldnotes, the image of army ants has too often magnified their aggression and ignored their magnificent capacity for social cooperation. In the words of one terrified explorer, \"They seem to understand and act upon the tactics of Napoleon.... The mouse, or dog, or leopard, or deer, is overwhelmed, killed, eaten, and the bare skeleton only remains.\" A veteran of thirty years of research on army ants in Africa, Malaysia, Australia, Mexico, and Trinidad, William H. Gotwald, Jr., offers the first comprehensive account of their behavioral ecology and evolution. The definitive work on army ants around the world, this richly illustrated book is as engaging as it is thorough. The author introduces us to a sophisiticated society of highly specialized worker ants; menacing looking—but harmless—flying males; and a queen whose shape is so unusual that even entomologists may have trouble recognizing her as an ant. Although renowned for their mass migrations in long, orderly columns, few army ant species actually forage of emigrate on the surface. Most live underground, but what is now known about them suggests that they play a significant role in tropical ecosystems. Gotwald describes the adaptive syndrome through which army ants have flourished, and he details their classification and distribution. Defining all specialized terminology, he examines army ant evolution, morphology, and ontogeny. He pays considerable attention to the symbionts and predators who live in community with army ants, as well as the economic impact of army ants and their role in maintaining species diversity. His vivid observations on their communication, mating behavior, foraging, and emigration create an unforgettable portrait of nature's quintessential social predators.","ISBN":"978-1-5017-3671-1","language":"en","license":"De Gruyter expressly reserves the right to use all content for commercial text and data mining within the meaning of Section 44b of the German Copyright Act.","note":"DOI: 10.7591/9781501736711","publisher":"Cornell University Press","source":"www.degruyterbrill.com","title":"Army Ants: The Biology of Social Predation","title-short":"Army Ants","URL":"https://www.degruyterbrill.com/document/doi/10.7591/9781501736711/html","author":[{"family":"Gotwald","given":"William H."}],"accessed":{"date-parts":[["2025",10,15]]},"issued":{"date-parts":[["1995"]]},"citation-key":"gotwald1995"}}],"schema":"https://github.com/citation-style-language/schema/raw/master/csl-citation.json"} </w:instrText>
      </w:r>
      <w:r w:rsidR="00E12CB0" w:rsidRPr="008F32DE">
        <w:rPr>
          <w:rFonts w:ascii="Arial" w:hAnsi="Arial" w:cs="Arial"/>
          <w:sz w:val="22"/>
          <w:szCs w:val="22"/>
        </w:rPr>
        <w:fldChar w:fldCharType="separate"/>
      </w:r>
      <w:r w:rsidR="00E12CB0" w:rsidRPr="008F32DE">
        <w:rPr>
          <w:rFonts w:ascii="Arial" w:hAnsi="Arial" w:cs="Arial"/>
          <w:sz w:val="22"/>
          <w:szCs w:val="22"/>
        </w:rPr>
        <w:t>(Gotwald, 1995)</w:t>
      </w:r>
      <w:r w:rsidR="00E12CB0" w:rsidRPr="008F32DE">
        <w:rPr>
          <w:rFonts w:ascii="Arial" w:hAnsi="Arial" w:cs="Arial"/>
          <w:sz w:val="22"/>
          <w:szCs w:val="22"/>
        </w:rPr>
        <w:fldChar w:fldCharType="end"/>
      </w:r>
      <w:r w:rsidR="00E12CB0" w:rsidRPr="008F32DE">
        <w:rPr>
          <w:rFonts w:ascii="Arial" w:hAnsi="Arial" w:cs="Arial"/>
          <w:sz w:val="22"/>
          <w:szCs w:val="22"/>
        </w:rPr>
        <w:t>.</w:t>
      </w:r>
      <w:r w:rsidRPr="008F32DE">
        <w:rPr>
          <w:rFonts w:ascii="Arial" w:hAnsi="Arial" w:cs="Arial"/>
          <w:sz w:val="22"/>
          <w:szCs w:val="22"/>
        </w:rPr>
        <w:t xml:space="preserve"> We also observed clustering behavior at our field site (Fig. S</w:t>
      </w:r>
      <w:r w:rsidR="00326E2C" w:rsidRPr="008F32DE">
        <w:rPr>
          <w:rFonts w:ascii="Arial" w:hAnsi="Arial" w:cs="Arial"/>
          <w:sz w:val="22"/>
          <w:szCs w:val="22"/>
        </w:rPr>
        <w:t>3</w:t>
      </w:r>
      <w:r w:rsidRPr="008F32DE">
        <w:rPr>
          <w:rFonts w:ascii="Arial" w:hAnsi="Arial" w:cs="Arial"/>
          <w:sz w:val="22"/>
          <w:szCs w:val="22"/>
        </w:rPr>
        <w:t xml:space="preserve">). The underlying behavioral rules that govern bivouac and bridge formation are likely related, suggesting that </w:t>
      </w:r>
      <w:r w:rsidRPr="008F32DE">
        <w:rPr>
          <w:rFonts w:ascii="Arial" w:hAnsi="Arial" w:cs="Arial"/>
          <w:i/>
          <w:iCs/>
          <w:sz w:val="22"/>
          <w:szCs w:val="22"/>
        </w:rPr>
        <w:t>Aenictus</w:t>
      </w:r>
      <w:r w:rsidRPr="008F32DE">
        <w:rPr>
          <w:rFonts w:ascii="Arial" w:hAnsi="Arial" w:cs="Arial"/>
          <w:sz w:val="22"/>
          <w:szCs w:val="22"/>
        </w:rPr>
        <w:t xml:space="preserve"> may have co-opted a common self-assembly mechanism for different contexts.</w:t>
      </w:r>
    </w:p>
    <w:p w14:paraId="053177E3" w14:textId="76C64AE4" w:rsidR="00122F4D" w:rsidRPr="008F32DE" w:rsidRDefault="002E5EDC" w:rsidP="00122F4D">
      <w:pPr>
        <w:snapToGrid w:val="0"/>
        <w:spacing w:after="0" w:line="240" w:lineRule="auto"/>
        <w:ind w:firstLine="360"/>
        <w:jc w:val="both"/>
        <w:rPr>
          <w:rFonts w:ascii="Arial" w:hAnsi="Arial" w:cs="Arial"/>
          <w:sz w:val="22"/>
          <w:szCs w:val="22"/>
        </w:rPr>
      </w:pPr>
      <w:r w:rsidRPr="008F32DE">
        <w:rPr>
          <w:rFonts w:ascii="Arial" w:hAnsi="Arial" w:cs="Arial"/>
          <w:sz w:val="22"/>
          <w:szCs w:val="22"/>
        </w:rPr>
        <w:t>In conclusion, we document the first evidence of living bridge formation in Old</w:t>
      </w:r>
      <w:r w:rsidR="00326E2C" w:rsidRPr="008F32DE">
        <w:rPr>
          <w:rFonts w:ascii="Arial" w:hAnsi="Arial" w:cs="Arial"/>
          <w:sz w:val="22"/>
          <w:szCs w:val="22"/>
        </w:rPr>
        <w:t xml:space="preserve"> </w:t>
      </w:r>
      <w:r w:rsidRPr="008F32DE">
        <w:rPr>
          <w:rFonts w:ascii="Arial" w:hAnsi="Arial" w:cs="Arial"/>
          <w:sz w:val="22"/>
          <w:szCs w:val="22"/>
        </w:rPr>
        <w:t xml:space="preserve">World army ants. Although this behavior is well known in </w:t>
      </w:r>
      <w:r w:rsidRPr="008F32DE">
        <w:rPr>
          <w:rFonts w:ascii="Arial" w:hAnsi="Arial" w:cs="Arial"/>
          <w:i/>
          <w:iCs/>
          <w:sz w:val="22"/>
          <w:szCs w:val="22"/>
        </w:rPr>
        <w:t>Eciton</w:t>
      </w:r>
      <w:r w:rsidRPr="008F32DE">
        <w:rPr>
          <w:rFonts w:ascii="Arial" w:hAnsi="Arial" w:cs="Arial"/>
          <w:sz w:val="22"/>
          <w:szCs w:val="22"/>
        </w:rPr>
        <w:t>, its evolutionary origin remains unclear.</w:t>
      </w:r>
      <w:r w:rsidR="00122F4D" w:rsidRPr="008F32DE">
        <w:rPr>
          <w:rFonts w:ascii="Arial" w:hAnsi="Arial" w:cs="Arial"/>
          <w:sz w:val="22"/>
          <w:szCs w:val="22"/>
        </w:rPr>
        <w:t xml:space="preserve"> Unique foraging behavior in army ants, such as mass raiding, is suggested to have continuously evolved from group foraging </w:t>
      </w:r>
      <w:r w:rsidR="00122F4D" w:rsidRPr="008F32DE">
        <w:rPr>
          <w:rFonts w:ascii="Arial" w:hAnsi="Arial" w:cs="Arial"/>
          <w:sz w:val="22"/>
          <w:szCs w:val="22"/>
        </w:rPr>
        <w:fldChar w:fldCharType="begin"/>
      </w:r>
      <w:r w:rsidR="00122F4D" w:rsidRPr="008F32DE">
        <w:rPr>
          <w:rFonts w:ascii="Arial" w:hAnsi="Arial" w:cs="Arial"/>
          <w:sz w:val="22"/>
          <w:szCs w:val="22"/>
        </w:rPr>
        <w:instrText xml:space="preserve"> ADDIN ZOTERO_ITEM CSL_CITATION {"citationID":"Cm7IFGuO","properties":{"formattedCitation":"(Chandra et al., 2021)","plainCitation":"(Chandra et al., 2021)","noteIndex":0},"citationItems":[{"id":14314,"uris":["http://zotero.org/users/9949769/items/KTVEI7TH"],"itemData":{"id":14314,"type":"article-journal","abstract":"The mass raids of army ants are an iconic collective phenomenon, in whichmany thousands of ants spontaneously leave their nest to hunt for food, mostly other arthropods.While the structure and ecology of these raids have been relatively well studied, how army ants evolved such complex cooperative behavior is not understood. Here, we show that army ant mass raiding has evolved from a different form of cooperative hunting called group raiding, in which a scout directs a small group of ants to a specific target through chemical communication. We describe the structure of group raids in the clonal raider ant, a close relative of army ants in the subfamily Dorylinae. We find evidence that the coarse structure of group raids and mass raids is highly conserved and that all doryline ants likely follow similar behavioral rules for raiding. We also find that the evolution of army ant mass raiding occurred concurrently with expansions in colony size. By experimentally increasing colony size in the clonal raider ant, we show that mass raiding gradually emerges from group raiding without altering individual behavioral rules. This suggests that increasing colony size can explain the evolution of army ant mass raids and supports the idea that complex social behaviors may evolve via mechanisms that need not alter the behavioral interaction rules that immediately underlie the collective behavior of interest.","container-title":"Proceedings of the National Academy of Sciences of the United States of America","DOI":"10.1073/pnas.2026534118","ISSN":"10916490","issue":"22","note":"PMID: 34035172","page":"1-10","title":"Colony expansions underlie the evolution of army ant mass raiding","volume":"118","author":[{"family":"Chandra","given":"Vikram"},{"family":"Gal","given":"Asaf"},{"family":"Kronauer","given":"Daniel J.C."}],"issued":{"date-parts":[["2021"]]},"citation-key":"chandra2021Proc"}}],"schema":"https://github.com/citation-style-language/schema/raw/master/csl-citation.json"} </w:instrText>
      </w:r>
      <w:r w:rsidR="00122F4D" w:rsidRPr="008F32DE">
        <w:rPr>
          <w:rFonts w:ascii="Arial" w:hAnsi="Arial" w:cs="Arial"/>
          <w:sz w:val="22"/>
          <w:szCs w:val="22"/>
        </w:rPr>
        <w:fldChar w:fldCharType="separate"/>
      </w:r>
      <w:r w:rsidR="00122F4D" w:rsidRPr="008F32DE">
        <w:rPr>
          <w:rFonts w:ascii="Arial" w:hAnsi="Arial" w:cs="Arial"/>
          <w:sz w:val="22"/>
          <w:szCs w:val="22"/>
        </w:rPr>
        <w:t>(Chandra et al., 2021)</w:t>
      </w:r>
      <w:r w:rsidR="00122F4D" w:rsidRPr="008F32DE">
        <w:rPr>
          <w:rFonts w:ascii="Arial" w:hAnsi="Arial" w:cs="Arial"/>
          <w:sz w:val="22"/>
          <w:szCs w:val="22"/>
        </w:rPr>
        <w:fldChar w:fldCharType="end"/>
      </w:r>
      <w:r w:rsidR="00122F4D" w:rsidRPr="008F32DE">
        <w:rPr>
          <w:rFonts w:ascii="Arial" w:hAnsi="Arial" w:cs="Arial"/>
          <w:sz w:val="22"/>
          <w:szCs w:val="22"/>
        </w:rPr>
        <w:t>. Yet, behavioral information within the subfamily Dorylinae remains scarce.</w:t>
      </w:r>
      <w:r w:rsidRPr="008F32DE">
        <w:rPr>
          <w:rFonts w:ascii="Arial" w:hAnsi="Arial" w:cs="Arial"/>
          <w:sz w:val="22"/>
          <w:szCs w:val="22"/>
        </w:rPr>
        <w:t xml:space="preserve"> Our findings underscore the continuing importance of natural history observations in revealing behavioral diversity and convergence among social insects.</w:t>
      </w:r>
    </w:p>
    <w:p w14:paraId="200E5B8A" w14:textId="77777777" w:rsidR="00122F4D" w:rsidRPr="008F32DE" w:rsidRDefault="00122F4D" w:rsidP="00122F4D">
      <w:pPr>
        <w:snapToGrid w:val="0"/>
        <w:spacing w:after="0" w:line="240" w:lineRule="auto"/>
        <w:ind w:firstLine="360"/>
        <w:jc w:val="both"/>
        <w:rPr>
          <w:rFonts w:ascii="Arial" w:hAnsi="Arial" w:cs="Arial"/>
          <w:sz w:val="22"/>
          <w:szCs w:val="22"/>
        </w:rPr>
      </w:pPr>
    </w:p>
    <w:p w14:paraId="74411BA5" w14:textId="7F7F8A49" w:rsidR="000F7E4E" w:rsidRPr="008F32DE" w:rsidRDefault="000F7E4E"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Acknowledgments</w:t>
      </w:r>
    </w:p>
    <w:p w14:paraId="7B8C5DE0" w14:textId="56B5CEC6" w:rsidR="000F7E4E" w:rsidRPr="008F32DE" w:rsidRDefault="00BC2CE1" w:rsidP="00E64686">
      <w:pPr>
        <w:snapToGrid w:val="0"/>
        <w:spacing w:after="0" w:line="240" w:lineRule="auto"/>
        <w:jc w:val="both"/>
        <w:rPr>
          <w:rFonts w:ascii="Arial" w:hAnsi="Arial" w:cs="Arial"/>
          <w:sz w:val="22"/>
          <w:szCs w:val="22"/>
        </w:rPr>
      </w:pPr>
      <w:r w:rsidRPr="008F32DE">
        <w:rPr>
          <w:rFonts w:ascii="Arial" w:hAnsi="Arial" w:cs="Arial"/>
          <w:sz w:val="22"/>
          <w:szCs w:val="22"/>
        </w:rPr>
        <w:t>This study was conducted in accordance with three Memoranda of Understanding (MOU) signed between the Sarawak Forestry Corporation and the Japan Research Consortium for Tropical Forests in Sarawak (JRCTS) in February 2021</w:t>
      </w:r>
      <w:r w:rsidR="00D817DC" w:rsidRPr="008F32DE">
        <w:rPr>
          <w:rFonts w:ascii="Arial" w:hAnsi="Arial" w:cs="Arial"/>
          <w:sz w:val="22"/>
          <w:szCs w:val="22"/>
        </w:rPr>
        <w:t>, and under research permission issued by SFC for "The Project on Development of Management Systems for Multiple Utilization of Biodiversity in the Tropical Rainforests at the Protected Areas in Sarawak" (PUBS-SATREPS (JST/JICA). We thank the staff of the Lambir Hills National Park for supporting our field surveys in the park. We also thank Datin Runi Silvester Pungga, Takafumi Mizuno and Takao Itioka for help in obtaining permission to conduct this study</w:t>
      </w:r>
      <w:r w:rsidRPr="008F32DE">
        <w:rPr>
          <w:rFonts w:ascii="Arial" w:hAnsi="Arial" w:cs="Arial"/>
          <w:sz w:val="22"/>
          <w:szCs w:val="22"/>
        </w:rPr>
        <w:t>.</w:t>
      </w:r>
      <w:r w:rsidR="00135391" w:rsidRPr="008F32DE">
        <w:rPr>
          <w:rFonts w:ascii="Arial" w:hAnsi="Arial" w:cs="Arial"/>
          <w:sz w:val="22"/>
          <w:szCs w:val="22"/>
        </w:rPr>
        <w:t xml:space="preserve"> </w:t>
      </w:r>
      <w:r w:rsidRPr="008F32DE">
        <w:rPr>
          <w:rFonts w:ascii="Arial" w:hAnsi="Arial" w:cs="Arial"/>
          <w:sz w:val="22"/>
          <w:szCs w:val="22"/>
        </w:rPr>
        <w:t xml:space="preserve">The work was supported by a Grant-in-Aid for Early-Career Scientists (21K15168), </w:t>
      </w:r>
      <w:r w:rsidR="000E6240" w:rsidRPr="008F32DE">
        <w:rPr>
          <w:rFonts w:ascii="Arial" w:hAnsi="Arial" w:cs="Arial"/>
          <w:sz w:val="22"/>
          <w:szCs w:val="22"/>
        </w:rPr>
        <w:t>an IPSF fellowship from OIST, the USDA National Institute of Food and Agriculture, Hatch project</w:t>
      </w:r>
      <w:r w:rsidRPr="008F32DE">
        <w:rPr>
          <w:rFonts w:ascii="Arial" w:hAnsi="Arial" w:cs="Arial"/>
          <w:sz w:val="22"/>
          <w:szCs w:val="22"/>
        </w:rPr>
        <w:t xml:space="preserve"> number 7007938 to NM</w:t>
      </w:r>
      <w:r w:rsidR="00D817DC" w:rsidRPr="008F32DE">
        <w:rPr>
          <w:rFonts w:ascii="Arial" w:hAnsi="Arial" w:cs="Arial"/>
          <w:sz w:val="22"/>
          <w:szCs w:val="22"/>
        </w:rPr>
        <w:t>, and JST/JICA, SATREPS (JPMJSA1902)</w:t>
      </w:r>
      <w:r w:rsidRPr="008F32DE">
        <w:rPr>
          <w:rFonts w:ascii="Arial" w:hAnsi="Arial" w:cs="Arial"/>
          <w:sz w:val="22"/>
          <w:szCs w:val="22"/>
        </w:rPr>
        <w:t>.</w:t>
      </w:r>
    </w:p>
    <w:p w14:paraId="1D609671" w14:textId="77777777" w:rsidR="00BC2CE1" w:rsidRPr="008F32DE" w:rsidRDefault="00BC2CE1" w:rsidP="00E64686">
      <w:pPr>
        <w:snapToGrid w:val="0"/>
        <w:spacing w:after="0" w:line="240" w:lineRule="auto"/>
        <w:jc w:val="both"/>
        <w:rPr>
          <w:rFonts w:ascii="Arial" w:hAnsi="Arial" w:cs="Arial"/>
          <w:sz w:val="22"/>
          <w:szCs w:val="22"/>
        </w:rPr>
      </w:pPr>
    </w:p>
    <w:p w14:paraId="08DDF475" w14:textId="48E2F06B" w:rsidR="000F7E4E" w:rsidRPr="008F32DE" w:rsidRDefault="000F7E4E"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Author contributions</w:t>
      </w:r>
    </w:p>
    <w:p w14:paraId="1CF8A524" w14:textId="77777777" w:rsidR="003201C0" w:rsidRPr="008F32DE" w:rsidRDefault="003201C0" w:rsidP="003201C0">
      <w:pPr>
        <w:snapToGrid w:val="0"/>
        <w:spacing w:after="0" w:line="240" w:lineRule="auto"/>
        <w:jc w:val="both"/>
        <w:rPr>
          <w:rFonts w:ascii="Arial" w:hAnsi="Arial" w:cs="Arial"/>
          <w:sz w:val="22"/>
          <w:szCs w:val="22"/>
        </w:rPr>
      </w:pPr>
      <w:r w:rsidRPr="008F32DE">
        <w:rPr>
          <w:rFonts w:ascii="Arial" w:hAnsi="Arial" w:cs="Arial"/>
          <w:sz w:val="22"/>
          <w:szCs w:val="22"/>
        </w:rPr>
        <w:t>N.M.: conceptualization, data curation, formal analysis, funding acquisition, investigation, methodology, project administration, validation, visualization, writing-original draft</w:t>
      </w:r>
    </w:p>
    <w:p w14:paraId="420180DD" w14:textId="0A97A628" w:rsidR="002D6199" w:rsidRPr="008F32DE" w:rsidRDefault="002D6199" w:rsidP="003201C0">
      <w:pPr>
        <w:snapToGrid w:val="0"/>
        <w:spacing w:after="0" w:line="240" w:lineRule="auto"/>
        <w:jc w:val="both"/>
        <w:rPr>
          <w:rFonts w:ascii="Arial" w:hAnsi="Arial" w:cs="Arial"/>
          <w:sz w:val="22"/>
          <w:szCs w:val="22"/>
        </w:rPr>
      </w:pPr>
      <w:r w:rsidRPr="008F32DE">
        <w:rPr>
          <w:rFonts w:ascii="Arial" w:hAnsi="Arial" w:cs="Arial"/>
          <w:sz w:val="22"/>
          <w:szCs w:val="22"/>
        </w:rPr>
        <w:t>C.H.K.: resources, supervision</w:t>
      </w:r>
    </w:p>
    <w:p w14:paraId="46D7C81F" w14:textId="58F58B68" w:rsidR="000F7E4E" w:rsidRPr="008F32DE" w:rsidRDefault="003201C0" w:rsidP="00E64686">
      <w:pPr>
        <w:snapToGrid w:val="0"/>
        <w:spacing w:after="0" w:line="240" w:lineRule="auto"/>
        <w:jc w:val="both"/>
        <w:rPr>
          <w:rFonts w:ascii="Arial" w:hAnsi="Arial" w:cs="Arial"/>
          <w:sz w:val="22"/>
          <w:szCs w:val="22"/>
        </w:rPr>
      </w:pPr>
      <w:r w:rsidRPr="008F32DE">
        <w:rPr>
          <w:rFonts w:ascii="Arial" w:hAnsi="Arial" w:cs="Arial"/>
          <w:sz w:val="22"/>
          <w:szCs w:val="22"/>
        </w:rPr>
        <w:t>T.K.: investigation, writing-edit</w:t>
      </w:r>
    </w:p>
    <w:p w14:paraId="200C91DD" w14:textId="77777777" w:rsidR="003201C0" w:rsidRPr="008F32DE" w:rsidRDefault="003201C0" w:rsidP="00E64686">
      <w:pPr>
        <w:snapToGrid w:val="0"/>
        <w:spacing w:after="0" w:line="240" w:lineRule="auto"/>
        <w:jc w:val="both"/>
        <w:rPr>
          <w:rFonts w:ascii="Arial" w:hAnsi="Arial" w:cs="Arial"/>
          <w:sz w:val="22"/>
          <w:szCs w:val="22"/>
        </w:rPr>
      </w:pPr>
    </w:p>
    <w:p w14:paraId="6BF8662E" w14:textId="14458D32" w:rsidR="000F7E4E" w:rsidRPr="008F32DE" w:rsidRDefault="000F7E4E" w:rsidP="00E64686">
      <w:pPr>
        <w:snapToGrid w:val="0"/>
        <w:spacing w:after="0" w:line="240" w:lineRule="auto"/>
        <w:jc w:val="both"/>
        <w:rPr>
          <w:rFonts w:ascii="Arial" w:hAnsi="Arial" w:cs="Arial"/>
          <w:b/>
          <w:bCs/>
          <w:sz w:val="22"/>
          <w:szCs w:val="22"/>
        </w:rPr>
      </w:pPr>
      <w:r w:rsidRPr="008F32DE">
        <w:rPr>
          <w:rFonts w:ascii="Arial" w:hAnsi="Arial" w:cs="Arial"/>
          <w:b/>
          <w:bCs/>
          <w:sz w:val="22"/>
          <w:szCs w:val="22"/>
        </w:rPr>
        <w:t>References</w:t>
      </w:r>
    </w:p>
    <w:p w14:paraId="1A23E162" w14:textId="77777777" w:rsidR="00C160C4" w:rsidRPr="00C160C4" w:rsidRDefault="00714BE6" w:rsidP="00C160C4">
      <w:pPr>
        <w:pStyle w:val="Bibliography"/>
        <w:rPr>
          <w:sz w:val="22"/>
        </w:rPr>
      </w:pPr>
      <w:r w:rsidRPr="008F32DE">
        <w:rPr>
          <w:rFonts w:ascii="Arial" w:hAnsi="Arial" w:cs="Arial"/>
          <w:sz w:val="22"/>
          <w:szCs w:val="22"/>
        </w:rPr>
        <w:fldChar w:fldCharType="begin"/>
      </w:r>
      <w:r w:rsidR="000A5BF8" w:rsidRPr="008F32DE">
        <w:rPr>
          <w:rFonts w:ascii="Arial" w:hAnsi="Arial" w:cs="Arial"/>
          <w:sz w:val="22"/>
          <w:szCs w:val="22"/>
        </w:rPr>
        <w:instrText xml:space="preserve"> ADDIN ZOTERO_BIBL {"uncited":[],"omitted":[],"custom":[]} CSL_BIBLIOGRAPHY </w:instrText>
      </w:r>
      <w:r w:rsidRPr="008F32DE">
        <w:rPr>
          <w:rFonts w:ascii="Arial" w:hAnsi="Arial" w:cs="Arial"/>
          <w:sz w:val="22"/>
          <w:szCs w:val="22"/>
        </w:rPr>
        <w:fldChar w:fldCharType="separate"/>
      </w:r>
      <w:r w:rsidR="00C160C4" w:rsidRPr="00C160C4">
        <w:rPr>
          <w:sz w:val="22"/>
        </w:rPr>
        <w:t xml:space="preserve">Anderson C, Theraulaz G, Deneubourg J-L. 2002. Self-assemblages in insect societies. Insectes Sociaux </w:t>
      </w:r>
      <w:r w:rsidR="00C160C4" w:rsidRPr="00C160C4">
        <w:rPr>
          <w:b/>
          <w:bCs/>
          <w:sz w:val="22"/>
        </w:rPr>
        <w:t>49</w:t>
      </w:r>
      <w:r w:rsidR="00C160C4" w:rsidRPr="00C160C4">
        <w:rPr>
          <w:sz w:val="22"/>
        </w:rPr>
        <w:t>:99–110. DOI: https://doi.org/10.1007/s00040-002-8286-y</w:t>
      </w:r>
    </w:p>
    <w:p w14:paraId="6D8A2432" w14:textId="77777777" w:rsidR="00C160C4" w:rsidRPr="00C160C4" w:rsidRDefault="00C160C4" w:rsidP="00C160C4">
      <w:pPr>
        <w:pStyle w:val="Bibliography"/>
        <w:rPr>
          <w:sz w:val="22"/>
        </w:rPr>
      </w:pPr>
      <w:r w:rsidRPr="00C160C4">
        <w:rPr>
          <w:sz w:val="22"/>
        </w:rPr>
        <w:t xml:space="preserve">Baudier KM, Pavlic TP. 2020. Incidental interactions among Neotropical army-ant colonies are met with self-organized walls of ants (Hymeno ptera: Formicidae). Myrmecological News </w:t>
      </w:r>
      <w:r w:rsidRPr="00C160C4">
        <w:rPr>
          <w:b/>
          <w:bCs/>
          <w:sz w:val="22"/>
        </w:rPr>
        <w:t>10</w:t>
      </w:r>
      <w:r w:rsidRPr="00C160C4">
        <w:rPr>
          <w:sz w:val="22"/>
        </w:rPr>
        <w:t>:4136.</w:t>
      </w:r>
    </w:p>
    <w:p w14:paraId="679B89D3" w14:textId="77777777" w:rsidR="00C160C4" w:rsidRPr="00C160C4" w:rsidRDefault="00C160C4" w:rsidP="00C160C4">
      <w:pPr>
        <w:pStyle w:val="Bibliography"/>
        <w:rPr>
          <w:sz w:val="22"/>
        </w:rPr>
      </w:pPr>
      <w:r w:rsidRPr="00C160C4">
        <w:rPr>
          <w:sz w:val="22"/>
        </w:rPr>
        <w:t xml:space="preserve">Borowiec ML. 2019. Convergent evolution of the army ant syndrome and congruence in big-data phylogenetics. Systematic Biology </w:t>
      </w:r>
      <w:r w:rsidRPr="00C160C4">
        <w:rPr>
          <w:b/>
          <w:bCs/>
          <w:sz w:val="22"/>
        </w:rPr>
        <w:t>68</w:t>
      </w:r>
      <w:r w:rsidRPr="00C160C4">
        <w:rPr>
          <w:sz w:val="22"/>
        </w:rPr>
        <w:t>:642–656. DOI: https://doi.org/10.1093/sysbio/syy088, PMID: 30605547</w:t>
      </w:r>
    </w:p>
    <w:p w14:paraId="550340A3" w14:textId="77777777" w:rsidR="00C160C4" w:rsidRPr="00C160C4" w:rsidRDefault="00C160C4" w:rsidP="00C160C4">
      <w:pPr>
        <w:pStyle w:val="Bibliography"/>
        <w:rPr>
          <w:sz w:val="22"/>
        </w:rPr>
      </w:pPr>
      <w:r w:rsidRPr="00C160C4">
        <w:rPr>
          <w:sz w:val="22"/>
        </w:rPr>
        <w:t>Camazine S, Deneubourg J-L, Franks NR, Sneyd J, Theraulaz G, Bonabeau E. 2001. Self-organization in Biological Systems. Princeton University Press.</w:t>
      </w:r>
    </w:p>
    <w:p w14:paraId="78D39703" w14:textId="77777777" w:rsidR="00C160C4" w:rsidRPr="00C160C4" w:rsidRDefault="00C160C4" w:rsidP="00C160C4">
      <w:pPr>
        <w:pStyle w:val="Bibliography"/>
        <w:rPr>
          <w:sz w:val="22"/>
        </w:rPr>
      </w:pPr>
      <w:r w:rsidRPr="00C160C4">
        <w:rPr>
          <w:sz w:val="22"/>
        </w:rPr>
        <w:lastRenderedPageBreak/>
        <w:t xml:space="preserve">Carlesso D, Reid CR. 2023. How to become one: the proximate mechanisms of self-assembly behaviour in social insects (Hymenoptera: Formicidae, Apidae). Myrmecological News </w:t>
      </w:r>
      <w:r w:rsidRPr="00C160C4">
        <w:rPr>
          <w:b/>
          <w:bCs/>
          <w:sz w:val="22"/>
        </w:rPr>
        <w:t>33</w:t>
      </w:r>
      <w:r w:rsidRPr="00C160C4">
        <w:rPr>
          <w:sz w:val="22"/>
        </w:rPr>
        <w:t>:149–168. DOI: https://doi.org/10.25849/MYRMECOL.NEWS_033:149</w:t>
      </w:r>
    </w:p>
    <w:p w14:paraId="68553A36" w14:textId="77777777" w:rsidR="00C160C4" w:rsidRPr="00C160C4" w:rsidRDefault="00C160C4" w:rsidP="00C160C4">
      <w:pPr>
        <w:pStyle w:val="Bibliography"/>
        <w:rPr>
          <w:sz w:val="22"/>
        </w:rPr>
      </w:pPr>
      <w:r w:rsidRPr="00C160C4">
        <w:rPr>
          <w:sz w:val="22"/>
        </w:rPr>
        <w:t xml:space="preserve">Chandra V, Gal A, Kronauer DJC. 2021. Colony expansions underlie the evolution of army ant mass raiding. Proceedings of the National Academy of Sciences of the United States of America </w:t>
      </w:r>
      <w:r w:rsidRPr="00C160C4">
        <w:rPr>
          <w:b/>
          <w:bCs/>
          <w:sz w:val="22"/>
        </w:rPr>
        <w:t>118</w:t>
      </w:r>
      <w:r w:rsidRPr="00C160C4">
        <w:rPr>
          <w:sz w:val="22"/>
        </w:rPr>
        <w:t>:1–10. DOI: https://doi.org/10.1073/pnas.2026534118, PMID: 34035172</w:t>
      </w:r>
    </w:p>
    <w:p w14:paraId="28A707A7" w14:textId="77777777" w:rsidR="00C160C4" w:rsidRPr="00C160C4" w:rsidRDefault="00C160C4" w:rsidP="00C160C4">
      <w:pPr>
        <w:pStyle w:val="Bibliography"/>
        <w:rPr>
          <w:sz w:val="22"/>
        </w:rPr>
      </w:pPr>
      <w:r w:rsidRPr="00C160C4">
        <w:rPr>
          <w:sz w:val="22"/>
        </w:rPr>
        <w:t xml:space="preserve">Friard O, Gamba M. 2016. BORIS: a free, versatile open-source event-logging software for video/audio coding and live observations. Methods in Ecology and Evolution </w:t>
      </w:r>
      <w:r w:rsidRPr="00C160C4">
        <w:rPr>
          <w:b/>
          <w:bCs/>
          <w:sz w:val="22"/>
        </w:rPr>
        <w:t>7</w:t>
      </w:r>
      <w:r w:rsidRPr="00C160C4">
        <w:rPr>
          <w:sz w:val="22"/>
        </w:rPr>
        <w:t>:1325–1330. DOI: https://doi.org/10.1111/2041-210X.12584</w:t>
      </w:r>
    </w:p>
    <w:p w14:paraId="2ADD69EF" w14:textId="77777777" w:rsidR="00C160C4" w:rsidRPr="00C160C4" w:rsidRDefault="00C160C4" w:rsidP="00C160C4">
      <w:pPr>
        <w:pStyle w:val="Bibliography"/>
        <w:rPr>
          <w:sz w:val="22"/>
        </w:rPr>
      </w:pPr>
      <w:r w:rsidRPr="00C160C4">
        <w:rPr>
          <w:sz w:val="22"/>
        </w:rPr>
        <w:t xml:space="preserve">Garnier S, Murphy T, Lutz M, Hurme E, Leblanc S, Couzin ID. 2013. Stability and Responsiveness in a Self-Organized Living Architecture. PLOS Computational Biology </w:t>
      </w:r>
      <w:r w:rsidRPr="00C160C4">
        <w:rPr>
          <w:b/>
          <w:bCs/>
          <w:sz w:val="22"/>
        </w:rPr>
        <w:t>9</w:t>
      </w:r>
      <w:r w:rsidRPr="00C160C4">
        <w:rPr>
          <w:sz w:val="22"/>
        </w:rPr>
        <w:t>:e1002984. DOI: https://doi.org/10.1371/journal.pcbi.1002984</w:t>
      </w:r>
    </w:p>
    <w:p w14:paraId="0B35CE9E" w14:textId="77777777" w:rsidR="00C160C4" w:rsidRPr="00C160C4" w:rsidRDefault="00C160C4" w:rsidP="00C160C4">
      <w:pPr>
        <w:pStyle w:val="Bibliography"/>
        <w:rPr>
          <w:sz w:val="22"/>
        </w:rPr>
      </w:pPr>
      <w:r w:rsidRPr="00C160C4">
        <w:rPr>
          <w:sz w:val="22"/>
        </w:rPr>
        <w:t>Gotwald WH. 1995. Army Ants: The Biology of Social Predation. Cornell University Press. DOI: https://doi.org/10.7591/9781501736711</w:t>
      </w:r>
    </w:p>
    <w:p w14:paraId="2A44403E" w14:textId="77777777" w:rsidR="00C160C4" w:rsidRPr="00C160C4" w:rsidRDefault="00C160C4" w:rsidP="00C160C4">
      <w:pPr>
        <w:pStyle w:val="Bibliography"/>
        <w:rPr>
          <w:sz w:val="22"/>
        </w:rPr>
      </w:pPr>
      <w:r w:rsidRPr="00C160C4">
        <w:rPr>
          <w:sz w:val="22"/>
        </w:rPr>
        <w:t>Kronauer DJC. 2020. Army Ants: Nature’s Ultimate Social Hunters. Harvard University Press.</w:t>
      </w:r>
    </w:p>
    <w:p w14:paraId="176150E2" w14:textId="77777777" w:rsidR="00C160C4" w:rsidRPr="00C160C4" w:rsidRDefault="00C160C4" w:rsidP="00C160C4">
      <w:pPr>
        <w:pStyle w:val="Bibliography"/>
        <w:rPr>
          <w:sz w:val="22"/>
        </w:rPr>
      </w:pPr>
      <w:r w:rsidRPr="00C160C4">
        <w:rPr>
          <w:sz w:val="22"/>
        </w:rPr>
        <w:t xml:space="preserve">Lutz MJ, Reid CR, Lustri CJ, Kao AB, Garnier S, Couzin ID. 2021. Individual error correction drives responsive self-assembly of army ant scaffolds. Proceedings of the National Academy of Sciences </w:t>
      </w:r>
      <w:r w:rsidRPr="00C160C4">
        <w:rPr>
          <w:b/>
          <w:bCs/>
          <w:sz w:val="22"/>
        </w:rPr>
        <w:t>118</w:t>
      </w:r>
      <w:r w:rsidRPr="00C160C4">
        <w:rPr>
          <w:sz w:val="22"/>
        </w:rPr>
        <w:t>:e2013741118. DOI: https://doi.org/10.1073/pnas.2013741118</w:t>
      </w:r>
    </w:p>
    <w:p w14:paraId="0B68B716" w14:textId="77777777" w:rsidR="00C160C4" w:rsidRPr="00C160C4" w:rsidRDefault="00C160C4" w:rsidP="00C160C4">
      <w:pPr>
        <w:pStyle w:val="Bibliography"/>
        <w:rPr>
          <w:sz w:val="22"/>
        </w:rPr>
      </w:pPr>
      <w:r w:rsidRPr="00C160C4">
        <w:rPr>
          <w:sz w:val="22"/>
        </w:rPr>
        <w:t xml:space="preserve">McCreery HF, Gemayel G, Pais AI, Garnier S, Nagpal R. 2022. Hysteresis stabilizes dynamic control of self-assembled army ant constructions. Nature Communications </w:t>
      </w:r>
      <w:r w:rsidRPr="00C160C4">
        <w:rPr>
          <w:b/>
          <w:bCs/>
          <w:sz w:val="22"/>
        </w:rPr>
        <w:t>13</w:t>
      </w:r>
      <w:r w:rsidRPr="00C160C4">
        <w:rPr>
          <w:sz w:val="22"/>
        </w:rPr>
        <w:t>:1160. DOI: https://doi.org/10.1038/s41467-022-28773-z</w:t>
      </w:r>
    </w:p>
    <w:p w14:paraId="4B447752" w14:textId="77777777" w:rsidR="00C160C4" w:rsidRPr="00C160C4" w:rsidRDefault="00C160C4" w:rsidP="00C160C4">
      <w:pPr>
        <w:pStyle w:val="Bibliography"/>
        <w:rPr>
          <w:sz w:val="22"/>
        </w:rPr>
      </w:pPr>
      <w:r w:rsidRPr="00C160C4">
        <w:rPr>
          <w:sz w:val="22"/>
        </w:rPr>
        <w:t>Mizumoto N, Reid CR. 2024. Ant and termite collective behavior: Group</w:t>
      </w:r>
      <w:r w:rsidRPr="00C160C4">
        <w:rPr>
          <w:rFonts w:ascii="Cambria Math" w:hAnsi="Cambria Math" w:cs="Cambria Math"/>
          <w:sz w:val="22"/>
        </w:rPr>
        <w:t>‐</w:t>
      </w:r>
      <w:r w:rsidRPr="00C160C4">
        <w:rPr>
          <w:sz w:val="22"/>
        </w:rPr>
        <w:t>level similarity arising from individual</w:t>
      </w:r>
      <w:r w:rsidRPr="00C160C4">
        <w:rPr>
          <w:rFonts w:ascii="Cambria Math" w:hAnsi="Cambria Math" w:cs="Cambria Math"/>
          <w:sz w:val="22"/>
        </w:rPr>
        <w:t>‐</w:t>
      </w:r>
      <w:r w:rsidRPr="00C160C4">
        <w:rPr>
          <w:sz w:val="22"/>
        </w:rPr>
        <w:t xml:space="preserve">level diversity. Ecological Research </w:t>
      </w:r>
      <w:r w:rsidRPr="00C160C4">
        <w:rPr>
          <w:b/>
          <w:bCs/>
          <w:sz w:val="22"/>
        </w:rPr>
        <w:t>39</w:t>
      </w:r>
      <w:r w:rsidRPr="00C160C4">
        <w:rPr>
          <w:sz w:val="22"/>
        </w:rPr>
        <w:t>:646–658. DOI: https://doi.org/10.1111/1440-1703.12510</w:t>
      </w:r>
    </w:p>
    <w:p w14:paraId="1CA264B3" w14:textId="77777777" w:rsidR="00C160C4" w:rsidRPr="00C160C4" w:rsidRDefault="00C160C4" w:rsidP="00C160C4">
      <w:pPr>
        <w:pStyle w:val="Bibliography"/>
        <w:rPr>
          <w:sz w:val="22"/>
        </w:rPr>
      </w:pPr>
      <w:r w:rsidRPr="00C160C4">
        <w:rPr>
          <w:sz w:val="22"/>
        </w:rPr>
        <w:t xml:space="preserve">Mlot NJ, Tovey CA, Hu DL. 2011. Fire ants self-assemble into waterproof rafts to survive floods. Proceedings of the National Academy of Sciences </w:t>
      </w:r>
      <w:r w:rsidRPr="00C160C4">
        <w:rPr>
          <w:b/>
          <w:bCs/>
          <w:sz w:val="22"/>
        </w:rPr>
        <w:t>108</w:t>
      </w:r>
      <w:r w:rsidRPr="00C160C4">
        <w:rPr>
          <w:sz w:val="22"/>
        </w:rPr>
        <w:t>:7669–7673. DOI: https://doi.org/10.1073/pnas.1016658108</w:t>
      </w:r>
    </w:p>
    <w:p w14:paraId="1CFDEDB0" w14:textId="77777777" w:rsidR="00C160C4" w:rsidRPr="00C160C4" w:rsidRDefault="00C160C4" w:rsidP="00C160C4">
      <w:pPr>
        <w:pStyle w:val="Bibliography"/>
        <w:rPr>
          <w:sz w:val="22"/>
        </w:rPr>
      </w:pPr>
      <w:r w:rsidRPr="00C160C4">
        <w:rPr>
          <w:sz w:val="22"/>
        </w:rPr>
        <w:t xml:space="preserve">Powell S, Franks NR. 2007. How a few help all: living pothole plugs speed prey delivery in the army ant Eciton burchellii. Animal Behaviour </w:t>
      </w:r>
      <w:r w:rsidRPr="00C160C4">
        <w:rPr>
          <w:b/>
          <w:bCs/>
          <w:sz w:val="22"/>
        </w:rPr>
        <w:t>73</w:t>
      </w:r>
      <w:r w:rsidRPr="00C160C4">
        <w:rPr>
          <w:sz w:val="22"/>
        </w:rPr>
        <w:t>:1067–1076. DOI: https://doi.org/10.1016/j.anbehav.2006.11.005</w:t>
      </w:r>
    </w:p>
    <w:p w14:paraId="5494376D" w14:textId="77777777" w:rsidR="00C160C4" w:rsidRPr="00C160C4" w:rsidRDefault="00C160C4" w:rsidP="00C160C4">
      <w:pPr>
        <w:pStyle w:val="Bibliography"/>
        <w:rPr>
          <w:sz w:val="22"/>
        </w:rPr>
      </w:pPr>
      <w:r w:rsidRPr="00C160C4">
        <w:rPr>
          <w:sz w:val="22"/>
        </w:rPr>
        <w:t>R Core Team. 2024. R: A language and environment for statistical computing.</w:t>
      </w:r>
    </w:p>
    <w:p w14:paraId="551F3D2B" w14:textId="77777777" w:rsidR="00C160C4" w:rsidRPr="00C160C4" w:rsidRDefault="00C160C4" w:rsidP="00C160C4">
      <w:pPr>
        <w:pStyle w:val="Bibliography"/>
        <w:rPr>
          <w:sz w:val="22"/>
        </w:rPr>
      </w:pPr>
      <w:r w:rsidRPr="00C160C4">
        <w:rPr>
          <w:sz w:val="22"/>
        </w:rPr>
        <w:t xml:space="preserve">Reid CR, Lutz MJ, Powell S, Kao AB, Couzin ID, Garnier S. 2015. Army ants dynamically adjust living bridges in response to a cost–benefit trade-off. Proceedings of the National Academy of Sciences of the United States of America </w:t>
      </w:r>
      <w:r w:rsidRPr="00C160C4">
        <w:rPr>
          <w:b/>
          <w:bCs/>
          <w:sz w:val="22"/>
        </w:rPr>
        <w:t>112</w:t>
      </w:r>
      <w:r w:rsidRPr="00C160C4">
        <w:rPr>
          <w:sz w:val="22"/>
        </w:rPr>
        <w:t>:15113–15118. DOI: https://doi.org/10.1073/pnas.1512241112, PMID: 26598673</w:t>
      </w:r>
    </w:p>
    <w:p w14:paraId="2A7A7C08" w14:textId="77777777" w:rsidR="00C160C4" w:rsidRPr="00C160C4" w:rsidRDefault="00C160C4" w:rsidP="00C160C4">
      <w:pPr>
        <w:pStyle w:val="Bibliography"/>
        <w:rPr>
          <w:sz w:val="22"/>
        </w:rPr>
      </w:pPr>
      <w:r w:rsidRPr="00C160C4">
        <w:rPr>
          <w:sz w:val="22"/>
        </w:rPr>
        <w:lastRenderedPageBreak/>
        <w:t>Schneirla TC. 1971. Army ants: A study in social organization. Army ants: A study in social organizationW. H. Freeman.</w:t>
      </w:r>
    </w:p>
    <w:p w14:paraId="37F4F77A" w14:textId="77777777" w:rsidR="00C160C4" w:rsidRPr="00C160C4" w:rsidRDefault="00C160C4" w:rsidP="00C160C4">
      <w:pPr>
        <w:pStyle w:val="Bibliography"/>
        <w:rPr>
          <w:sz w:val="22"/>
        </w:rPr>
      </w:pPr>
      <w:r w:rsidRPr="00C160C4">
        <w:rPr>
          <w:sz w:val="22"/>
        </w:rPr>
        <w:t xml:space="preserve">Schneirla TC, Reyes AY. 1966. Raiding and related behaviour in two surface-adapted species of the Old World Doryline ant, Aenictus. Animal Behaviour </w:t>
      </w:r>
      <w:r w:rsidRPr="00C160C4">
        <w:rPr>
          <w:b/>
          <w:bCs/>
          <w:sz w:val="22"/>
        </w:rPr>
        <w:t>14</w:t>
      </w:r>
      <w:r w:rsidRPr="00C160C4">
        <w:rPr>
          <w:sz w:val="22"/>
        </w:rPr>
        <w:t>:132–148. DOI: https://doi.org/10.1016/S0003-3472(66)80022-2</w:t>
      </w:r>
    </w:p>
    <w:p w14:paraId="647C4472" w14:textId="0A5DD54E" w:rsidR="00634550" w:rsidRPr="008F32DE" w:rsidRDefault="00714BE6" w:rsidP="00C4748A">
      <w:pPr>
        <w:snapToGrid w:val="0"/>
        <w:spacing w:after="0" w:line="240" w:lineRule="auto"/>
        <w:jc w:val="both"/>
        <w:rPr>
          <w:rFonts w:ascii="Arial" w:hAnsi="Arial" w:cs="Arial"/>
          <w:sz w:val="22"/>
          <w:szCs w:val="22"/>
        </w:rPr>
      </w:pPr>
      <w:r w:rsidRPr="008F32DE">
        <w:rPr>
          <w:rFonts w:ascii="Arial" w:hAnsi="Arial" w:cs="Arial"/>
          <w:sz w:val="22"/>
          <w:szCs w:val="22"/>
        </w:rPr>
        <w:fldChar w:fldCharType="end"/>
      </w:r>
    </w:p>
    <w:sectPr w:rsidR="00634550" w:rsidRPr="008F32DE" w:rsidSect="00E64686">
      <w:pgSz w:w="12240" w:h="15840" w:code="1"/>
      <w:pgMar w:top="1440" w:right="1440" w:bottom="1440" w:left="1440" w:header="851" w:footer="992" w:gutter="0"/>
      <w:lnNumType w:countBy="1" w:restart="continuous"/>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02D40" w14:textId="77777777" w:rsidR="00522FFC" w:rsidRDefault="00522FFC" w:rsidP="00B12CA5">
      <w:pPr>
        <w:spacing w:after="0" w:line="240" w:lineRule="auto"/>
      </w:pPr>
      <w:r>
        <w:separator/>
      </w:r>
    </w:p>
  </w:endnote>
  <w:endnote w:type="continuationSeparator" w:id="0">
    <w:p w14:paraId="62C6D08F" w14:textId="77777777" w:rsidR="00522FFC" w:rsidRDefault="00522FFC" w:rsidP="00B12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8FC26" w14:textId="77777777" w:rsidR="00522FFC" w:rsidRDefault="00522FFC" w:rsidP="00B12CA5">
      <w:pPr>
        <w:spacing w:after="0" w:line="240" w:lineRule="auto"/>
      </w:pPr>
      <w:r>
        <w:separator/>
      </w:r>
    </w:p>
  </w:footnote>
  <w:footnote w:type="continuationSeparator" w:id="0">
    <w:p w14:paraId="259BAEA2" w14:textId="77777777" w:rsidR="00522FFC" w:rsidRDefault="00522FFC" w:rsidP="00B12C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860F09"/>
    <w:multiLevelType w:val="hybridMultilevel"/>
    <w:tmpl w:val="06184204"/>
    <w:lvl w:ilvl="0" w:tplc="EB6A046E">
      <w:start w:val="1"/>
      <w:numFmt w:val="decimal"/>
      <w:lvlText w:val="%1."/>
      <w:lvlJc w:val="left"/>
      <w:pPr>
        <w:ind w:left="1020" w:hanging="360"/>
      </w:pPr>
    </w:lvl>
    <w:lvl w:ilvl="1" w:tplc="3EB4DB54">
      <w:start w:val="1"/>
      <w:numFmt w:val="decimal"/>
      <w:lvlText w:val="%2."/>
      <w:lvlJc w:val="left"/>
      <w:pPr>
        <w:ind w:left="1020" w:hanging="360"/>
      </w:pPr>
    </w:lvl>
    <w:lvl w:ilvl="2" w:tplc="A6381AA2">
      <w:start w:val="1"/>
      <w:numFmt w:val="decimal"/>
      <w:lvlText w:val="%3."/>
      <w:lvlJc w:val="left"/>
      <w:pPr>
        <w:ind w:left="1020" w:hanging="360"/>
      </w:pPr>
    </w:lvl>
    <w:lvl w:ilvl="3" w:tplc="083C5572">
      <w:start w:val="1"/>
      <w:numFmt w:val="decimal"/>
      <w:lvlText w:val="%4."/>
      <w:lvlJc w:val="left"/>
      <w:pPr>
        <w:ind w:left="1020" w:hanging="360"/>
      </w:pPr>
    </w:lvl>
    <w:lvl w:ilvl="4" w:tplc="829E7CF6">
      <w:start w:val="1"/>
      <w:numFmt w:val="decimal"/>
      <w:lvlText w:val="%5."/>
      <w:lvlJc w:val="left"/>
      <w:pPr>
        <w:ind w:left="1020" w:hanging="360"/>
      </w:pPr>
    </w:lvl>
    <w:lvl w:ilvl="5" w:tplc="77625648">
      <w:start w:val="1"/>
      <w:numFmt w:val="decimal"/>
      <w:lvlText w:val="%6."/>
      <w:lvlJc w:val="left"/>
      <w:pPr>
        <w:ind w:left="1020" w:hanging="360"/>
      </w:pPr>
    </w:lvl>
    <w:lvl w:ilvl="6" w:tplc="5D8069C0">
      <w:start w:val="1"/>
      <w:numFmt w:val="decimal"/>
      <w:lvlText w:val="%7."/>
      <w:lvlJc w:val="left"/>
      <w:pPr>
        <w:ind w:left="1020" w:hanging="360"/>
      </w:pPr>
    </w:lvl>
    <w:lvl w:ilvl="7" w:tplc="8AAC81E2">
      <w:start w:val="1"/>
      <w:numFmt w:val="decimal"/>
      <w:lvlText w:val="%8."/>
      <w:lvlJc w:val="left"/>
      <w:pPr>
        <w:ind w:left="1020" w:hanging="360"/>
      </w:pPr>
    </w:lvl>
    <w:lvl w:ilvl="8" w:tplc="360E3344">
      <w:start w:val="1"/>
      <w:numFmt w:val="decimal"/>
      <w:lvlText w:val="%9."/>
      <w:lvlJc w:val="left"/>
      <w:pPr>
        <w:ind w:left="1020" w:hanging="360"/>
      </w:pPr>
    </w:lvl>
  </w:abstractNum>
  <w:num w:numId="1" w16cid:durableId="307318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defaultTabStop w:val="720"/>
  <w:drawingGridHorizontalSpacing w:val="120"/>
  <w:displayHorizontalDrawingGridEvery w:val="0"/>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U2NLM0NjY0NTYxMzVU0lEKTi0uzszPAykwMqoFAKi6J/MtAAAA"/>
  </w:docVars>
  <w:rsids>
    <w:rsidRoot w:val="00C252C3"/>
    <w:rsid w:val="00002D75"/>
    <w:rsid w:val="00003F87"/>
    <w:rsid w:val="0001383F"/>
    <w:rsid w:val="00013B6B"/>
    <w:rsid w:val="00015760"/>
    <w:rsid w:val="00016F90"/>
    <w:rsid w:val="00020CEA"/>
    <w:rsid w:val="00027876"/>
    <w:rsid w:val="00032E64"/>
    <w:rsid w:val="0003344C"/>
    <w:rsid w:val="000512D2"/>
    <w:rsid w:val="00053D00"/>
    <w:rsid w:val="00060320"/>
    <w:rsid w:val="0006785A"/>
    <w:rsid w:val="00070A7B"/>
    <w:rsid w:val="000806E4"/>
    <w:rsid w:val="00082936"/>
    <w:rsid w:val="000833E0"/>
    <w:rsid w:val="00084A50"/>
    <w:rsid w:val="0009026F"/>
    <w:rsid w:val="00096434"/>
    <w:rsid w:val="000969BB"/>
    <w:rsid w:val="000A37F4"/>
    <w:rsid w:val="000A3A8E"/>
    <w:rsid w:val="000A5608"/>
    <w:rsid w:val="000A5BF8"/>
    <w:rsid w:val="000A64EA"/>
    <w:rsid w:val="000A7A5D"/>
    <w:rsid w:val="000B275A"/>
    <w:rsid w:val="000B2B51"/>
    <w:rsid w:val="000B3C30"/>
    <w:rsid w:val="000B5CEE"/>
    <w:rsid w:val="000C5432"/>
    <w:rsid w:val="000C5F21"/>
    <w:rsid w:val="000C6AA7"/>
    <w:rsid w:val="000D1002"/>
    <w:rsid w:val="000E124A"/>
    <w:rsid w:val="000E17D4"/>
    <w:rsid w:val="000E2442"/>
    <w:rsid w:val="000E6240"/>
    <w:rsid w:val="000F0E36"/>
    <w:rsid w:val="000F3BF2"/>
    <w:rsid w:val="000F67C7"/>
    <w:rsid w:val="000F76E1"/>
    <w:rsid w:val="000F7E4E"/>
    <w:rsid w:val="001013BE"/>
    <w:rsid w:val="00101EE3"/>
    <w:rsid w:val="0010394F"/>
    <w:rsid w:val="00104069"/>
    <w:rsid w:val="001046B4"/>
    <w:rsid w:val="00104F33"/>
    <w:rsid w:val="001069D5"/>
    <w:rsid w:val="00107109"/>
    <w:rsid w:val="00110E70"/>
    <w:rsid w:val="00113BF5"/>
    <w:rsid w:val="00116C14"/>
    <w:rsid w:val="00120E06"/>
    <w:rsid w:val="0012176F"/>
    <w:rsid w:val="00122F4D"/>
    <w:rsid w:val="00123AEE"/>
    <w:rsid w:val="00124EE9"/>
    <w:rsid w:val="00125496"/>
    <w:rsid w:val="00134B80"/>
    <w:rsid w:val="00135391"/>
    <w:rsid w:val="00137925"/>
    <w:rsid w:val="001410BB"/>
    <w:rsid w:val="0014244B"/>
    <w:rsid w:val="00142911"/>
    <w:rsid w:val="00143481"/>
    <w:rsid w:val="00144511"/>
    <w:rsid w:val="00144DD9"/>
    <w:rsid w:val="001514A6"/>
    <w:rsid w:val="001603DB"/>
    <w:rsid w:val="00165E1D"/>
    <w:rsid w:val="00167A05"/>
    <w:rsid w:val="00167B6C"/>
    <w:rsid w:val="001727DE"/>
    <w:rsid w:val="0018300D"/>
    <w:rsid w:val="00190A60"/>
    <w:rsid w:val="00195F1D"/>
    <w:rsid w:val="001A1C3C"/>
    <w:rsid w:val="001B1CCA"/>
    <w:rsid w:val="001B260B"/>
    <w:rsid w:val="001B7C68"/>
    <w:rsid w:val="001C0013"/>
    <w:rsid w:val="001C5D50"/>
    <w:rsid w:val="001D10BB"/>
    <w:rsid w:val="001D625D"/>
    <w:rsid w:val="001D6A17"/>
    <w:rsid w:val="001E6903"/>
    <w:rsid w:val="001F098B"/>
    <w:rsid w:val="001F344A"/>
    <w:rsid w:val="002060B2"/>
    <w:rsid w:val="002111EC"/>
    <w:rsid w:val="002150D2"/>
    <w:rsid w:val="00216D93"/>
    <w:rsid w:val="00223330"/>
    <w:rsid w:val="00224721"/>
    <w:rsid w:val="00224E68"/>
    <w:rsid w:val="00226014"/>
    <w:rsid w:val="00230397"/>
    <w:rsid w:val="00230588"/>
    <w:rsid w:val="00230DDA"/>
    <w:rsid w:val="00231730"/>
    <w:rsid w:val="0023236F"/>
    <w:rsid w:val="00236DD0"/>
    <w:rsid w:val="00240873"/>
    <w:rsid w:val="00245188"/>
    <w:rsid w:val="00245474"/>
    <w:rsid w:val="00246D35"/>
    <w:rsid w:val="002555F8"/>
    <w:rsid w:val="0025740E"/>
    <w:rsid w:val="00261F48"/>
    <w:rsid w:val="00263709"/>
    <w:rsid w:val="002646FB"/>
    <w:rsid w:val="00264F84"/>
    <w:rsid w:val="00271347"/>
    <w:rsid w:val="0027277B"/>
    <w:rsid w:val="00276CE7"/>
    <w:rsid w:val="00280817"/>
    <w:rsid w:val="002857A6"/>
    <w:rsid w:val="00285CF1"/>
    <w:rsid w:val="0028672C"/>
    <w:rsid w:val="00286C42"/>
    <w:rsid w:val="00295F76"/>
    <w:rsid w:val="002A0BC2"/>
    <w:rsid w:val="002A2D9E"/>
    <w:rsid w:val="002A3FFB"/>
    <w:rsid w:val="002A7337"/>
    <w:rsid w:val="002B2DA1"/>
    <w:rsid w:val="002B5049"/>
    <w:rsid w:val="002B7A9F"/>
    <w:rsid w:val="002C1A77"/>
    <w:rsid w:val="002C2AC8"/>
    <w:rsid w:val="002D12C1"/>
    <w:rsid w:val="002D6199"/>
    <w:rsid w:val="002D7E87"/>
    <w:rsid w:val="002E25DC"/>
    <w:rsid w:val="002E4B84"/>
    <w:rsid w:val="002E4CA6"/>
    <w:rsid w:val="002E5EDC"/>
    <w:rsid w:val="002E7041"/>
    <w:rsid w:val="002E78A7"/>
    <w:rsid w:val="002E7D90"/>
    <w:rsid w:val="002F5F48"/>
    <w:rsid w:val="002F658B"/>
    <w:rsid w:val="002F6EE6"/>
    <w:rsid w:val="0030341C"/>
    <w:rsid w:val="00305436"/>
    <w:rsid w:val="00305CCA"/>
    <w:rsid w:val="003067B4"/>
    <w:rsid w:val="0031099B"/>
    <w:rsid w:val="003178C4"/>
    <w:rsid w:val="003201C0"/>
    <w:rsid w:val="00321E5E"/>
    <w:rsid w:val="00322094"/>
    <w:rsid w:val="00326E2C"/>
    <w:rsid w:val="00334A03"/>
    <w:rsid w:val="00335FE3"/>
    <w:rsid w:val="003409D1"/>
    <w:rsid w:val="003456A4"/>
    <w:rsid w:val="00346F3C"/>
    <w:rsid w:val="00347CF3"/>
    <w:rsid w:val="0035064A"/>
    <w:rsid w:val="00351D77"/>
    <w:rsid w:val="00357661"/>
    <w:rsid w:val="00370AB7"/>
    <w:rsid w:val="00370BA6"/>
    <w:rsid w:val="003717AA"/>
    <w:rsid w:val="00375FB1"/>
    <w:rsid w:val="0038065E"/>
    <w:rsid w:val="00383029"/>
    <w:rsid w:val="00383BC1"/>
    <w:rsid w:val="0038476B"/>
    <w:rsid w:val="00385E52"/>
    <w:rsid w:val="0039039C"/>
    <w:rsid w:val="003A2797"/>
    <w:rsid w:val="003A3A5D"/>
    <w:rsid w:val="003A623A"/>
    <w:rsid w:val="003A66B7"/>
    <w:rsid w:val="003A691A"/>
    <w:rsid w:val="003A7483"/>
    <w:rsid w:val="003B5765"/>
    <w:rsid w:val="003B6DCB"/>
    <w:rsid w:val="003B7A2E"/>
    <w:rsid w:val="003C04D8"/>
    <w:rsid w:val="003C5ABD"/>
    <w:rsid w:val="003D209E"/>
    <w:rsid w:val="003D422C"/>
    <w:rsid w:val="003D4A49"/>
    <w:rsid w:val="003E2177"/>
    <w:rsid w:val="003E31A1"/>
    <w:rsid w:val="003E5A1E"/>
    <w:rsid w:val="003E5FF8"/>
    <w:rsid w:val="003E6C07"/>
    <w:rsid w:val="003E74F0"/>
    <w:rsid w:val="003F1B84"/>
    <w:rsid w:val="003F4407"/>
    <w:rsid w:val="003F56D4"/>
    <w:rsid w:val="00401170"/>
    <w:rsid w:val="004047D7"/>
    <w:rsid w:val="00406C18"/>
    <w:rsid w:val="00410232"/>
    <w:rsid w:val="00414ECC"/>
    <w:rsid w:val="004153CC"/>
    <w:rsid w:val="0041685F"/>
    <w:rsid w:val="0042321F"/>
    <w:rsid w:val="004245E7"/>
    <w:rsid w:val="004276FF"/>
    <w:rsid w:val="004313AB"/>
    <w:rsid w:val="0043151A"/>
    <w:rsid w:val="0043287C"/>
    <w:rsid w:val="00433868"/>
    <w:rsid w:val="00435259"/>
    <w:rsid w:val="00441E6D"/>
    <w:rsid w:val="004422DC"/>
    <w:rsid w:val="00447A87"/>
    <w:rsid w:val="004512EE"/>
    <w:rsid w:val="004520A8"/>
    <w:rsid w:val="00462FBD"/>
    <w:rsid w:val="004671B9"/>
    <w:rsid w:val="00470578"/>
    <w:rsid w:val="00471AA8"/>
    <w:rsid w:val="00471D08"/>
    <w:rsid w:val="00472B77"/>
    <w:rsid w:val="00472D3B"/>
    <w:rsid w:val="00473160"/>
    <w:rsid w:val="0048221F"/>
    <w:rsid w:val="0048372D"/>
    <w:rsid w:val="004A374E"/>
    <w:rsid w:val="004A49DB"/>
    <w:rsid w:val="004A66E5"/>
    <w:rsid w:val="004B260F"/>
    <w:rsid w:val="004B5E6D"/>
    <w:rsid w:val="004C0F98"/>
    <w:rsid w:val="004C1977"/>
    <w:rsid w:val="004C4881"/>
    <w:rsid w:val="004C5475"/>
    <w:rsid w:val="004D78B7"/>
    <w:rsid w:val="004E4114"/>
    <w:rsid w:val="004F1D56"/>
    <w:rsid w:val="004F3B15"/>
    <w:rsid w:val="004F5B16"/>
    <w:rsid w:val="004F6184"/>
    <w:rsid w:val="004F6ACB"/>
    <w:rsid w:val="00501F32"/>
    <w:rsid w:val="005030C9"/>
    <w:rsid w:val="00503452"/>
    <w:rsid w:val="00506091"/>
    <w:rsid w:val="00506A5A"/>
    <w:rsid w:val="0050751D"/>
    <w:rsid w:val="0051118D"/>
    <w:rsid w:val="0051132A"/>
    <w:rsid w:val="00522C11"/>
    <w:rsid w:val="00522FFC"/>
    <w:rsid w:val="00523E50"/>
    <w:rsid w:val="00524EC3"/>
    <w:rsid w:val="00532BE6"/>
    <w:rsid w:val="005365D6"/>
    <w:rsid w:val="005400BD"/>
    <w:rsid w:val="00544E09"/>
    <w:rsid w:val="00546B3B"/>
    <w:rsid w:val="00556820"/>
    <w:rsid w:val="00557CF4"/>
    <w:rsid w:val="00562A9D"/>
    <w:rsid w:val="00562B04"/>
    <w:rsid w:val="00563B73"/>
    <w:rsid w:val="0057642F"/>
    <w:rsid w:val="005842BB"/>
    <w:rsid w:val="00595E96"/>
    <w:rsid w:val="00597DFA"/>
    <w:rsid w:val="005A14D5"/>
    <w:rsid w:val="005A2054"/>
    <w:rsid w:val="005A4656"/>
    <w:rsid w:val="005A76FB"/>
    <w:rsid w:val="005B0FF3"/>
    <w:rsid w:val="005B1370"/>
    <w:rsid w:val="005B1A51"/>
    <w:rsid w:val="005B48F6"/>
    <w:rsid w:val="005B76F0"/>
    <w:rsid w:val="005B7E13"/>
    <w:rsid w:val="005C1AF4"/>
    <w:rsid w:val="005C45B4"/>
    <w:rsid w:val="005D487C"/>
    <w:rsid w:val="005D607E"/>
    <w:rsid w:val="005E017E"/>
    <w:rsid w:val="005E3915"/>
    <w:rsid w:val="005F3831"/>
    <w:rsid w:val="006010E3"/>
    <w:rsid w:val="00605386"/>
    <w:rsid w:val="00605C8B"/>
    <w:rsid w:val="0060628C"/>
    <w:rsid w:val="00611940"/>
    <w:rsid w:val="00611A93"/>
    <w:rsid w:val="00626D87"/>
    <w:rsid w:val="00627FDF"/>
    <w:rsid w:val="006327CA"/>
    <w:rsid w:val="00634414"/>
    <w:rsid w:val="00634550"/>
    <w:rsid w:val="006368F9"/>
    <w:rsid w:val="00640087"/>
    <w:rsid w:val="006402DD"/>
    <w:rsid w:val="0064166E"/>
    <w:rsid w:val="00641791"/>
    <w:rsid w:val="00642CCA"/>
    <w:rsid w:val="00643A89"/>
    <w:rsid w:val="006479DB"/>
    <w:rsid w:val="00652AD7"/>
    <w:rsid w:val="0065381C"/>
    <w:rsid w:val="006571DB"/>
    <w:rsid w:val="0065769A"/>
    <w:rsid w:val="006629BF"/>
    <w:rsid w:val="00664E75"/>
    <w:rsid w:val="006718BC"/>
    <w:rsid w:val="0067224F"/>
    <w:rsid w:val="00672D6B"/>
    <w:rsid w:val="006809DC"/>
    <w:rsid w:val="00687004"/>
    <w:rsid w:val="00687349"/>
    <w:rsid w:val="006879E5"/>
    <w:rsid w:val="00696384"/>
    <w:rsid w:val="00696A3B"/>
    <w:rsid w:val="00697CC5"/>
    <w:rsid w:val="006A104C"/>
    <w:rsid w:val="006A44C3"/>
    <w:rsid w:val="006A6161"/>
    <w:rsid w:val="006A63EA"/>
    <w:rsid w:val="006B1796"/>
    <w:rsid w:val="006B203E"/>
    <w:rsid w:val="006B4C5B"/>
    <w:rsid w:val="006B59F5"/>
    <w:rsid w:val="006B655D"/>
    <w:rsid w:val="006B7FE6"/>
    <w:rsid w:val="006C1162"/>
    <w:rsid w:val="006C2B0A"/>
    <w:rsid w:val="006C370B"/>
    <w:rsid w:val="006C3913"/>
    <w:rsid w:val="006C3B38"/>
    <w:rsid w:val="006C6EE3"/>
    <w:rsid w:val="006C776B"/>
    <w:rsid w:val="006D229B"/>
    <w:rsid w:val="006D3B69"/>
    <w:rsid w:val="006D4300"/>
    <w:rsid w:val="006E045A"/>
    <w:rsid w:val="006E3DBD"/>
    <w:rsid w:val="006E3F4F"/>
    <w:rsid w:val="006F4A6F"/>
    <w:rsid w:val="006F6F94"/>
    <w:rsid w:val="006F72EE"/>
    <w:rsid w:val="0070214C"/>
    <w:rsid w:val="007034BE"/>
    <w:rsid w:val="00706CFA"/>
    <w:rsid w:val="0070721A"/>
    <w:rsid w:val="00710C94"/>
    <w:rsid w:val="00711AE7"/>
    <w:rsid w:val="00714BE6"/>
    <w:rsid w:val="00721636"/>
    <w:rsid w:val="00723EFE"/>
    <w:rsid w:val="00726D5E"/>
    <w:rsid w:val="00730ABB"/>
    <w:rsid w:val="0073389E"/>
    <w:rsid w:val="00733E2B"/>
    <w:rsid w:val="007364B9"/>
    <w:rsid w:val="00736C29"/>
    <w:rsid w:val="007410AB"/>
    <w:rsid w:val="0074365A"/>
    <w:rsid w:val="00745438"/>
    <w:rsid w:val="00745498"/>
    <w:rsid w:val="007455A0"/>
    <w:rsid w:val="0074581A"/>
    <w:rsid w:val="00747485"/>
    <w:rsid w:val="00747E29"/>
    <w:rsid w:val="00750F01"/>
    <w:rsid w:val="007510AC"/>
    <w:rsid w:val="00751567"/>
    <w:rsid w:val="00762896"/>
    <w:rsid w:val="00771277"/>
    <w:rsid w:val="00773A11"/>
    <w:rsid w:val="007760EC"/>
    <w:rsid w:val="0078108E"/>
    <w:rsid w:val="00785291"/>
    <w:rsid w:val="007856D1"/>
    <w:rsid w:val="007939D5"/>
    <w:rsid w:val="00794510"/>
    <w:rsid w:val="00795916"/>
    <w:rsid w:val="007A002A"/>
    <w:rsid w:val="007A453A"/>
    <w:rsid w:val="007A4EB0"/>
    <w:rsid w:val="007A7BEC"/>
    <w:rsid w:val="007B295E"/>
    <w:rsid w:val="007B4F1C"/>
    <w:rsid w:val="007C0FE3"/>
    <w:rsid w:val="007C200B"/>
    <w:rsid w:val="007C393A"/>
    <w:rsid w:val="007C5122"/>
    <w:rsid w:val="007C5D9B"/>
    <w:rsid w:val="007E0FAF"/>
    <w:rsid w:val="007F0616"/>
    <w:rsid w:val="007F2847"/>
    <w:rsid w:val="007F424D"/>
    <w:rsid w:val="007F6020"/>
    <w:rsid w:val="007F6F23"/>
    <w:rsid w:val="0080034E"/>
    <w:rsid w:val="00805016"/>
    <w:rsid w:val="00813341"/>
    <w:rsid w:val="008134D4"/>
    <w:rsid w:val="00813A94"/>
    <w:rsid w:val="008165D6"/>
    <w:rsid w:val="008206D8"/>
    <w:rsid w:val="00820D64"/>
    <w:rsid w:val="008210B3"/>
    <w:rsid w:val="008216F1"/>
    <w:rsid w:val="008222EC"/>
    <w:rsid w:val="00823CDE"/>
    <w:rsid w:val="008334B6"/>
    <w:rsid w:val="00836EB6"/>
    <w:rsid w:val="00840D2E"/>
    <w:rsid w:val="008462E7"/>
    <w:rsid w:val="00846CE8"/>
    <w:rsid w:val="00853542"/>
    <w:rsid w:val="00856533"/>
    <w:rsid w:val="00856BD9"/>
    <w:rsid w:val="00860A53"/>
    <w:rsid w:val="00861DB6"/>
    <w:rsid w:val="00865E41"/>
    <w:rsid w:val="00872546"/>
    <w:rsid w:val="008734AD"/>
    <w:rsid w:val="0087397C"/>
    <w:rsid w:val="008752D6"/>
    <w:rsid w:val="00877800"/>
    <w:rsid w:val="008839A5"/>
    <w:rsid w:val="00884860"/>
    <w:rsid w:val="00885A5F"/>
    <w:rsid w:val="008B1051"/>
    <w:rsid w:val="008B3F08"/>
    <w:rsid w:val="008B48D5"/>
    <w:rsid w:val="008B664F"/>
    <w:rsid w:val="008B6B75"/>
    <w:rsid w:val="008B7451"/>
    <w:rsid w:val="008C5500"/>
    <w:rsid w:val="008D2B05"/>
    <w:rsid w:val="008D5E77"/>
    <w:rsid w:val="008E262A"/>
    <w:rsid w:val="008E5F29"/>
    <w:rsid w:val="008F32DE"/>
    <w:rsid w:val="008F6E0C"/>
    <w:rsid w:val="00900C13"/>
    <w:rsid w:val="00901A4E"/>
    <w:rsid w:val="009023FD"/>
    <w:rsid w:val="009104E1"/>
    <w:rsid w:val="009111BA"/>
    <w:rsid w:val="009116D9"/>
    <w:rsid w:val="00913ABF"/>
    <w:rsid w:val="00917D2C"/>
    <w:rsid w:val="00924EDE"/>
    <w:rsid w:val="00925F57"/>
    <w:rsid w:val="00926B5C"/>
    <w:rsid w:val="0093001B"/>
    <w:rsid w:val="00930E2B"/>
    <w:rsid w:val="009317E2"/>
    <w:rsid w:val="00934653"/>
    <w:rsid w:val="00934ECB"/>
    <w:rsid w:val="009404F9"/>
    <w:rsid w:val="009406B8"/>
    <w:rsid w:val="009428D8"/>
    <w:rsid w:val="00943F92"/>
    <w:rsid w:val="009456BF"/>
    <w:rsid w:val="00950964"/>
    <w:rsid w:val="00953CCD"/>
    <w:rsid w:val="00957FDC"/>
    <w:rsid w:val="00961B21"/>
    <w:rsid w:val="00962E4C"/>
    <w:rsid w:val="009657F5"/>
    <w:rsid w:val="00966404"/>
    <w:rsid w:val="00966D20"/>
    <w:rsid w:val="00971297"/>
    <w:rsid w:val="00972D76"/>
    <w:rsid w:val="00973641"/>
    <w:rsid w:val="009741BB"/>
    <w:rsid w:val="00976FE0"/>
    <w:rsid w:val="00981909"/>
    <w:rsid w:val="00986DF0"/>
    <w:rsid w:val="009902E7"/>
    <w:rsid w:val="00996B70"/>
    <w:rsid w:val="00997EB6"/>
    <w:rsid w:val="00997F28"/>
    <w:rsid w:val="009A0A18"/>
    <w:rsid w:val="009A1C3C"/>
    <w:rsid w:val="009A33FF"/>
    <w:rsid w:val="009A3925"/>
    <w:rsid w:val="009A6650"/>
    <w:rsid w:val="009B5094"/>
    <w:rsid w:val="009C237B"/>
    <w:rsid w:val="009C2892"/>
    <w:rsid w:val="009D2541"/>
    <w:rsid w:val="009D6D54"/>
    <w:rsid w:val="009E0D66"/>
    <w:rsid w:val="009E4B2F"/>
    <w:rsid w:val="009E5FDC"/>
    <w:rsid w:val="009F01D7"/>
    <w:rsid w:val="009F1A7E"/>
    <w:rsid w:val="009F2AE1"/>
    <w:rsid w:val="009F5A24"/>
    <w:rsid w:val="00A01229"/>
    <w:rsid w:val="00A02734"/>
    <w:rsid w:val="00A0281E"/>
    <w:rsid w:val="00A02DD1"/>
    <w:rsid w:val="00A05C5A"/>
    <w:rsid w:val="00A07EAB"/>
    <w:rsid w:val="00A11563"/>
    <w:rsid w:val="00A1157B"/>
    <w:rsid w:val="00A16B70"/>
    <w:rsid w:val="00A20DB9"/>
    <w:rsid w:val="00A20E8A"/>
    <w:rsid w:val="00A22E98"/>
    <w:rsid w:val="00A24C31"/>
    <w:rsid w:val="00A24E66"/>
    <w:rsid w:val="00A26791"/>
    <w:rsid w:val="00A2703E"/>
    <w:rsid w:val="00A30A6B"/>
    <w:rsid w:val="00A31C59"/>
    <w:rsid w:val="00A37EFC"/>
    <w:rsid w:val="00A4171D"/>
    <w:rsid w:val="00A435CA"/>
    <w:rsid w:val="00A44A61"/>
    <w:rsid w:val="00A4513D"/>
    <w:rsid w:val="00A45CD2"/>
    <w:rsid w:val="00A465EE"/>
    <w:rsid w:val="00A47F3C"/>
    <w:rsid w:val="00A47F9C"/>
    <w:rsid w:val="00A51BD9"/>
    <w:rsid w:val="00A55A3F"/>
    <w:rsid w:val="00A55B20"/>
    <w:rsid w:val="00A57657"/>
    <w:rsid w:val="00A6187B"/>
    <w:rsid w:val="00A624D4"/>
    <w:rsid w:val="00A70A1D"/>
    <w:rsid w:val="00A721B9"/>
    <w:rsid w:val="00A75D71"/>
    <w:rsid w:val="00A8118B"/>
    <w:rsid w:val="00A82039"/>
    <w:rsid w:val="00A82B77"/>
    <w:rsid w:val="00A83152"/>
    <w:rsid w:val="00A8575E"/>
    <w:rsid w:val="00A87AA0"/>
    <w:rsid w:val="00A87EAA"/>
    <w:rsid w:val="00A900A7"/>
    <w:rsid w:val="00A918C5"/>
    <w:rsid w:val="00A95920"/>
    <w:rsid w:val="00AA084D"/>
    <w:rsid w:val="00AA31D7"/>
    <w:rsid w:val="00AA7670"/>
    <w:rsid w:val="00AB35FF"/>
    <w:rsid w:val="00AB55D6"/>
    <w:rsid w:val="00AC04BB"/>
    <w:rsid w:val="00AC37EB"/>
    <w:rsid w:val="00AC4318"/>
    <w:rsid w:val="00AC6842"/>
    <w:rsid w:val="00AC7F1E"/>
    <w:rsid w:val="00AD52FA"/>
    <w:rsid w:val="00AD5505"/>
    <w:rsid w:val="00AF48CE"/>
    <w:rsid w:val="00AF5215"/>
    <w:rsid w:val="00B027E8"/>
    <w:rsid w:val="00B033D9"/>
    <w:rsid w:val="00B045C0"/>
    <w:rsid w:val="00B07E66"/>
    <w:rsid w:val="00B12097"/>
    <w:rsid w:val="00B12CA5"/>
    <w:rsid w:val="00B13DE8"/>
    <w:rsid w:val="00B15846"/>
    <w:rsid w:val="00B17007"/>
    <w:rsid w:val="00B21AD1"/>
    <w:rsid w:val="00B26BC4"/>
    <w:rsid w:val="00B31AE8"/>
    <w:rsid w:val="00B34CAF"/>
    <w:rsid w:val="00B36354"/>
    <w:rsid w:val="00B43982"/>
    <w:rsid w:val="00B547EE"/>
    <w:rsid w:val="00B556A0"/>
    <w:rsid w:val="00B63286"/>
    <w:rsid w:val="00B650E7"/>
    <w:rsid w:val="00B726BF"/>
    <w:rsid w:val="00B72A8F"/>
    <w:rsid w:val="00B80DC5"/>
    <w:rsid w:val="00B86803"/>
    <w:rsid w:val="00B90391"/>
    <w:rsid w:val="00B903FB"/>
    <w:rsid w:val="00B925BD"/>
    <w:rsid w:val="00B94A14"/>
    <w:rsid w:val="00B974BD"/>
    <w:rsid w:val="00BA06B6"/>
    <w:rsid w:val="00BA1EF7"/>
    <w:rsid w:val="00BA4C85"/>
    <w:rsid w:val="00BA7DF3"/>
    <w:rsid w:val="00BB19EA"/>
    <w:rsid w:val="00BB5D5A"/>
    <w:rsid w:val="00BB6CCE"/>
    <w:rsid w:val="00BC294F"/>
    <w:rsid w:val="00BC2CE1"/>
    <w:rsid w:val="00BC48A0"/>
    <w:rsid w:val="00BE22ED"/>
    <w:rsid w:val="00BE2DF8"/>
    <w:rsid w:val="00BE5848"/>
    <w:rsid w:val="00BE5A58"/>
    <w:rsid w:val="00BE7B69"/>
    <w:rsid w:val="00BF1C0D"/>
    <w:rsid w:val="00BF34D2"/>
    <w:rsid w:val="00C04CFE"/>
    <w:rsid w:val="00C07B0E"/>
    <w:rsid w:val="00C13E6F"/>
    <w:rsid w:val="00C1563A"/>
    <w:rsid w:val="00C160C4"/>
    <w:rsid w:val="00C17854"/>
    <w:rsid w:val="00C22293"/>
    <w:rsid w:val="00C2250B"/>
    <w:rsid w:val="00C252C3"/>
    <w:rsid w:val="00C30037"/>
    <w:rsid w:val="00C31C42"/>
    <w:rsid w:val="00C345A8"/>
    <w:rsid w:val="00C47279"/>
    <w:rsid w:val="00C4748A"/>
    <w:rsid w:val="00C51A4F"/>
    <w:rsid w:val="00C56B0F"/>
    <w:rsid w:val="00C70335"/>
    <w:rsid w:val="00C707C0"/>
    <w:rsid w:val="00C74130"/>
    <w:rsid w:val="00C74AE7"/>
    <w:rsid w:val="00C767CE"/>
    <w:rsid w:val="00C81942"/>
    <w:rsid w:val="00C823A7"/>
    <w:rsid w:val="00C84DDB"/>
    <w:rsid w:val="00CA3075"/>
    <w:rsid w:val="00CA7077"/>
    <w:rsid w:val="00CB03D1"/>
    <w:rsid w:val="00CB3051"/>
    <w:rsid w:val="00CB3110"/>
    <w:rsid w:val="00CB5DC6"/>
    <w:rsid w:val="00CB606D"/>
    <w:rsid w:val="00CC1EAC"/>
    <w:rsid w:val="00CC5EDA"/>
    <w:rsid w:val="00CD0A8C"/>
    <w:rsid w:val="00CD5A43"/>
    <w:rsid w:val="00CD673B"/>
    <w:rsid w:val="00CE6758"/>
    <w:rsid w:val="00CE73B4"/>
    <w:rsid w:val="00CE7897"/>
    <w:rsid w:val="00D0112A"/>
    <w:rsid w:val="00D01C97"/>
    <w:rsid w:val="00D02D8E"/>
    <w:rsid w:val="00D06FFA"/>
    <w:rsid w:val="00D072AD"/>
    <w:rsid w:val="00D07ED4"/>
    <w:rsid w:val="00D11F8E"/>
    <w:rsid w:val="00D12BA4"/>
    <w:rsid w:val="00D14F69"/>
    <w:rsid w:val="00D16578"/>
    <w:rsid w:val="00D17982"/>
    <w:rsid w:val="00D22926"/>
    <w:rsid w:val="00D23AFA"/>
    <w:rsid w:val="00D41683"/>
    <w:rsid w:val="00D43C69"/>
    <w:rsid w:val="00D43D4C"/>
    <w:rsid w:val="00D43EB7"/>
    <w:rsid w:val="00D452CF"/>
    <w:rsid w:val="00D45586"/>
    <w:rsid w:val="00D4562A"/>
    <w:rsid w:val="00D50F22"/>
    <w:rsid w:val="00D528FF"/>
    <w:rsid w:val="00D52B95"/>
    <w:rsid w:val="00D537CA"/>
    <w:rsid w:val="00D53936"/>
    <w:rsid w:val="00D56E24"/>
    <w:rsid w:val="00D6059F"/>
    <w:rsid w:val="00D60F3E"/>
    <w:rsid w:val="00D6163F"/>
    <w:rsid w:val="00D62DF2"/>
    <w:rsid w:val="00D63EAE"/>
    <w:rsid w:val="00D71426"/>
    <w:rsid w:val="00D7432B"/>
    <w:rsid w:val="00D754DD"/>
    <w:rsid w:val="00D75644"/>
    <w:rsid w:val="00D77609"/>
    <w:rsid w:val="00D77971"/>
    <w:rsid w:val="00D77BB5"/>
    <w:rsid w:val="00D817DC"/>
    <w:rsid w:val="00D83E05"/>
    <w:rsid w:val="00D85A6A"/>
    <w:rsid w:val="00D91D4C"/>
    <w:rsid w:val="00D9443C"/>
    <w:rsid w:val="00DA2DAC"/>
    <w:rsid w:val="00DA2E53"/>
    <w:rsid w:val="00DA4C47"/>
    <w:rsid w:val="00DB53AC"/>
    <w:rsid w:val="00DC240E"/>
    <w:rsid w:val="00DC3599"/>
    <w:rsid w:val="00DD3F4F"/>
    <w:rsid w:val="00DD5237"/>
    <w:rsid w:val="00DE06D5"/>
    <w:rsid w:val="00DE31F3"/>
    <w:rsid w:val="00DE340F"/>
    <w:rsid w:val="00DE35EC"/>
    <w:rsid w:val="00DE49A4"/>
    <w:rsid w:val="00DF0A75"/>
    <w:rsid w:val="00DF2382"/>
    <w:rsid w:val="00E013A4"/>
    <w:rsid w:val="00E014E8"/>
    <w:rsid w:val="00E02394"/>
    <w:rsid w:val="00E05477"/>
    <w:rsid w:val="00E05B13"/>
    <w:rsid w:val="00E076FD"/>
    <w:rsid w:val="00E12CB0"/>
    <w:rsid w:val="00E1500A"/>
    <w:rsid w:val="00E2058E"/>
    <w:rsid w:val="00E27FB9"/>
    <w:rsid w:val="00E314DA"/>
    <w:rsid w:val="00E32750"/>
    <w:rsid w:val="00E433C7"/>
    <w:rsid w:val="00E433F1"/>
    <w:rsid w:val="00E43B17"/>
    <w:rsid w:val="00E441C4"/>
    <w:rsid w:val="00E4449C"/>
    <w:rsid w:val="00E54597"/>
    <w:rsid w:val="00E57A1E"/>
    <w:rsid w:val="00E62647"/>
    <w:rsid w:val="00E63DE0"/>
    <w:rsid w:val="00E64686"/>
    <w:rsid w:val="00E657E6"/>
    <w:rsid w:val="00E668BF"/>
    <w:rsid w:val="00E85C3B"/>
    <w:rsid w:val="00E86E78"/>
    <w:rsid w:val="00E90A55"/>
    <w:rsid w:val="00E91518"/>
    <w:rsid w:val="00E9765A"/>
    <w:rsid w:val="00E97F9C"/>
    <w:rsid w:val="00EA0186"/>
    <w:rsid w:val="00EA19F3"/>
    <w:rsid w:val="00EA5F86"/>
    <w:rsid w:val="00EB0764"/>
    <w:rsid w:val="00EB19FA"/>
    <w:rsid w:val="00EB45B4"/>
    <w:rsid w:val="00EB6E74"/>
    <w:rsid w:val="00EB71BB"/>
    <w:rsid w:val="00EC1629"/>
    <w:rsid w:val="00ED012E"/>
    <w:rsid w:val="00ED0444"/>
    <w:rsid w:val="00ED1B64"/>
    <w:rsid w:val="00ED30FA"/>
    <w:rsid w:val="00ED394B"/>
    <w:rsid w:val="00ED3D65"/>
    <w:rsid w:val="00ED6E13"/>
    <w:rsid w:val="00EE1145"/>
    <w:rsid w:val="00EE1CA3"/>
    <w:rsid w:val="00EE1FD3"/>
    <w:rsid w:val="00EE4391"/>
    <w:rsid w:val="00EF1F39"/>
    <w:rsid w:val="00EF5435"/>
    <w:rsid w:val="00EF5BB0"/>
    <w:rsid w:val="00F00D7A"/>
    <w:rsid w:val="00F02ECF"/>
    <w:rsid w:val="00F07410"/>
    <w:rsid w:val="00F118EF"/>
    <w:rsid w:val="00F15E2B"/>
    <w:rsid w:val="00F177EC"/>
    <w:rsid w:val="00F239AA"/>
    <w:rsid w:val="00F33B1C"/>
    <w:rsid w:val="00F34EEE"/>
    <w:rsid w:val="00F373CE"/>
    <w:rsid w:val="00F402C3"/>
    <w:rsid w:val="00F43A68"/>
    <w:rsid w:val="00F471F5"/>
    <w:rsid w:val="00F4742C"/>
    <w:rsid w:val="00F474AF"/>
    <w:rsid w:val="00F52C85"/>
    <w:rsid w:val="00F52E87"/>
    <w:rsid w:val="00F53DA9"/>
    <w:rsid w:val="00F554B8"/>
    <w:rsid w:val="00F56BF3"/>
    <w:rsid w:val="00F572C7"/>
    <w:rsid w:val="00F61FEB"/>
    <w:rsid w:val="00F62856"/>
    <w:rsid w:val="00F70235"/>
    <w:rsid w:val="00F71FBA"/>
    <w:rsid w:val="00F73047"/>
    <w:rsid w:val="00F734CD"/>
    <w:rsid w:val="00F77945"/>
    <w:rsid w:val="00F8102F"/>
    <w:rsid w:val="00F820DE"/>
    <w:rsid w:val="00F87171"/>
    <w:rsid w:val="00F92609"/>
    <w:rsid w:val="00F936D4"/>
    <w:rsid w:val="00F96CD9"/>
    <w:rsid w:val="00FA2C34"/>
    <w:rsid w:val="00FA369F"/>
    <w:rsid w:val="00FA62E7"/>
    <w:rsid w:val="00FB143E"/>
    <w:rsid w:val="00FB4757"/>
    <w:rsid w:val="00FB6DE9"/>
    <w:rsid w:val="00FC4DBA"/>
    <w:rsid w:val="00FC670D"/>
    <w:rsid w:val="00FC6A78"/>
    <w:rsid w:val="00FD0387"/>
    <w:rsid w:val="00FD1605"/>
    <w:rsid w:val="00FD1E27"/>
    <w:rsid w:val="00FD66F9"/>
    <w:rsid w:val="00FE0A24"/>
    <w:rsid w:val="00FE5503"/>
    <w:rsid w:val="00FE5886"/>
    <w:rsid w:val="00FE5C65"/>
    <w:rsid w:val="00FF73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461326F0"/>
  <w15:chartTrackingRefBased/>
  <w15:docId w15:val="{F3B0D6E5-8749-4D40-8864-86F73BC93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550"/>
  </w:style>
  <w:style w:type="paragraph" w:styleId="Heading1">
    <w:name w:val="heading 1"/>
    <w:basedOn w:val="Normal"/>
    <w:next w:val="Normal"/>
    <w:link w:val="Heading1Char"/>
    <w:uiPriority w:val="9"/>
    <w:qFormat/>
    <w:rsid w:val="00C252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52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5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5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5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5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5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5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5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2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52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52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5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5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5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5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5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52C3"/>
    <w:rPr>
      <w:rFonts w:eastAsiaTheme="majorEastAsia" w:cstheme="majorBidi"/>
      <w:color w:val="272727" w:themeColor="text1" w:themeTint="D8"/>
    </w:rPr>
  </w:style>
  <w:style w:type="paragraph" w:styleId="Title">
    <w:name w:val="Title"/>
    <w:basedOn w:val="Normal"/>
    <w:next w:val="Normal"/>
    <w:link w:val="TitleChar"/>
    <w:uiPriority w:val="10"/>
    <w:qFormat/>
    <w:rsid w:val="00C25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5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5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5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52C3"/>
    <w:pPr>
      <w:spacing w:before="160"/>
      <w:jc w:val="center"/>
    </w:pPr>
    <w:rPr>
      <w:i/>
      <w:iCs/>
      <w:color w:val="404040" w:themeColor="text1" w:themeTint="BF"/>
    </w:rPr>
  </w:style>
  <w:style w:type="character" w:customStyle="1" w:styleId="QuoteChar">
    <w:name w:val="Quote Char"/>
    <w:basedOn w:val="DefaultParagraphFont"/>
    <w:link w:val="Quote"/>
    <w:uiPriority w:val="29"/>
    <w:rsid w:val="00C252C3"/>
    <w:rPr>
      <w:i/>
      <w:iCs/>
      <w:color w:val="404040" w:themeColor="text1" w:themeTint="BF"/>
    </w:rPr>
  </w:style>
  <w:style w:type="paragraph" w:styleId="ListParagraph">
    <w:name w:val="List Paragraph"/>
    <w:basedOn w:val="Normal"/>
    <w:uiPriority w:val="34"/>
    <w:qFormat/>
    <w:rsid w:val="00C252C3"/>
    <w:pPr>
      <w:ind w:left="720"/>
      <w:contextualSpacing/>
    </w:pPr>
  </w:style>
  <w:style w:type="character" w:styleId="IntenseEmphasis">
    <w:name w:val="Intense Emphasis"/>
    <w:basedOn w:val="DefaultParagraphFont"/>
    <w:uiPriority w:val="21"/>
    <w:qFormat/>
    <w:rsid w:val="00C252C3"/>
    <w:rPr>
      <w:i/>
      <w:iCs/>
      <w:color w:val="0F4761" w:themeColor="accent1" w:themeShade="BF"/>
    </w:rPr>
  </w:style>
  <w:style w:type="paragraph" w:styleId="IntenseQuote">
    <w:name w:val="Intense Quote"/>
    <w:basedOn w:val="Normal"/>
    <w:next w:val="Normal"/>
    <w:link w:val="IntenseQuoteChar"/>
    <w:uiPriority w:val="30"/>
    <w:qFormat/>
    <w:rsid w:val="00C25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52C3"/>
    <w:rPr>
      <w:i/>
      <w:iCs/>
      <w:color w:val="0F4761" w:themeColor="accent1" w:themeShade="BF"/>
    </w:rPr>
  </w:style>
  <w:style w:type="character" w:styleId="IntenseReference">
    <w:name w:val="Intense Reference"/>
    <w:basedOn w:val="DefaultParagraphFont"/>
    <w:uiPriority w:val="32"/>
    <w:qFormat/>
    <w:rsid w:val="00C252C3"/>
    <w:rPr>
      <w:b/>
      <w:bCs/>
      <w:smallCaps/>
      <w:color w:val="0F4761" w:themeColor="accent1" w:themeShade="BF"/>
      <w:spacing w:val="5"/>
    </w:rPr>
  </w:style>
  <w:style w:type="character" w:styleId="LineNumber">
    <w:name w:val="line number"/>
    <w:basedOn w:val="DefaultParagraphFont"/>
    <w:uiPriority w:val="99"/>
    <w:semiHidden/>
    <w:unhideWhenUsed/>
    <w:rsid w:val="00E64686"/>
  </w:style>
  <w:style w:type="paragraph" w:styleId="Bibliography">
    <w:name w:val="Bibliography"/>
    <w:basedOn w:val="Normal"/>
    <w:next w:val="Normal"/>
    <w:uiPriority w:val="37"/>
    <w:unhideWhenUsed/>
    <w:rsid w:val="000F7E4E"/>
    <w:pPr>
      <w:spacing w:after="0" w:line="240" w:lineRule="auto"/>
      <w:ind w:left="720" w:hanging="720"/>
    </w:pPr>
  </w:style>
  <w:style w:type="character" w:styleId="CommentReference">
    <w:name w:val="annotation reference"/>
    <w:basedOn w:val="DefaultParagraphFont"/>
    <w:uiPriority w:val="99"/>
    <w:semiHidden/>
    <w:unhideWhenUsed/>
    <w:rsid w:val="000F7E4E"/>
    <w:rPr>
      <w:sz w:val="16"/>
      <w:szCs w:val="16"/>
    </w:rPr>
  </w:style>
  <w:style w:type="paragraph" w:styleId="CommentText">
    <w:name w:val="annotation text"/>
    <w:basedOn w:val="Normal"/>
    <w:link w:val="CommentTextChar"/>
    <w:uiPriority w:val="99"/>
    <w:unhideWhenUsed/>
    <w:rsid w:val="000F7E4E"/>
    <w:pPr>
      <w:spacing w:line="240" w:lineRule="auto"/>
    </w:pPr>
    <w:rPr>
      <w:sz w:val="20"/>
      <w:szCs w:val="20"/>
    </w:rPr>
  </w:style>
  <w:style w:type="character" w:customStyle="1" w:styleId="CommentTextChar">
    <w:name w:val="Comment Text Char"/>
    <w:basedOn w:val="DefaultParagraphFont"/>
    <w:link w:val="CommentText"/>
    <w:uiPriority w:val="99"/>
    <w:rsid w:val="000F7E4E"/>
    <w:rPr>
      <w:sz w:val="20"/>
      <w:szCs w:val="20"/>
    </w:rPr>
  </w:style>
  <w:style w:type="paragraph" w:styleId="CommentSubject">
    <w:name w:val="annotation subject"/>
    <w:basedOn w:val="CommentText"/>
    <w:next w:val="CommentText"/>
    <w:link w:val="CommentSubjectChar"/>
    <w:uiPriority w:val="99"/>
    <w:semiHidden/>
    <w:unhideWhenUsed/>
    <w:rsid w:val="000F7E4E"/>
    <w:rPr>
      <w:b/>
      <w:bCs/>
    </w:rPr>
  </w:style>
  <w:style w:type="character" w:customStyle="1" w:styleId="CommentSubjectChar">
    <w:name w:val="Comment Subject Char"/>
    <w:basedOn w:val="CommentTextChar"/>
    <w:link w:val="CommentSubject"/>
    <w:uiPriority w:val="99"/>
    <w:semiHidden/>
    <w:rsid w:val="000F7E4E"/>
    <w:rPr>
      <w:b/>
      <w:bCs/>
      <w:sz w:val="20"/>
      <w:szCs w:val="20"/>
    </w:rPr>
  </w:style>
  <w:style w:type="character" w:styleId="Hyperlink">
    <w:name w:val="Hyperlink"/>
    <w:basedOn w:val="DefaultParagraphFont"/>
    <w:uiPriority w:val="99"/>
    <w:unhideWhenUsed/>
    <w:rsid w:val="000F7E4E"/>
    <w:rPr>
      <w:color w:val="467886" w:themeColor="hyperlink"/>
      <w:u w:val="single"/>
    </w:rPr>
  </w:style>
  <w:style w:type="paragraph" w:styleId="Revision">
    <w:name w:val="Revision"/>
    <w:hidden/>
    <w:uiPriority w:val="99"/>
    <w:semiHidden/>
    <w:rsid w:val="004520A8"/>
    <w:pPr>
      <w:spacing w:after="0" w:line="240" w:lineRule="auto"/>
    </w:pPr>
  </w:style>
  <w:style w:type="paragraph" w:styleId="Header">
    <w:name w:val="header"/>
    <w:basedOn w:val="Normal"/>
    <w:link w:val="HeaderChar"/>
    <w:uiPriority w:val="99"/>
    <w:unhideWhenUsed/>
    <w:rsid w:val="00B12CA5"/>
    <w:pPr>
      <w:tabs>
        <w:tab w:val="center" w:pos="4419"/>
        <w:tab w:val="right" w:pos="8838"/>
      </w:tabs>
      <w:spacing w:after="0" w:line="240" w:lineRule="auto"/>
    </w:pPr>
  </w:style>
  <w:style w:type="character" w:customStyle="1" w:styleId="HeaderChar">
    <w:name w:val="Header Char"/>
    <w:basedOn w:val="DefaultParagraphFont"/>
    <w:link w:val="Header"/>
    <w:uiPriority w:val="99"/>
    <w:rsid w:val="00B12CA5"/>
  </w:style>
  <w:style w:type="paragraph" w:styleId="Footer">
    <w:name w:val="footer"/>
    <w:basedOn w:val="Normal"/>
    <w:link w:val="FooterChar"/>
    <w:uiPriority w:val="99"/>
    <w:unhideWhenUsed/>
    <w:rsid w:val="00B12CA5"/>
    <w:pPr>
      <w:tabs>
        <w:tab w:val="center" w:pos="4419"/>
        <w:tab w:val="right" w:pos="8838"/>
      </w:tabs>
      <w:spacing w:after="0" w:line="240" w:lineRule="auto"/>
    </w:pPr>
  </w:style>
  <w:style w:type="character" w:customStyle="1" w:styleId="FooterChar">
    <w:name w:val="Footer Char"/>
    <w:basedOn w:val="DefaultParagraphFont"/>
    <w:link w:val="Footer"/>
    <w:uiPriority w:val="99"/>
    <w:rsid w:val="00B12C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2209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zm0095@auburn.edu"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4DEDB2733D7E41ACA7187448E59CCD" ma:contentTypeVersion="16" ma:contentTypeDescription="Create a new document." ma:contentTypeScope="" ma:versionID="7dbeacb565a3265d9cf13672b785be8e">
  <xsd:schema xmlns:xsd="http://www.w3.org/2001/XMLSchema" xmlns:xs="http://www.w3.org/2001/XMLSchema" xmlns:p="http://schemas.microsoft.com/office/2006/metadata/properties" xmlns:ns3="e76338a4-8abb-4402-af3f-de7d9f3d503c" xmlns:ns4="7a51d82f-bf82-478a-b4f4-a9b9c89f28a6" targetNamespace="http://schemas.microsoft.com/office/2006/metadata/properties" ma:root="true" ma:fieldsID="bd1a83a0ec5f19375b2213de969037e0" ns3:_="" ns4:_="">
    <xsd:import namespace="e76338a4-8abb-4402-af3f-de7d9f3d503c"/>
    <xsd:import namespace="7a51d82f-bf82-478a-b4f4-a9b9c89f28a6"/>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Location"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6338a4-8abb-4402-af3f-de7d9f3d503c"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a51d82f-bf82-478a-b4f4-a9b9c89f28a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e76338a4-8abb-4402-af3f-de7d9f3d503c" xsi:nil="true"/>
  </documentManagement>
</p:properties>
</file>

<file path=customXml/itemProps1.xml><?xml version="1.0" encoding="utf-8"?>
<ds:datastoreItem xmlns:ds="http://schemas.openxmlformats.org/officeDocument/2006/customXml" ds:itemID="{209F5630-1EC2-4AA3-A1BA-21A166CA3DAE}">
  <ds:schemaRefs>
    <ds:schemaRef ds:uri="http://schemas.openxmlformats.org/officeDocument/2006/bibliography"/>
  </ds:schemaRefs>
</ds:datastoreItem>
</file>

<file path=customXml/itemProps2.xml><?xml version="1.0" encoding="utf-8"?>
<ds:datastoreItem xmlns:ds="http://schemas.openxmlformats.org/officeDocument/2006/customXml" ds:itemID="{2D9BA390-375C-4E1B-8530-81D478B7DF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6338a4-8abb-4402-af3f-de7d9f3d503c"/>
    <ds:schemaRef ds:uri="7a51d82f-bf82-478a-b4f4-a9b9c89f28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56D66D-E932-4A17-8F0E-6EEECE158A9D}">
  <ds:schemaRefs>
    <ds:schemaRef ds:uri="http://schemas.microsoft.com/sharepoint/v3/contenttype/forms"/>
  </ds:schemaRefs>
</ds:datastoreItem>
</file>

<file path=customXml/itemProps4.xml><?xml version="1.0" encoding="utf-8"?>
<ds:datastoreItem xmlns:ds="http://schemas.openxmlformats.org/officeDocument/2006/customXml" ds:itemID="{641EDFA5-26F5-4FAA-B2DA-551B73C5B4A5}">
  <ds:schemaRefs>
    <ds:schemaRef ds:uri="http://schemas.microsoft.com/office/2006/metadata/properties"/>
    <ds:schemaRef ds:uri="http://schemas.microsoft.com/office/infopath/2007/PartnerControls"/>
    <ds:schemaRef ds:uri="e76338a4-8abb-4402-af3f-de7d9f3d503c"/>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9906</Words>
  <Characters>58746</Characters>
  <Application>Microsoft Office Word</Application>
  <DocSecurity>0</DocSecurity>
  <Lines>932</Lines>
  <Paragraphs>287</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68365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Nobuaki Mizumoto</dc:creator>
  <cp:keywords/>
  <dc:description/>
  <cp:lastModifiedBy>Nobuaki Mizumoto</cp:lastModifiedBy>
  <cp:revision>13</cp:revision>
  <cp:lastPrinted>2025-12-18T13:08:00Z</cp:lastPrinted>
  <dcterms:created xsi:type="dcterms:W3CDTF">2025-12-17T15:10:00Z</dcterms:created>
  <dcterms:modified xsi:type="dcterms:W3CDTF">2025-12-18T13:33:00Z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4fa341f326bcdbd04fa534d2dd1278d99cb1bfb0b2a2149041d5a694eef11a19</vt:lpwstr>
  </property>
  <property fmtid="{D5CDD505-2E9C-101B-9397-08002B2CF9AE}" pid="3" name="ZOTERO_PREF_1">
    <vt:lpwstr>&lt;data data-version="3" zotero-version="7.0.30"&gt;&lt;session id="qCJo7hmA"/&gt;&lt;style id="http://www.zotero.org/styles/elife" hasBibliography="1" bibliographyStyleHasBeenSet="1"/&gt;&lt;prefs&gt;&lt;pref name="fieldType" value="Field"/&gt;&lt;/prefs&gt;&lt;/data&gt;</vt:lpwstr>
  </property>
  <property fmtid="{D5CDD505-2E9C-101B-9397-08002B2CF9AE}" pid="4" name="ContentTypeId">
    <vt:lpwstr>0x010100E14DEDB2733D7E41ACA7187448E59CCD</vt:lpwstr>
  </property>
</Properties>
</file>