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29B06A24"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proofErr w:type="spellStart"/>
      <w:r w:rsidRPr="005E6456">
        <w:rPr>
          <w:rFonts w:ascii="PT Serif" w:hAnsi="PT Serif"/>
          <w:b/>
          <w:bCs/>
          <w:i/>
          <w:iCs/>
          <w:sz w:val="22"/>
          <w:szCs w:val="22"/>
        </w:rPr>
        <w:t>Glyptotermes</w:t>
      </w:r>
      <w:proofErr w:type="spellEnd"/>
      <w:r w:rsidRPr="005E6456">
        <w:rPr>
          <w:rFonts w:ascii="PT Serif" w:hAnsi="PT Serif"/>
          <w:b/>
          <w:bCs/>
          <w:sz w:val="22"/>
          <w:szCs w:val="22"/>
        </w:rPr>
        <w:t xml:space="preserve"> termites</w:t>
      </w:r>
    </w:p>
    <w:p w14:paraId="0C9446C5" w14:textId="6F07C1ED" w:rsidR="00E47EA0" w:rsidRPr="005E6456" w:rsidRDefault="008A4D9D" w:rsidP="005E6456">
      <w:pPr>
        <w:snapToGrid w:val="0"/>
        <w:spacing w:after="0" w:line="240" w:lineRule="auto"/>
        <w:jc w:val="both"/>
        <w:rPr>
          <w:rFonts w:ascii="PT Serif" w:hAnsi="PT Serif" w:hint="eastAsia"/>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 Simon Hellemans</w:t>
      </w:r>
      <w:r w:rsidR="00CC4243" w:rsidRPr="00CC4243">
        <w:rPr>
          <w:rFonts w:ascii="PT Serif" w:hAnsi="PT Serif" w:hint="eastAsia"/>
          <w:b/>
          <w:bCs/>
          <w:sz w:val="21"/>
          <w:szCs w:val="21"/>
          <w:vertAlign w:val="superscript"/>
        </w:rPr>
        <w:t>2</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5EBA4DCF"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2025CF0D"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However, </w:t>
      </w:r>
      <w:r w:rsidR="003E556F">
        <w:rPr>
          <w:rFonts w:ascii="PT Serif" w:hAnsi="PT Serif" w:hint="eastAsia"/>
          <w:sz w:val="21"/>
          <w:szCs w:val="21"/>
        </w:rPr>
        <w:t xml:space="preserve">asexual reproduction is 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 xml:space="preserve">male-less </w:t>
      </w:r>
      <w:r w:rsidR="00C8662E">
        <w:rPr>
          <w:rFonts w:ascii="PT Serif" w:hAnsi="PT Serif" w:hint="eastAsia"/>
          <w:sz w:val="21"/>
          <w:szCs w:val="21"/>
        </w:rPr>
        <w:t>termite</w:t>
      </w:r>
      <w:r w:rsidR="00011016">
        <w:rPr>
          <w:rFonts w:ascii="PT Serif" w:hAnsi="PT Serif" w:hint="eastAsia"/>
          <w:sz w:val="21"/>
          <w:szCs w:val="21"/>
        </w:rPr>
        <w:t xml:space="preserve">, </w:t>
      </w:r>
      <w:proofErr w:type="spellStart"/>
      <w:r w:rsidR="00011016" w:rsidRPr="00011016">
        <w:rPr>
          <w:rFonts w:ascii="PT Serif" w:hAnsi="PT Serif" w:hint="eastAsia"/>
          <w:i/>
          <w:iCs/>
          <w:sz w:val="21"/>
          <w:szCs w:val="21"/>
        </w:rPr>
        <w:t>Glyptotermes</w:t>
      </w:r>
      <w:proofErr w:type="spellEnd"/>
      <w:r w:rsidR="00011016" w:rsidRPr="00011016">
        <w:rPr>
          <w:rFonts w:ascii="PT Serif" w:hAnsi="PT Serif" w:hint="eastAsia"/>
          <w:i/>
          <w:iCs/>
          <w:sz w:val="21"/>
          <w:szCs w:val="21"/>
        </w:rPr>
        <w:t xml:space="preserve"> </w:t>
      </w:r>
      <w:proofErr w:type="spellStart"/>
      <w:r w:rsidR="00011016" w:rsidRPr="00011016">
        <w:rPr>
          <w:rFonts w:ascii="PT Serif" w:hAnsi="PT Serif" w:hint="eastAsia"/>
          <w:i/>
          <w:iCs/>
          <w:sz w:val="21"/>
          <w:szCs w:val="21"/>
        </w:rPr>
        <w:t>nakajimai</w:t>
      </w:r>
      <w:proofErr w:type="spellEnd"/>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provides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B2489F">
        <w:rPr>
          <w:rFonts w:ascii="PT Serif" w:hAnsi="PT Serif" w:hint="eastAsia"/>
          <w:sz w:val="21"/>
          <w:szCs w:val="21"/>
        </w:rPr>
        <w:t xml:space="preserve">impeded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proofErr w:type="spellStart"/>
      <w:r w:rsidR="0054450A" w:rsidRPr="008E3CFA">
        <w:rPr>
          <w:rFonts w:ascii="PT Serif" w:hAnsi="PT Serif"/>
          <w:i/>
          <w:iCs/>
          <w:sz w:val="21"/>
          <w:szCs w:val="21"/>
        </w:rPr>
        <w:t>Glyptotermes</w:t>
      </w:r>
      <w:proofErr w:type="spellEnd"/>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satsumensis</w:t>
      </w:r>
      <w:proofErr w:type="spellEnd"/>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w:t>
      </w:r>
      <w:proofErr w:type="spellStart"/>
      <w:r w:rsidR="00D71162"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commentRangeStart w:id="0"/>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commentRangeEnd w:id="0"/>
      <w:r w:rsidR="00047F72">
        <w:rPr>
          <w:rStyle w:val="CommentReference"/>
        </w:rPr>
        <w:commentReference w:id="0"/>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226342">
        <w:rPr>
          <w:rFonts w:ascii="PT Serif" w:hAnsi="PT Serif" w:hint="eastAsia"/>
          <w:sz w:val="21"/>
          <w:szCs w:val="21"/>
        </w:rPr>
        <w:t xml:space="preserve">close 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hint="eastAsia"/>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4DEBCE48" w:rsidR="00047F72" w:rsidRPr="00047F72" w:rsidRDefault="00047F72" w:rsidP="005E6456">
      <w:pPr>
        <w:snapToGrid w:val="0"/>
        <w:spacing w:after="0" w:line="240" w:lineRule="auto"/>
        <w:jc w:val="both"/>
        <w:rPr>
          <w:rFonts w:ascii="PT Serif" w:hAnsi="PT Serif" w:hint="eastAsia"/>
          <w:b/>
          <w:bCs/>
          <w:sz w:val="21"/>
          <w:szCs w:val="21"/>
        </w:rPr>
      </w:pPr>
      <w:r>
        <w:rPr>
          <w:rFonts w:ascii="PT Serif" w:hAnsi="PT Serif" w:hint="eastAsia"/>
          <w:b/>
          <w:bCs/>
          <w:sz w:val="21"/>
          <w:szCs w:val="21"/>
        </w:rPr>
        <w:t>Memo for i</w:t>
      </w:r>
      <w:r w:rsidRPr="00047F72">
        <w:rPr>
          <w:rFonts w:ascii="PT Serif" w:hAnsi="PT Serif" w:hint="eastAsia"/>
          <w:b/>
          <w:bCs/>
          <w:sz w:val="21"/>
          <w:szCs w:val="21"/>
        </w:rPr>
        <w:t>ntroduction</w:t>
      </w:r>
    </w:p>
    <w:p w14:paraId="5D31B966" w14:textId="1FBA78B7" w:rsidR="00047F72" w:rsidRDefault="00047F72" w:rsidP="005E6456">
      <w:pPr>
        <w:snapToGrid w:val="0"/>
        <w:spacing w:after="0" w:line="240" w:lineRule="auto"/>
        <w:jc w:val="both"/>
        <w:rPr>
          <w:rFonts w:ascii="PT Serif" w:hAnsi="PT Serif" w:hint="eastAsia"/>
          <w:sz w:val="21"/>
          <w:szCs w:val="21"/>
        </w:rPr>
      </w:pPr>
      <w:r>
        <w:rPr>
          <w:rFonts w:ascii="PT Serif" w:hAnsi="PT Serif" w:hint="eastAsia"/>
          <w:sz w:val="21"/>
          <w:szCs w:val="21"/>
        </w:rPr>
        <w:t>There are two different</w:t>
      </w:r>
      <w:r w:rsidR="003A16A8">
        <w:rPr>
          <w:rFonts w:ascii="PT Serif" w:hAnsi="PT Serif" w:hint="eastAsia"/>
          <w:sz w:val="21"/>
          <w:szCs w:val="21"/>
        </w:rPr>
        <w:t xml:space="preserve"> potential</w:t>
      </w:r>
      <w:r>
        <w:rPr>
          <w:rFonts w:ascii="PT Serif" w:hAnsi="PT Serif" w:hint="eastAsia"/>
          <w:sz w:val="21"/>
          <w:szCs w:val="21"/>
        </w:rPr>
        <w:t xml:space="preserve"> behavioral </w:t>
      </w:r>
      <w:proofErr w:type="spellStart"/>
      <w:r>
        <w:rPr>
          <w:rFonts w:ascii="PT Serif" w:hAnsi="PT Serif"/>
          <w:sz w:val="21"/>
          <w:szCs w:val="21"/>
        </w:rPr>
        <w:t>preadaptations</w:t>
      </w:r>
      <w:proofErr w:type="spellEnd"/>
      <w:r>
        <w:rPr>
          <w:rFonts w:ascii="PT Serif" w:hAnsi="PT Serif"/>
          <w:sz w:val="21"/>
          <w:szCs w:val="21"/>
        </w:rPr>
        <w:t xml:space="preserve"> that enable the evolution of a male-less colony foundation in</w:t>
      </w:r>
      <w:r>
        <w:rPr>
          <w:rFonts w:ascii="PT Serif" w:hAnsi="PT Serif" w:hint="eastAsia"/>
          <w:sz w:val="21"/>
          <w:szCs w:val="21"/>
        </w:rPr>
        <w:t xml:space="preserve"> termites.</w:t>
      </w:r>
    </w:p>
    <w:p w14:paraId="6E8FE1D6" w14:textId="74D2FC9B" w:rsidR="00AF113B"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1. Same-sex tandem runs, f</w:t>
      </w:r>
      <w:r w:rsidR="00AF113B" w:rsidRPr="008E3CFA">
        <w:rPr>
          <w:rFonts w:ascii="PT Serif" w:hAnsi="PT Serif"/>
          <w:sz w:val="21"/>
          <w:szCs w:val="21"/>
        </w:rPr>
        <w:t>emale-female tandem runs</w:t>
      </w:r>
    </w:p>
    <w:p w14:paraId="6FE6AB10" w14:textId="2CB28990" w:rsidR="006748B2" w:rsidRPr="008E3CFA" w:rsidRDefault="006748B2" w:rsidP="005E6456">
      <w:pPr>
        <w:snapToGrid w:val="0"/>
        <w:spacing w:after="0" w:line="240" w:lineRule="auto"/>
        <w:jc w:val="both"/>
        <w:rPr>
          <w:rFonts w:ascii="PT Serif" w:hAnsi="PT Serif" w:hint="eastAsia"/>
          <w:sz w:val="21"/>
          <w:szCs w:val="21"/>
        </w:rPr>
      </w:pPr>
      <w:r w:rsidRPr="008E3CFA">
        <w:rPr>
          <w:rFonts w:ascii="PT Serif" w:hAnsi="PT Serif"/>
          <w:sz w:val="21"/>
          <w:szCs w:val="21"/>
        </w:rPr>
        <w:t xml:space="preserve">2. </w:t>
      </w:r>
      <w:r w:rsidR="003809ED">
        <w:rPr>
          <w:rFonts w:ascii="PT Serif" w:hAnsi="PT Serif" w:hint="eastAsia"/>
          <w:sz w:val="21"/>
          <w:szCs w:val="21"/>
        </w:rPr>
        <w:t xml:space="preserve">Colony foundation by multiple individuals, </w:t>
      </w:r>
      <w:r w:rsidR="005230AC">
        <w:rPr>
          <w:rFonts w:ascii="PT Serif" w:hAnsi="PT Serif" w:hint="eastAsia"/>
          <w:sz w:val="21"/>
          <w:szCs w:val="21"/>
        </w:rPr>
        <w:t>pairing</w:t>
      </w:r>
      <w:r w:rsidR="003809ED">
        <w:rPr>
          <w:rFonts w:ascii="PT Serif" w:hAnsi="PT Serif" w:hint="eastAsia"/>
          <w:sz w:val="21"/>
          <w:szCs w:val="21"/>
        </w:rPr>
        <w:t xml:space="preserve"> not based on tandem running.</w:t>
      </w:r>
    </w:p>
    <w:p w14:paraId="702BAC84" w14:textId="77777777" w:rsidR="006B0E3F" w:rsidRDefault="006B0E3F" w:rsidP="005E6456">
      <w:pPr>
        <w:snapToGrid w:val="0"/>
        <w:spacing w:after="0" w:line="240" w:lineRule="auto"/>
        <w:jc w:val="both"/>
        <w:rPr>
          <w:rFonts w:ascii="PT Serif" w:hAnsi="PT Serif"/>
          <w:sz w:val="21"/>
          <w:szCs w:val="21"/>
        </w:rPr>
      </w:pPr>
    </w:p>
    <w:p w14:paraId="75C28035" w14:textId="4D16698B" w:rsidR="004B3B06" w:rsidRPr="004B3B06" w:rsidRDefault="004B3B06" w:rsidP="005E6456">
      <w:pPr>
        <w:snapToGrid w:val="0"/>
        <w:spacing w:after="0" w:line="240" w:lineRule="auto"/>
        <w:jc w:val="both"/>
        <w:rPr>
          <w:rFonts w:ascii="PT Serif" w:hAnsi="PT Serif"/>
          <w:b/>
          <w:bCs/>
          <w:sz w:val="21"/>
          <w:szCs w:val="21"/>
        </w:rPr>
      </w:pPr>
      <w:r w:rsidRPr="004B3B06">
        <w:rPr>
          <w:rFonts w:ascii="PT Serif" w:hAnsi="PT Serif" w:hint="eastAsia"/>
          <w:b/>
          <w:bCs/>
          <w:sz w:val="21"/>
          <w:szCs w:val="21"/>
        </w:rPr>
        <w:t>Memo for methods</w:t>
      </w:r>
    </w:p>
    <w:p w14:paraId="57E948DA" w14:textId="446E2453" w:rsidR="004B3B06" w:rsidRDefault="00506D9B" w:rsidP="005E6456">
      <w:pPr>
        <w:snapToGrid w:val="0"/>
        <w:spacing w:after="0" w:line="240" w:lineRule="auto"/>
        <w:jc w:val="both"/>
        <w:rPr>
          <w:rFonts w:ascii="PT Serif" w:hAnsi="PT Serif"/>
          <w:sz w:val="21"/>
          <w:szCs w:val="21"/>
        </w:rPr>
      </w:pPr>
      <w:r>
        <w:rPr>
          <w:rFonts w:ascii="PT Serif" w:hAnsi="PT Serif" w:hint="eastAsia"/>
          <w:sz w:val="21"/>
          <w:szCs w:val="21"/>
        </w:rPr>
        <w:t>G. fuscus colonies: 21A (</w:t>
      </w:r>
      <w:r w:rsidR="007E786F">
        <w:rPr>
          <w:rFonts w:ascii="PT Serif" w:hAnsi="PT Serif" w:hint="eastAsia"/>
          <w:sz w:val="21"/>
          <w:szCs w:val="21"/>
        </w:rPr>
        <w:t>210128</w:t>
      </w:r>
      <w:r w:rsidR="003267BF">
        <w:rPr>
          <w:rFonts w:ascii="PT Serif" w:hAnsi="PT Serif" w:hint="eastAsia"/>
          <w:sz w:val="21"/>
          <w:szCs w:val="21"/>
        </w:rPr>
        <w:t>-</w:t>
      </w:r>
      <w:r w:rsidR="007E786F">
        <w:rPr>
          <w:rFonts w:ascii="PT Serif" w:hAnsi="PT Serif" w:hint="eastAsia"/>
          <w:sz w:val="21"/>
          <w:szCs w:val="21"/>
        </w:rPr>
        <w:t>2, Nago</w:t>
      </w:r>
      <w:r>
        <w:rPr>
          <w:rFonts w:ascii="PT Serif" w:hAnsi="PT Serif" w:hint="eastAsia"/>
          <w:sz w:val="21"/>
          <w:szCs w:val="21"/>
        </w:rPr>
        <w:t>)</w:t>
      </w:r>
      <w:r w:rsidR="007E786F">
        <w:rPr>
          <w:rFonts w:ascii="PT Serif" w:hAnsi="PT Serif" w:hint="eastAsia"/>
          <w:sz w:val="21"/>
          <w:szCs w:val="21"/>
        </w:rPr>
        <w:t>, NM2325</w:t>
      </w:r>
      <w:r w:rsidR="003267BF">
        <w:rPr>
          <w:rFonts w:ascii="PT Serif" w:hAnsi="PT Serif" w:hint="eastAsia"/>
          <w:sz w:val="21"/>
          <w:szCs w:val="21"/>
        </w:rPr>
        <w:t xml:space="preserve"> (230303, </w:t>
      </w:r>
      <w:proofErr w:type="spellStart"/>
      <w:r w:rsidR="003267BF">
        <w:rPr>
          <w:rFonts w:ascii="PT Serif" w:hAnsi="PT Serif" w:hint="eastAsia"/>
          <w:sz w:val="21"/>
          <w:szCs w:val="21"/>
        </w:rPr>
        <w:t>Taketomi</w:t>
      </w:r>
      <w:proofErr w:type="spellEnd"/>
      <w:r w:rsidR="003267BF">
        <w:rPr>
          <w:rFonts w:ascii="PT Serif" w:hAnsi="PT Serif" w:hint="eastAsia"/>
          <w:sz w:val="21"/>
          <w:szCs w:val="21"/>
        </w:rPr>
        <w:t xml:space="preserve">), </w:t>
      </w:r>
      <w:r w:rsidR="00562BE3">
        <w:rPr>
          <w:rFonts w:ascii="PT Serif" w:hAnsi="PT Serif" w:hint="eastAsia"/>
          <w:sz w:val="21"/>
          <w:szCs w:val="21"/>
        </w:rPr>
        <w:t>G05 (</w:t>
      </w:r>
      <w:r w:rsidR="00BD54D5">
        <w:rPr>
          <w:rFonts w:ascii="PT Serif" w:hAnsi="PT Serif" w:hint="eastAsia"/>
          <w:sz w:val="21"/>
          <w:szCs w:val="21"/>
        </w:rPr>
        <w:t>220311, Onna</w:t>
      </w:r>
      <w:r w:rsidR="00562BE3">
        <w:rPr>
          <w:rFonts w:ascii="PT Serif" w:hAnsi="PT Serif" w:hint="eastAsia"/>
          <w:sz w:val="21"/>
          <w:szCs w:val="21"/>
        </w:rPr>
        <w:t>)</w:t>
      </w:r>
    </w:p>
    <w:p w14:paraId="28F6C8DD" w14:textId="5B2BA660" w:rsidR="00BD54D5" w:rsidRDefault="00BD54D5" w:rsidP="005E6456">
      <w:pPr>
        <w:snapToGrid w:val="0"/>
        <w:spacing w:after="0" w:line="240" w:lineRule="auto"/>
        <w:jc w:val="both"/>
        <w:rPr>
          <w:rFonts w:ascii="PT Serif" w:hAnsi="PT Serif"/>
          <w:sz w:val="21"/>
          <w:szCs w:val="21"/>
        </w:rPr>
      </w:pPr>
      <w:r>
        <w:rPr>
          <w:rFonts w:ascii="PT Serif" w:hAnsi="PT Serif" w:hint="eastAsia"/>
          <w:sz w:val="21"/>
          <w:szCs w:val="21"/>
        </w:rPr>
        <w:t xml:space="preserve">G. </w:t>
      </w:r>
      <w:proofErr w:type="spellStart"/>
      <w:r>
        <w:rPr>
          <w:rFonts w:ascii="PT Serif" w:hAnsi="PT Serif" w:hint="eastAsia"/>
          <w:sz w:val="21"/>
          <w:szCs w:val="21"/>
        </w:rPr>
        <w:t>satsumensis</w:t>
      </w:r>
      <w:proofErr w:type="spellEnd"/>
      <w:r>
        <w:rPr>
          <w:rFonts w:ascii="PT Serif" w:hAnsi="PT Serif" w:hint="eastAsia"/>
          <w:sz w:val="21"/>
          <w:szCs w:val="21"/>
        </w:rPr>
        <w:t xml:space="preserve"> colonies:  340</w:t>
      </w:r>
      <w:r w:rsidR="008A7C39">
        <w:rPr>
          <w:rFonts w:ascii="PT Serif" w:hAnsi="PT Serif" w:hint="eastAsia"/>
          <w:sz w:val="21"/>
          <w:szCs w:val="21"/>
        </w:rPr>
        <w:t xml:space="preserve"> (210302, </w:t>
      </w:r>
      <w:proofErr w:type="spellStart"/>
      <w:r w:rsidR="008A7C39">
        <w:rPr>
          <w:rFonts w:ascii="PT Serif" w:hAnsi="PT Serif" w:hint="eastAsia"/>
          <w:sz w:val="21"/>
          <w:szCs w:val="21"/>
        </w:rPr>
        <w:t>Minamiosumi</w:t>
      </w:r>
      <w:proofErr w:type="spellEnd"/>
      <w:r w:rsidR="008A7C39">
        <w:rPr>
          <w:rFonts w:ascii="PT Serif" w:hAnsi="PT Serif" w:hint="eastAsia"/>
          <w:sz w:val="21"/>
          <w:szCs w:val="21"/>
        </w:rPr>
        <w:t>)</w:t>
      </w:r>
      <w:r>
        <w:rPr>
          <w:rFonts w:ascii="PT Serif" w:hAnsi="PT Serif" w:hint="eastAsia"/>
          <w:sz w:val="21"/>
          <w:szCs w:val="21"/>
        </w:rPr>
        <w:t>, 347</w:t>
      </w:r>
      <w:r w:rsidR="008A7C39">
        <w:rPr>
          <w:rFonts w:ascii="PT Serif" w:hAnsi="PT Serif" w:hint="eastAsia"/>
          <w:sz w:val="21"/>
          <w:szCs w:val="21"/>
        </w:rPr>
        <w:t xml:space="preserve"> (210303, </w:t>
      </w:r>
      <w:proofErr w:type="spellStart"/>
      <w:r w:rsidR="008A7C39">
        <w:rPr>
          <w:rFonts w:ascii="PT Serif" w:hAnsi="PT Serif" w:hint="eastAsia"/>
          <w:sz w:val="21"/>
          <w:szCs w:val="21"/>
        </w:rPr>
        <w:t>Kushima</w:t>
      </w:r>
      <w:proofErr w:type="spellEnd"/>
      <w:r w:rsidR="008A7C39">
        <w:rPr>
          <w:rFonts w:ascii="PT Serif" w:hAnsi="PT Serif" w:hint="eastAsia"/>
          <w:sz w:val="21"/>
          <w:szCs w:val="21"/>
        </w:rPr>
        <w:t>)</w:t>
      </w:r>
      <w:r>
        <w:rPr>
          <w:rFonts w:ascii="PT Serif" w:hAnsi="PT Serif" w:hint="eastAsia"/>
          <w:sz w:val="21"/>
          <w:szCs w:val="21"/>
        </w:rPr>
        <w:t>, JP2106</w:t>
      </w:r>
      <w:r w:rsidR="008A7C39">
        <w:rPr>
          <w:rFonts w:ascii="PT Serif" w:hAnsi="PT Serif" w:hint="eastAsia"/>
          <w:sz w:val="21"/>
          <w:szCs w:val="21"/>
        </w:rPr>
        <w:t xml:space="preserve"> (</w:t>
      </w:r>
      <w:r w:rsidR="00FC6F38">
        <w:rPr>
          <w:rFonts w:ascii="PT Serif" w:hAnsi="PT Serif" w:hint="eastAsia"/>
          <w:sz w:val="21"/>
          <w:szCs w:val="21"/>
        </w:rPr>
        <w:t xml:space="preserve">210302, </w:t>
      </w:r>
      <w:proofErr w:type="spellStart"/>
      <w:r w:rsidR="00FC6F38">
        <w:rPr>
          <w:rFonts w:ascii="PT Serif" w:hAnsi="PT Serif" w:hint="eastAsia"/>
          <w:sz w:val="21"/>
          <w:szCs w:val="21"/>
        </w:rPr>
        <w:t>Minamiosumi</w:t>
      </w:r>
      <w:proofErr w:type="spellEnd"/>
      <w:r w:rsidR="008A7C39">
        <w:rPr>
          <w:rFonts w:ascii="PT Serif" w:hAnsi="PT Serif" w:hint="eastAsia"/>
          <w:sz w:val="21"/>
          <w:szCs w:val="21"/>
        </w:rPr>
        <w:t>)</w:t>
      </w:r>
    </w:p>
    <w:p w14:paraId="45B8D328" w14:textId="62E53B08" w:rsidR="00FC6F38" w:rsidRDefault="00FC6F38" w:rsidP="005E6456">
      <w:pPr>
        <w:snapToGrid w:val="0"/>
        <w:spacing w:after="0" w:line="240" w:lineRule="auto"/>
        <w:jc w:val="both"/>
        <w:rPr>
          <w:rFonts w:ascii="PT Serif" w:hAnsi="PT Serif" w:hint="eastAsia"/>
          <w:sz w:val="21"/>
          <w:szCs w:val="21"/>
        </w:rPr>
      </w:pPr>
      <w:r>
        <w:rPr>
          <w:rFonts w:ascii="PT Serif" w:hAnsi="PT Serif" w:hint="eastAsia"/>
          <w:sz w:val="21"/>
          <w:szCs w:val="21"/>
        </w:rPr>
        <w:t xml:space="preserve">G. </w:t>
      </w:r>
      <w:proofErr w:type="spellStart"/>
      <w:r>
        <w:rPr>
          <w:rFonts w:ascii="PT Serif" w:hAnsi="PT Serif" w:hint="eastAsia"/>
          <w:sz w:val="21"/>
          <w:szCs w:val="21"/>
        </w:rPr>
        <w:t>nakajimai</w:t>
      </w:r>
      <w:proofErr w:type="spellEnd"/>
      <w:r>
        <w:rPr>
          <w:rFonts w:ascii="PT Serif" w:hAnsi="PT Serif" w:hint="eastAsia"/>
          <w:sz w:val="21"/>
          <w:szCs w:val="21"/>
        </w:rPr>
        <w:t xml:space="preserve"> sexual: 356</w:t>
      </w:r>
      <w:r w:rsidR="0021330F">
        <w:rPr>
          <w:rFonts w:ascii="PT Serif" w:hAnsi="PT Serif" w:hint="eastAsia"/>
          <w:sz w:val="21"/>
          <w:szCs w:val="21"/>
        </w:rPr>
        <w:t xml:space="preserve"> (210329, Wakasa Fukui)</w:t>
      </w:r>
      <w:r>
        <w:rPr>
          <w:rFonts w:ascii="PT Serif" w:hAnsi="PT Serif" w:hint="eastAsia"/>
          <w:sz w:val="21"/>
          <w:szCs w:val="21"/>
        </w:rPr>
        <w:t>, 357</w:t>
      </w:r>
      <w:r w:rsidR="004B7E6F">
        <w:rPr>
          <w:rFonts w:ascii="PT Serif" w:hAnsi="PT Serif" w:hint="eastAsia"/>
          <w:sz w:val="21"/>
          <w:szCs w:val="21"/>
        </w:rPr>
        <w:t xml:space="preserve"> (210329, Wakasa Fukui)</w:t>
      </w:r>
      <w:r>
        <w:rPr>
          <w:rFonts w:ascii="PT Serif" w:hAnsi="PT Serif" w:hint="eastAsia"/>
          <w:sz w:val="21"/>
          <w:szCs w:val="21"/>
        </w:rPr>
        <w:t>, NM2344</w:t>
      </w:r>
      <w:r w:rsidR="004B7E6F">
        <w:rPr>
          <w:rFonts w:ascii="PT Serif" w:hAnsi="PT Serif" w:hint="eastAsia"/>
          <w:sz w:val="21"/>
          <w:szCs w:val="21"/>
        </w:rPr>
        <w:t xml:space="preserve"> (230405, </w:t>
      </w:r>
      <w:proofErr w:type="spellStart"/>
      <w:r w:rsidR="004B7E6F">
        <w:rPr>
          <w:rFonts w:ascii="PT Serif" w:hAnsi="PT Serif" w:hint="eastAsia"/>
          <w:sz w:val="21"/>
          <w:szCs w:val="21"/>
        </w:rPr>
        <w:t>Tokunoshima</w:t>
      </w:r>
      <w:proofErr w:type="spellEnd"/>
      <w:r w:rsidR="004B7E6F">
        <w:rPr>
          <w:rFonts w:ascii="PT Serif" w:hAnsi="PT Serif" w:hint="eastAsia"/>
          <w:sz w:val="21"/>
          <w:szCs w:val="21"/>
        </w:rPr>
        <w:t>)</w:t>
      </w:r>
      <w:r w:rsidR="00C46979">
        <w:rPr>
          <w:rFonts w:ascii="PT Serif" w:hAnsi="PT Serif" w:hint="eastAsia"/>
          <w:sz w:val="21"/>
          <w:szCs w:val="21"/>
        </w:rPr>
        <w:t xml:space="preserve"> Fukui</w:t>
      </w:r>
      <w:r w:rsidR="00AF6EA2">
        <w:rPr>
          <w:rFonts w:ascii="PT Serif" w:hAnsi="PT Serif" w:hint="eastAsia"/>
          <w:sz w:val="21"/>
          <w:szCs w:val="21"/>
        </w:rPr>
        <w:t xml:space="preserve"> population</w:t>
      </w:r>
      <w:r w:rsidR="00C46979">
        <w:rPr>
          <w:rFonts w:ascii="PT Serif" w:hAnsi="PT Serif" w:hint="eastAsia"/>
          <w:sz w:val="21"/>
          <w:szCs w:val="21"/>
        </w:rPr>
        <w:t xml:space="preserve"> (Mizumoto in press).</w:t>
      </w:r>
      <w:r w:rsidR="00AF6EA2">
        <w:rPr>
          <w:rFonts w:ascii="PT Serif" w:hAnsi="PT Serif" w:hint="eastAsia"/>
          <w:sz w:val="21"/>
          <w:szCs w:val="21"/>
        </w:rPr>
        <w:t xml:space="preserve"> </w:t>
      </w:r>
      <w:proofErr w:type="spellStart"/>
      <w:r w:rsidR="00AF6EA2">
        <w:rPr>
          <w:rFonts w:ascii="PT Serif" w:hAnsi="PT Serif" w:hint="eastAsia"/>
          <w:sz w:val="21"/>
          <w:szCs w:val="21"/>
        </w:rPr>
        <w:t>Tokunoshima</w:t>
      </w:r>
      <w:proofErr w:type="spellEnd"/>
      <w:r w:rsidR="00AF6EA2">
        <w:rPr>
          <w:rFonts w:ascii="PT Serif" w:hAnsi="PT Serif" w:hint="eastAsia"/>
          <w:sz w:val="21"/>
          <w:szCs w:val="21"/>
        </w:rPr>
        <w:t xml:space="preserve"> population (new record reported in this paper)</w:t>
      </w:r>
    </w:p>
    <w:p w14:paraId="1B06797B" w14:textId="6BDCA001" w:rsidR="00FC6F38" w:rsidRPr="008E3CFA" w:rsidRDefault="00FC6F38" w:rsidP="005E6456">
      <w:pPr>
        <w:snapToGrid w:val="0"/>
        <w:spacing w:after="0" w:line="240" w:lineRule="auto"/>
        <w:jc w:val="both"/>
        <w:rPr>
          <w:rFonts w:ascii="PT Serif" w:hAnsi="PT Serif" w:hint="eastAsia"/>
          <w:sz w:val="21"/>
          <w:szCs w:val="21"/>
        </w:rPr>
      </w:pPr>
      <w:r>
        <w:rPr>
          <w:rFonts w:ascii="PT Serif" w:hAnsi="PT Serif" w:hint="eastAsia"/>
          <w:sz w:val="21"/>
          <w:szCs w:val="21"/>
        </w:rPr>
        <w:t xml:space="preserve">G. </w:t>
      </w:r>
      <w:proofErr w:type="spellStart"/>
      <w:r>
        <w:rPr>
          <w:rFonts w:ascii="PT Serif" w:hAnsi="PT Serif" w:hint="eastAsia"/>
          <w:sz w:val="21"/>
          <w:szCs w:val="21"/>
        </w:rPr>
        <w:t>nakajimai</w:t>
      </w:r>
      <w:proofErr w:type="spellEnd"/>
      <w:r>
        <w:rPr>
          <w:rFonts w:ascii="PT Serif" w:hAnsi="PT Serif" w:hint="eastAsia"/>
          <w:sz w:val="21"/>
          <w:szCs w:val="21"/>
        </w:rPr>
        <w:t xml:space="preserve"> asexual: JP2107 (210303 </w:t>
      </w:r>
      <w:r w:rsidR="0021330F">
        <w:rPr>
          <w:rFonts w:ascii="PT Serif" w:hAnsi="PT Serif" w:hint="eastAsia"/>
          <w:sz w:val="21"/>
          <w:szCs w:val="21"/>
        </w:rPr>
        <w:t>Cape Toi</w:t>
      </w:r>
      <w:r>
        <w:rPr>
          <w:rFonts w:ascii="PT Serif" w:hAnsi="PT Serif" w:hint="eastAsia"/>
          <w:sz w:val="21"/>
          <w:szCs w:val="21"/>
        </w:rPr>
        <w:t>)</w:t>
      </w: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099D6BA7">
            <wp:extent cx="4224655" cy="3403600"/>
            <wp:effectExtent l="0" t="0" r="444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4655" cy="3403600"/>
                    </a:xfrm>
                    <a:prstGeom prst="rect">
                      <a:avLst/>
                    </a:prstGeom>
                    <a:noFill/>
                    <a:ln>
                      <a:noFill/>
                    </a:ln>
                  </pic:spPr>
                </pic:pic>
              </a:graphicData>
            </a:graphic>
          </wp:inline>
        </w:drawing>
      </w:r>
    </w:p>
    <w:p w14:paraId="066EAA70" w14:textId="33B4847D" w:rsidR="008E3CFA" w:rsidRPr="008E3CFA" w:rsidRDefault="008E3CFA" w:rsidP="005E6456">
      <w:pPr>
        <w:snapToGrid w:val="0"/>
        <w:spacing w:after="0" w:line="240" w:lineRule="auto"/>
        <w:ind w:left="720" w:right="918"/>
        <w:jc w:val="both"/>
        <w:rPr>
          <w:rFonts w:ascii="PT Serif" w:hAnsi="PT Serif" w:hint="eastAsia"/>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proofErr w:type="spellStart"/>
      <w:r w:rsidRPr="0093014F">
        <w:rPr>
          <w:rFonts w:ascii="PT Serif" w:hAnsi="PT Serif" w:hint="eastAsia"/>
          <w:i/>
          <w:iCs/>
          <w:sz w:val="21"/>
          <w:szCs w:val="21"/>
        </w:rPr>
        <w:t>Glyptotermes</w:t>
      </w:r>
      <w:proofErr w:type="spellEnd"/>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r w:rsidR="00782B17">
        <w:rPr>
          <w:rFonts w:ascii="PT Serif" w:hAnsi="PT Serif" w:hint="eastAsia"/>
          <w:sz w:val="21"/>
          <w:szCs w:val="21"/>
        </w:rPr>
        <w:t xml:space="preserve">Simplified phylogenetic relationship based on </w:t>
      </w:r>
      <w:r w:rsidR="00782B17">
        <w:rPr>
          <w:rFonts w:ascii="PT Serif" w:hAnsi="PT Serif"/>
          <w:sz w:val="21"/>
          <w:szCs w:val="21"/>
        </w:rPr>
        <w:fldChar w:fldCharType="begin"/>
      </w:r>
      <w:r w:rsidR="00782B17">
        <w:rPr>
          <w:rFonts w:ascii="PT Serif" w:hAnsi="PT Serif"/>
          <w:sz w:val="21"/>
          <w:szCs w:val="21"/>
        </w:rPr>
        <w:instrText xml:space="preserve"> ADDIN ZOTERO_ITEM CSL_CITATION {"citationID":"LBgccWhH","properties":{"formattedCitation":"[1]","plainCitation":"[1]","noteIndex":0},"citationItems":[{"id":3431,"uris":["http://zotero.org/users/9949769/items/BCZT7K5Z"],"itemData":{"id":3431,"type":"article-journal","abstract":"Sexual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782B17">
        <w:rPr>
          <w:rFonts w:ascii="PT Serif" w:hAnsi="PT Serif"/>
          <w:sz w:val="21"/>
          <w:szCs w:val="21"/>
        </w:rPr>
        <w:fldChar w:fldCharType="separate"/>
      </w:r>
      <w:r w:rsidR="00782B17" w:rsidRPr="00782B17">
        <w:rPr>
          <w:rFonts w:ascii="PT Serif" w:hAnsi="PT Serif"/>
          <w:sz w:val="21"/>
        </w:rPr>
        <w:t>[1]</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BBA259A" wp14:editId="60A22E23">
            <wp:extent cx="4496435" cy="3261360"/>
            <wp:effectExtent l="0" t="0" r="0" b="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6435" cy="3261360"/>
                    </a:xfrm>
                    <a:prstGeom prst="rect">
                      <a:avLst/>
                    </a:prstGeom>
                    <a:noFill/>
                    <a:ln>
                      <a:noFill/>
                    </a:ln>
                  </pic:spPr>
                </pic:pic>
              </a:graphicData>
            </a:graphic>
          </wp:inline>
        </w:drawing>
      </w:r>
    </w:p>
    <w:p w14:paraId="4BE575BB" w14:textId="3490D6F8" w:rsidR="00F30DC1" w:rsidRPr="008E3CFA" w:rsidRDefault="00F30DC1" w:rsidP="00F30DC1">
      <w:pPr>
        <w:snapToGrid w:val="0"/>
        <w:spacing w:after="0" w:line="240" w:lineRule="auto"/>
        <w:ind w:left="720" w:right="918"/>
        <w:jc w:val="both"/>
        <w:rPr>
          <w:rFonts w:ascii="PT Serif" w:hAnsi="PT Serif" w:hint="eastAsia"/>
          <w:sz w:val="21"/>
          <w:szCs w:val="21"/>
        </w:rPr>
      </w:pPr>
      <w:r w:rsidRPr="008E3CFA">
        <w:rPr>
          <w:rFonts w:ascii="PT Serif" w:hAnsi="PT Serif" w:hint="eastAsia"/>
          <w:b/>
          <w:bCs/>
          <w:sz w:val="21"/>
          <w:szCs w:val="21"/>
        </w:rPr>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r>
        <w:rPr>
          <w:rFonts w:ascii="PT Serif" w:hAnsi="PT Serif" w:hint="eastAsia"/>
          <w:sz w:val="21"/>
          <w:szCs w:val="21"/>
        </w:rPr>
        <w:t>Tandem running behavior</w:t>
      </w:r>
      <w:r w:rsidR="00CA7EB3">
        <w:rPr>
          <w:rFonts w:ascii="PT Serif" w:hAnsi="PT Serif" w:hint="eastAsia"/>
          <w:sz w:val="21"/>
          <w:szCs w:val="21"/>
        </w:rPr>
        <w:t xml:space="preserve"> </w:t>
      </w:r>
      <w:r w:rsidR="009B2CB0">
        <w:rPr>
          <w:rFonts w:ascii="PT Serif" w:hAnsi="PT Serif" w:hint="eastAsia"/>
          <w:sz w:val="21"/>
          <w:szCs w:val="21"/>
        </w:rPr>
        <w:t xml:space="preserve">of each species. (A) Proportion of time in each state </w:t>
      </w:r>
      <w:r w:rsidR="00D54A55">
        <w:rPr>
          <w:rFonts w:ascii="PT Serif" w:hAnsi="PT Serif" w:hint="eastAsia"/>
          <w:sz w:val="21"/>
          <w:szCs w:val="21"/>
        </w:rPr>
        <w:t>during observation. Each bar indicates each pair.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1DF57385" w14:textId="2081529F" w:rsidR="00F30DC1" w:rsidRPr="00B06A32" w:rsidRDefault="003809ED" w:rsidP="005E6456">
      <w:pPr>
        <w:snapToGrid w:val="0"/>
        <w:spacing w:after="0" w:line="240" w:lineRule="auto"/>
        <w:jc w:val="both"/>
        <w:rPr>
          <w:rFonts w:ascii="PT Serif" w:hAnsi="PT Serif"/>
          <w:b/>
          <w:bCs/>
          <w:sz w:val="21"/>
          <w:szCs w:val="21"/>
        </w:rPr>
      </w:pPr>
      <w:r w:rsidRPr="00B06A32">
        <w:rPr>
          <w:rFonts w:ascii="PT Serif" w:hAnsi="PT Serif" w:hint="eastAsia"/>
          <w:b/>
          <w:bCs/>
          <w:sz w:val="21"/>
          <w:szCs w:val="21"/>
        </w:rPr>
        <w:t xml:space="preserve">Idea of </w:t>
      </w:r>
      <w:r w:rsidR="008E39AF">
        <w:rPr>
          <w:rFonts w:ascii="PT Serif" w:hAnsi="PT Serif" w:hint="eastAsia"/>
          <w:b/>
          <w:bCs/>
          <w:sz w:val="21"/>
          <w:szCs w:val="21"/>
        </w:rPr>
        <w:t>an</w:t>
      </w:r>
      <w:r w:rsidRPr="00B06A32">
        <w:rPr>
          <w:rFonts w:ascii="PT Serif" w:hAnsi="PT Serif" w:hint="eastAsia"/>
          <w:b/>
          <w:bCs/>
          <w:sz w:val="21"/>
          <w:szCs w:val="21"/>
        </w:rPr>
        <w:t xml:space="preserve">other </w:t>
      </w:r>
      <w:r w:rsidR="00AC61D5" w:rsidRPr="00B06A32">
        <w:rPr>
          <w:rFonts w:ascii="PT Serif" w:hAnsi="PT Serif" w:hint="eastAsia"/>
          <w:b/>
          <w:bCs/>
          <w:sz w:val="21"/>
          <w:szCs w:val="21"/>
        </w:rPr>
        <w:t>result</w:t>
      </w:r>
      <w:r w:rsidR="008E39AF">
        <w:rPr>
          <w:rFonts w:ascii="PT Serif" w:hAnsi="PT Serif" w:hint="eastAsia"/>
          <w:b/>
          <w:bCs/>
          <w:sz w:val="21"/>
          <w:szCs w:val="21"/>
        </w:rPr>
        <w:t xml:space="preserve"> to be shown</w:t>
      </w:r>
      <w:r w:rsidR="00AC61D5" w:rsidRPr="00B06A32">
        <w:rPr>
          <w:rFonts w:ascii="PT Serif" w:hAnsi="PT Serif" w:hint="eastAsia"/>
          <w:b/>
          <w:bCs/>
          <w:sz w:val="21"/>
          <w:szCs w:val="21"/>
        </w:rPr>
        <w:t>.</w:t>
      </w:r>
    </w:p>
    <w:p w14:paraId="67F90F5B" w14:textId="1163A96F" w:rsidR="00AC61D5" w:rsidRDefault="00AC61D5" w:rsidP="005E6456">
      <w:pPr>
        <w:snapToGrid w:val="0"/>
        <w:spacing w:after="0" w:line="240" w:lineRule="auto"/>
        <w:jc w:val="both"/>
        <w:rPr>
          <w:rFonts w:ascii="PT Serif" w:hAnsi="PT Serif"/>
          <w:sz w:val="21"/>
          <w:szCs w:val="21"/>
        </w:rPr>
      </w:pPr>
      <w:r>
        <w:rPr>
          <w:rFonts w:ascii="PT Serif" w:hAnsi="PT Serif" w:hint="eastAsia"/>
          <w:sz w:val="21"/>
          <w:szCs w:val="21"/>
        </w:rPr>
        <w:t>I want to show that the colon</w:t>
      </w:r>
      <w:r w:rsidR="00AA6066">
        <w:rPr>
          <w:rFonts w:ascii="PT Serif" w:hAnsi="PT Serif" w:hint="eastAsia"/>
          <w:sz w:val="21"/>
          <w:szCs w:val="21"/>
        </w:rPr>
        <w:t>ies</w:t>
      </w:r>
      <w:r>
        <w:rPr>
          <w:rFonts w:ascii="PT Serif" w:hAnsi="PT Serif" w:hint="eastAsia"/>
          <w:sz w:val="21"/>
          <w:szCs w:val="21"/>
        </w:rPr>
        <w:t xml:space="preserve"> of G. </w:t>
      </w:r>
      <w:proofErr w:type="spellStart"/>
      <w:r>
        <w:rPr>
          <w:rFonts w:ascii="PT Serif" w:hAnsi="PT Serif" w:hint="eastAsia"/>
          <w:sz w:val="21"/>
          <w:szCs w:val="21"/>
        </w:rPr>
        <w:t>nakajimai</w:t>
      </w:r>
      <w:proofErr w:type="spellEnd"/>
      <w:r>
        <w:rPr>
          <w:rFonts w:ascii="PT Serif" w:hAnsi="PT Serif" w:hint="eastAsia"/>
          <w:sz w:val="21"/>
          <w:szCs w:val="21"/>
        </w:rPr>
        <w:t xml:space="preserve"> include many </w:t>
      </w:r>
      <w:proofErr w:type="spellStart"/>
      <w:r>
        <w:rPr>
          <w:rFonts w:ascii="PT Serif" w:hAnsi="PT Serif"/>
          <w:sz w:val="21"/>
          <w:szCs w:val="21"/>
        </w:rPr>
        <w:t>reproductive</w:t>
      </w:r>
      <w:r>
        <w:rPr>
          <w:rFonts w:ascii="PT Serif" w:hAnsi="PT Serif" w:hint="eastAsia"/>
          <w:sz w:val="21"/>
          <w:szCs w:val="21"/>
        </w:rPr>
        <w:t>s</w:t>
      </w:r>
      <w:proofErr w:type="spellEnd"/>
      <w:r>
        <w:rPr>
          <w:rFonts w:ascii="PT Serif" w:hAnsi="PT Serif" w:hint="eastAsia"/>
          <w:sz w:val="21"/>
          <w:szCs w:val="21"/>
        </w:rPr>
        <w:t xml:space="preserve"> (not</w:t>
      </w:r>
      <w:r w:rsidR="00E03654">
        <w:rPr>
          <w:rFonts w:ascii="PT Serif" w:hAnsi="PT Serif" w:hint="eastAsia"/>
          <w:sz w:val="21"/>
          <w:szCs w:val="21"/>
        </w:rPr>
        <w:t xml:space="preserve"> a</w:t>
      </w:r>
      <w:r>
        <w:rPr>
          <w:rFonts w:ascii="PT Serif" w:hAnsi="PT Serif" w:hint="eastAsia"/>
          <w:sz w:val="21"/>
          <w:szCs w:val="21"/>
        </w:rPr>
        <w:t xml:space="preserve"> </w:t>
      </w:r>
      <w:r w:rsidR="00E03654">
        <w:rPr>
          <w:rFonts w:ascii="PT Serif" w:hAnsi="PT Serif"/>
          <w:sz w:val="21"/>
          <w:szCs w:val="21"/>
        </w:rPr>
        <w:t>pair</w:t>
      </w:r>
      <w:r>
        <w:rPr>
          <w:rFonts w:ascii="PT Serif" w:hAnsi="PT Serif" w:hint="eastAsia"/>
          <w:sz w:val="21"/>
          <w:szCs w:val="21"/>
        </w:rPr>
        <w:t xml:space="preserve">) </w:t>
      </w:r>
      <w:r w:rsidR="00AA6066">
        <w:rPr>
          <w:rFonts w:ascii="PT Serif" w:hAnsi="PT Serif"/>
          <w:sz w:val="21"/>
          <w:szCs w:val="21"/>
        </w:rPr>
        <w:fldChar w:fldCharType="begin"/>
      </w:r>
      <w:r w:rsidR="00AA6066">
        <w:rPr>
          <w:rFonts w:ascii="PT Serif" w:hAnsi="PT Serif"/>
          <w:sz w:val="21"/>
          <w:szCs w:val="21"/>
        </w:rPr>
        <w:instrText xml:space="preserve"> ADDIN ZOTERO_ITEM CSL_CITATION {"citationID":"iwWKruRX","properties":{"formattedCitation":"[1]","plainCitation":"[1]","noteIndex":0},"citationItems":[{"id":3431,"uris":["http://zotero.org/users/9949769/items/BCZT7K5Z"],"itemData":{"id":3431,"type":"article-journal","abstract":"Sexual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AA6066" w:rsidRPr="00AA6066">
        <w:rPr>
          <w:rFonts w:ascii="PT Serif" w:hAnsi="PT Serif"/>
          <w:sz w:val="21"/>
        </w:rPr>
        <w:t>[1]</w:t>
      </w:r>
      <w:r w:rsidR="00AA6066">
        <w:rPr>
          <w:rFonts w:ascii="PT Serif" w:hAnsi="PT Serif"/>
          <w:sz w:val="21"/>
          <w:szCs w:val="21"/>
        </w:rPr>
        <w:fldChar w:fldCharType="end"/>
      </w:r>
      <w:r w:rsidR="00AA6066">
        <w:rPr>
          <w:rFonts w:ascii="PT Serif" w:hAnsi="PT Serif" w:hint="eastAsia"/>
          <w:sz w:val="21"/>
          <w:szCs w:val="21"/>
        </w:rPr>
        <w:t xml:space="preserve">, while colonies of G. fuscus and G. </w:t>
      </w:r>
      <w:proofErr w:type="spellStart"/>
      <w:r w:rsidR="00AA6066">
        <w:rPr>
          <w:rFonts w:ascii="PT Serif" w:hAnsi="PT Serif" w:hint="eastAsia"/>
          <w:sz w:val="21"/>
          <w:szCs w:val="21"/>
        </w:rPr>
        <w:t>satsumensis</w:t>
      </w:r>
      <w:proofErr w:type="spellEnd"/>
      <w:r w:rsidR="00AA6066">
        <w:rPr>
          <w:rFonts w:ascii="PT Serif" w:hAnsi="PT Serif" w:hint="eastAsia"/>
          <w:sz w:val="21"/>
          <w:szCs w:val="21"/>
        </w:rPr>
        <w:t xml:space="preserve"> often have just monogamous </w:t>
      </w:r>
      <w:r w:rsidR="00E03654">
        <w:rPr>
          <w:rFonts w:ascii="PT Serif" w:hAnsi="PT Serif"/>
          <w:sz w:val="21"/>
          <w:szCs w:val="21"/>
        </w:rPr>
        <w:t>pairs</w:t>
      </w:r>
      <w:r w:rsidR="00AA6066">
        <w:rPr>
          <w:rFonts w:ascii="PT Serif" w:hAnsi="PT Serif" w:hint="eastAsia"/>
          <w:sz w:val="21"/>
          <w:szCs w:val="21"/>
        </w:rPr>
        <w:t xml:space="preserve"> (often physogastric). </w:t>
      </w:r>
      <w:r w:rsidR="00E03654">
        <w:rPr>
          <w:rFonts w:ascii="PT Serif" w:hAnsi="PT Serif" w:hint="eastAsia"/>
          <w:sz w:val="21"/>
          <w:szCs w:val="21"/>
        </w:rPr>
        <w:t xml:space="preserve">This is consistent with my </w:t>
      </w:r>
      <w:r w:rsidR="00E03654">
        <w:rPr>
          <w:rFonts w:ascii="PT Serif" w:hAnsi="PT Serif"/>
          <w:sz w:val="21"/>
          <w:szCs w:val="21"/>
        </w:rPr>
        <w:t>observation</w:t>
      </w:r>
      <w:r w:rsidR="00E03654">
        <w:rPr>
          <w:rFonts w:ascii="PT Serif" w:hAnsi="PT Serif" w:hint="eastAsia"/>
          <w:sz w:val="21"/>
          <w:szCs w:val="21"/>
        </w:rPr>
        <w:t xml:space="preserve">, but my data is </w:t>
      </w:r>
      <w:r w:rsidR="00E03654">
        <w:rPr>
          <w:rFonts w:ascii="PT Serif" w:hAnsi="PT Serif"/>
          <w:sz w:val="21"/>
          <w:szCs w:val="21"/>
        </w:rPr>
        <w:t>minimal</w:t>
      </w:r>
      <w:r w:rsidR="00E03654">
        <w:rPr>
          <w:rFonts w:ascii="PT Serif" w:hAnsi="PT Serif" w:hint="eastAsia"/>
          <w:sz w:val="21"/>
          <w:szCs w:val="21"/>
        </w:rPr>
        <w:t xml:space="preserve"> as I have not recorded </w:t>
      </w:r>
      <w:r w:rsidR="00E03654">
        <w:rPr>
          <w:rFonts w:ascii="PT Serif" w:hAnsi="PT Serif"/>
          <w:sz w:val="21"/>
          <w:szCs w:val="21"/>
        </w:rPr>
        <w:t xml:space="preserve">it </w:t>
      </w:r>
      <w:r w:rsidR="00E03654">
        <w:rPr>
          <w:rFonts w:ascii="PT Serif" w:hAnsi="PT Serif" w:hint="eastAsia"/>
          <w:sz w:val="21"/>
          <w:szCs w:val="21"/>
        </w:rPr>
        <w:t>properly.</w:t>
      </w:r>
      <w:r w:rsidR="00E03654">
        <w:rPr>
          <w:rFonts w:ascii="PT Serif" w:hAnsi="PT Serif" w:hint="eastAsia"/>
          <w:sz w:val="21"/>
          <w:szCs w:val="21"/>
        </w:rPr>
        <w:t xml:space="preserve"> </w:t>
      </w:r>
      <w:r w:rsidR="00AA6066">
        <w:rPr>
          <w:rFonts w:ascii="PT Serif" w:hAnsi="PT Serif" w:hint="eastAsia"/>
          <w:sz w:val="21"/>
          <w:szCs w:val="21"/>
        </w:rPr>
        <w:t xml:space="preserve">The former is shown in the paper </w:t>
      </w:r>
      <w:r w:rsidR="00AA6066">
        <w:rPr>
          <w:rFonts w:ascii="PT Serif" w:hAnsi="PT Serif"/>
          <w:sz w:val="21"/>
          <w:szCs w:val="21"/>
        </w:rPr>
        <w:fldChar w:fldCharType="begin"/>
      </w:r>
      <w:r w:rsidR="00782B17">
        <w:rPr>
          <w:rFonts w:ascii="PT Serif" w:hAnsi="PT Serif"/>
          <w:sz w:val="21"/>
          <w:szCs w:val="21"/>
        </w:rPr>
        <w:instrText xml:space="preserve"> ADDIN ZOTERO_ITEM CSL_CITATION {"citationID":"4j70uXzV","properties":{"formattedCitation":"[1]","plainCitation":"[1]","noteIndex":0},"citationItems":[{"id":3431,"uris":["http://zotero.org/users/9949769/items/BCZT7K5Z"],"itemData":{"id":3431,"type":"article-journal","abstract":"Sexual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AA6066" w:rsidRPr="00AA6066">
        <w:rPr>
          <w:rFonts w:ascii="PT Serif" w:hAnsi="PT Serif"/>
          <w:sz w:val="21"/>
        </w:rPr>
        <w:t>[1]</w:t>
      </w:r>
      <w:r w:rsidR="00AA6066">
        <w:rPr>
          <w:rFonts w:ascii="PT Serif" w:hAnsi="PT Serif"/>
          <w:sz w:val="21"/>
          <w:szCs w:val="21"/>
        </w:rPr>
        <w:fldChar w:fldCharType="end"/>
      </w:r>
      <w:r w:rsidR="00AA6066">
        <w:rPr>
          <w:rFonts w:ascii="PT Serif" w:hAnsi="PT Serif" w:hint="eastAsia"/>
          <w:sz w:val="21"/>
          <w:szCs w:val="21"/>
        </w:rPr>
        <w:t xml:space="preserve">, </w:t>
      </w:r>
      <w:r w:rsidR="00AA6066">
        <w:rPr>
          <w:rFonts w:ascii="PT Serif" w:hAnsi="PT Serif" w:hint="eastAsia"/>
          <w:sz w:val="21"/>
          <w:szCs w:val="21"/>
        </w:rPr>
        <w:t>but we</w:t>
      </w:r>
      <w:r w:rsidR="00E03654">
        <w:rPr>
          <w:rFonts w:ascii="PT Serif" w:hAnsi="PT Serif" w:hint="eastAsia"/>
          <w:sz w:val="21"/>
          <w:szCs w:val="21"/>
        </w:rPr>
        <w:t xml:space="preserve"> do not</w:t>
      </w:r>
      <w:r w:rsidR="00AA6066">
        <w:rPr>
          <w:rFonts w:ascii="PT Serif" w:hAnsi="PT Serif" w:hint="eastAsia"/>
          <w:sz w:val="21"/>
          <w:szCs w:val="21"/>
        </w:rPr>
        <w:t xml:space="preserve"> </w:t>
      </w:r>
      <w:r w:rsidR="00E03654">
        <w:rPr>
          <w:rFonts w:ascii="PT Serif" w:hAnsi="PT Serif"/>
          <w:sz w:val="21"/>
          <w:szCs w:val="21"/>
        </w:rPr>
        <w:t xml:space="preserve">have published </w:t>
      </w:r>
      <w:r w:rsidR="00E03654">
        <w:rPr>
          <w:rFonts w:ascii="PT Serif" w:hAnsi="PT Serif" w:hint="eastAsia"/>
          <w:sz w:val="21"/>
          <w:szCs w:val="21"/>
        </w:rPr>
        <w:t xml:space="preserve">information on </w:t>
      </w:r>
      <w:r w:rsidR="00E03654">
        <w:rPr>
          <w:rFonts w:ascii="PT Serif" w:hAnsi="PT Serif"/>
          <w:sz w:val="21"/>
          <w:szCs w:val="21"/>
        </w:rPr>
        <w:t>the latter</w:t>
      </w:r>
      <w:r w:rsidR="00AA6066">
        <w:rPr>
          <w:rFonts w:ascii="PT Serif" w:hAnsi="PT Serif" w:hint="eastAsia"/>
          <w:sz w:val="21"/>
          <w:szCs w:val="21"/>
        </w:rPr>
        <w:t xml:space="preserve">. </w:t>
      </w:r>
    </w:p>
    <w:p w14:paraId="6AE88C79" w14:textId="3AC0842B"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Here are some possible approaches:</w:t>
      </w:r>
    </w:p>
    <w:p w14:paraId="0240EC0E" w14:textId="388AFD2C" w:rsidR="00B06A32" w:rsidRDefault="00B06A32" w:rsidP="005E6456">
      <w:pPr>
        <w:snapToGrid w:val="0"/>
        <w:spacing w:after="0" w:line="240" w:lineRule="auto"/>
        <w:jc w:val="both"/>
        <w:rPr>
          <w:rFonts w:ascii="PT Serif" w:hAnsi="PT Serif" w:hint="eastAsia"/>
          <w:sz w:val="21"/>
          <w:szCs w:val="21"/>
        </w:rPr>
      </w:pPr>
      <w:r>
        <w:rPr>
          <w:rFonts w:ascii="PT Serif" w:hAnsi="PT Serif" w:hint="eastAsia"/>
          <w:sz w:val="21"/>
          <w:szCs w:val="21"/>
        </w:rPr>
        <w:t>Based on this</w:t>
      </w:r>
      <w:r w:rsidR="004364DE">
        <w:rPr>
          <w:rFonts w:ascii="PT Serif" w:hAnsi="PT Serif" w:hint="eastAsia"/>
          <w:sz w:val="21"/>
          <w:szCs w:val="21"/>
        </w:rPr>
        <w:t xml:space="preserve"> </w:t>
      </w:r>
      <w:r w:rsidR="007F03C5">
        <w:rPr>
          <w:rFonts w:ascii="PT Serif" w:hAnsi="PT Serif" w:hint="eastAsia"/>
          <w:sz w:val="21"/>
          <w:szCs w:val="21"/>
        </w:rPr>
        <w:t xml:space="preserve">project </w:t>
      </w:r>
      <w:r w:rsidR="004364DE">
        <w:rPr>
          <w:rFonts w:ascii="PT Serif" w:hAnsi="PT Serif" w:hint="eastAsia"/>
          <w:sz w:val="21"/>
          <w:szCs w:val="21"/>
        </w:rPr>
        <w:t xml:space="preserve">report (you can read this in English </w:t>
      </w:r>
      <w:r w:rsidR="007F03C5">
        <w:rPr>
          <w:rFonts w:ascii="PT Serif" w:hAnsi="PT Serif" w:hint="eastAsia"/>
          <w:sz w:val="21"/>
          <w:szCs w:val="21"/>
        </w:rPr>
        <w:t xml:space="preserve">from this link: </w:t>
      </w:r>
      <w:hyperlink r:id="rId13" w:history="1">
        <w:r w:rsidR="004364DE" w:rsidRPr="00E71CBD">
          <w:rPr>
            <w:rStyle w:val="Hyperlink"/>
            <w:rFonts w:ascii="PT Serif" w:hAnsi="PT Serif"/>
            <w:sz w:val="21"/>
            <w:szCs w:val="21"/>
          </w:rPr>
          <w:t>https://koara.lib.keio.ac.jp/xoonips/modules/xoonips/detail.php?koara_id=2018000005-20180253</w:t>
        </w:r>
      </w:hyperlink>
      <w:r w:rsidR="004364DE">
        <w:rPr>
          <w:rFonts w:ascii="PT Serif" w:hAnsi="PT Serif" w:hint="eastAsia"/>
          <w:sz w:val="21"/>
          <w:szCs w:val="21"/>
        </w:rPr>
        <w:t xml:space="preserve">), G. </w:t>
      </w:r>
      <w:proofErr w:type="spellStart"/>
      <w:r w:rsidR="004364DE">
        <w:rPr>
          <w:rFonts w:ascii="PT Serif" w:hAnsi="PT Serif" w:hint="eastAsia"/>
          <w:sz w:val="21"/>
          <w:szCs w:val="21"/>
        </w:rPr>
        <w:t>satsumensis</w:t>
      </w:r>
      <w:proofErr w:type="spellEnd"/>
      <w:r w:rsidR="004364DE">
        <w:rPr>
          <w:rFonts w:ascii="PT Serif" w:hAnsi="PT Serif" w:hint="eastAsia"/>
          <w:sz w:val="21"/>
          <w:szCs w:val="21"/>
        </w:rPr>
        <w:t xml:space="preserve"> keeps monogamous </w:t>
      </w:r>
      <w:r w:rsidR="004364DE">
        <w:rPr>
          <w:rFonts w:ascii="PT Serif" w:hAnsi="PT Serif"/>
          <w:sz w:val="21"/>
          <w:szCs w:val="21"/>
        </w:rPr>
        <w:t>pairing</w:t>
      </w:r>
      <w:r w:rsidR="004364DE">
        <w:rPr>
          <w:rFonts w:ascii="PT Serif" w:hAnsi="PT Serif" w:hint="eastAsia"/>
          <w:sz w:val="21"/>
          <w:szCs w:val="21"/>
        </w:rPr>
        <w:t xml:space="preserve">. </w:t>
      </w:r>
      <w:r w:rsidR="00BB0AF2">
        <w:rPr>
          <w:rFonts w:ascii="PT Serif" w:hAnsi="PT Serif" w:hint="eastAsia"/>
          <w:sz w:val="21"/>
          <w:szCs w:val="21"/>
        </w:rPr>
        <w:t>However, this report is not published (or looks like will not be published in the future). We may reach out Hayashi-</w:t>
      </w:r>
      <w:proofErr w:type="spellStart"/>
      <w:r w:rsidR="00BB0AF2">
        <w:rPr>
          <w:rFonts w:ascii="PT Serif" w:hAnsi="PT Serif" w:hint="eastAsia"/>
          <w:sz w:val="21"/>
          <w:szCs w:val="21"/>
        </w:rPr>
        <w:t>san</w:t>
      </w:r>
      <w:proofErr w:type="spellEnd"/>
      <w:r w:rsidR="00BB0AF2">
        <w:rPr>
          <w:rFonts w:ascii="PT Serif" w:hAnsi="PT Serif" w:hint="eastAsia"/>
          <w:sz w:val="21"/>
          <w:szCs w:val="21"/>
        </w:rPr>
        <w:t xml:space="preserve"> to ask if he has any data about colony structures in G. </w:t>
      </w:r>
      <w:proofErr w:type="spellStart"/>
      <w:r w:rsidR="00BB0AF2">
        <w:rPr>
          <w:rFonts w:ascii="PT Serif" w:hAnsi="PT Serif" w:hint="eastAsia"/>
          <w:sz w:val="21"/>
          <w:szCs w:val="21"/>
        </w:rPr>
        <w:t>satsumensis</w:t>
      </w:r>
      <w:proofErr w:type="spellEnd"/>
      <w:r w:rsidR="00BB0AF2">
        <w:rPr>
          <w:rFonts w:ascii="PT Serif" w:hAnsi="PT Serif" w:hint="eastAsia"/>
          <w:sz w:val="21"/>
          <w:szCs w:val="21"/>
        </w:rPr>
        <w:t>. If so, we can ask if he can join this paper.</w:t>
      </w:r>
    </w:p>
    <w:p w14:paraId="4B895E04" w14:textId="7DDF31BD" w:rsidR="00BB0AF2" w:rsidRDefault="00BB0AF2" w:rsidP="005E6456">
      <w:pPr>
        <w:snapToGrid w:val="0"/>
        <w:spacing w:after="0" w:line="240" w:lineRule="auto"/>
        <w:jc w:val="both"/>
        <w:rPr>
          <w:rFonts w:ascii="PT Serif" w:hAnsi="PT Serif"/>
          <w:sz w:val="21"/>
          <w:szCs w:val="21"/>
        </w:rPr>
      </w:pPr>
      <w:r>
        <w:rPr>
          <w:rFonts w:ascii="PT Serif" w:hAnsi="PT Serif" w:hint="eastAsia"/>
          <w:sz w:val="21"/>
          <w:szCs w:val="21"/>
        </w:rPr>
        <w:t>We can also reach out Yashiro-</w:t>
      </w:r>
      <w:proofErr w:type="spellStart"/>
      <w:r>
        <w:rPr>
          <w:rFonts w:ascii="PT Serif" w:hAnsi="PT Serif" w:hint="eastAsia"/>
          <w:sz w:val="21"/>
          <w:szCs w:val="21"/>
        </w:rPr>
        <w:t>san</w:t>
      </w:r>
      <w:proofErr w:type="spellEnd"/>
      <w:r>
        <w:rPr>
          <w:rFonts w:ascii="PT Serif" w:hAnsi="PT Serif" w:hint="eastAsia"/>
          <w:sz w:val="21"/>
          <w:szCs w:val="21"/>
        </w:rPr>
        <w:t xml:space="preserve"> if </w:t>
      </w:r>
      <w:r w:rsidR="00C839C0">
        <w:rPr>
          <w:rFonts w:ascii="PT Serif" w:hAnsi="PT Serif" w:hint="eastAsia"/>
          <w:sz w:val="21"/>
          <w:szCs w:val="21"/>
        </w:rPr>
        <w:t>he</w:t>
      </w:r>
      <w:r>
        <w:rPr>
          <w:rFonts w:ascii="PT Serif" w:hAnsi="PT Serif" w:hint="eastAsia"/>
          <w:sz w:val="21"/>
          <w:szCs w:val="21"/>
        </w:rPr>
        <w:t xml:space="preserve"> </w:t>
      </w:r>
      <w:proofErr w:type="gramStart"/>
      <w:r>
        <w:rPr>
          <w:rFonts w:ascii="PT Serif" w:hAnsi="PT Serif" w:hint="eastAsia"/>
          <w:sz w:val="21"/>
          <w:szCs w:val="21"/>
        </w:rPr>
        <w:t>have</w:t>
      </w:r>
      <w:proofErr w:type="gramEnd"/>
      <w:r>
        <w:rPr>
          <w:rFonts w:ascii="PT Serif" w:hAnsi="PT Serif" w:hint="eastAsia"/>
          <w:sz w:val="21"/>
          <w:szCs w:val="21"/>
        </w:rPr>
        <w:t xml:space="preserve"> data.</w:t>
      </w:r>
    </w:p>
    <w:p w14:paraId="584410BD" w14:textId="07A89D17" w:rsidR="002477EF" w:rsidRDefault="002477EF" w:rsidP="005E6456">
      <w:pPr>
        <w:snapToGrid w:val="0"/>
        <w:spacing w:after="0" w:line="240" w:lineRule="auto"/>
        <w:jc w:val="both"/>
        <w:rPr>
          <w:rFonts w:ascii="PT Serif" w:hAnsi="PT Serif"/>
          <w:sz w:val="21"/>
          <w:szCs w:val="21"/>
        </w:rPr>
      </w:pPr>
      <w:r>
        <w:rPr>
          <w:rFonts w:ascii="PT Serif" w:hAnsi="PT Serif" w:hint="eastAsia"/>
          <w:sz w:val="21"/>
          <w:szCs w:val="21"/>
        </w:rPr>
        <w:t>Do you have any thoughts/ideas?</w:t>
      </w:r>
    </w:p>
    <w:p w14:paraId="673F46CB" w14:textId="77777777" w:rsidR="00E03654" w:rsidRDefault="00E03654"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hint="eastAsia"/>
          <w:b/>
          <w:bCs/>
          <w:sz w:val="21"/>
          <w:szCs w:val="21"/>
        </w:rPr>
      </w:pPr>
      <w:r>
        <w:rPr>
          <w:rFonts w:ascii="PT Serif" w:hAnsi="PT Serif"/>
          <w:b/>
          <w:bCs/>
          <w:sz w:val="21"/>
          <w:szCs w:val="21"/>
        </w:rPr>
        <w:t>Acknowledgments</w:t>
      </w:r>
    </w:p>
    <w:p w14:paraId="5B28CB66" w14:textId="11B001C8" w:rsidR="00FF3E79" w:rsidRDefault="003E4278" w:rsidP="005E6456">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 xml:space="preserve">Kensei and Esra for field collection, Aoi for </w:t>
      </w:r>
      <w:proofErr w:type="gramStart"/>
      <w:r w:rsidR="004950B2">
        <w:rPr>
          <w:rFonts w:ascii="PT Serif" w:hAnsi="PT Serif" w:hint="eastAsia"/>
          <w:sz w:val="21"/>
          <w:szCs w:val="21"/>
        </w:rPr>
        <w:t>assist</w:t>
      </w:r>
      <w:proofErr w:type="gramEnd"/>
      <w:r w:rsidR="004950B2">
        <w:rPr>
          <w:rFonts w:ascii="PT Serif" w:hAnsi="PT Serif" w:hint="eastAsia"/>
          <w:sz w:val="21"/>
          <w:szCs w:val="21"/>
        </w:rPr>
        <w:t xml:space="preserve"> in video recording.</w:t>
      </w:r>
    </w:p>
    <w:p w14:paraId="7DBAE858" w14:textId="325F86C5" w:rsidR="004950B2" w:rsidRDefault="004705BC" w:rsidP="005E6456">
      <w:pPr>
        <w:snapToGrid w:val="0"/>
        <w:spacing w:after="0" w:line="240" w:lineRule="auto"/>
        <w:jc w:val="both"/>
        <w:rPr>
          <w:rFonts w:ascii="PT Serif" w:hAnsi="PT Serif"/>
          <w:sz w:val="21"/>
          <w:szCs w:val="21"/>
        </w:rPr>
      </w:pPr>
      <w:r w:rsidRPr="004705BC">
        <w:rPr>
          <w:rFonts w:ascii="PT Serif" w:hAnsi="PT Serif"/>
          <w:sz w:val="21"/>
          <w:szCs w:val="21"/>
        </w:rPr>
        <w:t>The work was supported by a JSPS Research Fellowship for Young Scientists CPD to NM (20J00660), a Grant-in-Aid for Early-Career Scientists (21K15168) to NM</w:t>
      </w:r>
      <w:r>
        <w:rPr>
          <w:rFonts w:ascii="PT Serif" w:hAnsi="PT Serif" w:hint="eastAsia"/>
          <w:sz w:val="21"/>
          <w:szCs w:val="21"/>
        </w:rPr>
        <w:t>.</w:t>
      </w:r>
    </w:p>
    <w:p w14:paraId="151088CB" w14:textId="4B74F03A" w:rsidR="004705BC" w:rsidRDefault="00574698" w:rsidP="005E6456">
      <w:pPr>
        <w:snapToGrid w:val="0"/>
        <w:spacing w:after="0" w:line="240" w:lineRule="auto"/>
        <w:jc w:val="both"/>
        <w:rPr>
          <w:rFonts w:ascii="PT Serif" w:hAnsi="PT Serif" w:hint="eastAsia"/>
          <w:sz w:val="21"/>
          <w:szCs w:val="21"/>
        </w:rPr>
      </w:pPr>
      <w:r>
        <w:rPr>
          <w:rFonts w:ascii="PT Serif" w:hAnsi="PT Serif" w:hint="eastAsia"/>
          <w:sz w:val="21"/>
          <w:szCs w:val="21"/>
        </w:rPr>
        <w:t>HATCH project</w:t>
      </w:r>
      <w:r w:rsidR="002C130B">
        <w:rPr>
          <w:rFonts w:ascii="PT Serif" w:hAnsi="PT Serif" w:hint="eastAsia"/>
          <w:sz w:val="21"/>
          <w:szCs w:val="21"/>
        </w:rPr>
        <w:t xml:space="preserve"> number</w:t>
      </w:r>
      <w:r>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lastRenderedPageBreak/>
        <w:t>References</w:t>
      </w:r>
    </w:p>
    <w:p w14:paraId="337A1964" w14:textId="77777777" w:rsidR="00FF3E79" w:rsidRPr="00FF3E79" w:rsidRDefault="00FF3E79" w:rsidP="00FF3E79">
      <w:pPr>
        <w:pStyle w:val="Bibliography"/>
        <w:rPr>
          <w:rFonts w:ascii="PT Serif" w:hAnsi="PT Serif"/>
          <w:sz w:val="21"/>
        </w:rPr>
      </w:pPr>
      <w:r>
        <w:rPr>
          <w:rFonts w:ascii="PT Serif" w:hAnsi="PT Serif"/>
          <w:b/>
          <w:bCs/>
          <w:sz w:val="21"/>
          <w:szCs w:val="21"/>
        </w:rPr>
        <w:fldChar w:fldCharType="begin"/>
      </w:r>
      <w:r>
        <w:rPr>
          <w:rFonts w:ascii="PT Serif" w:hAnsi="PT Serif"/>
          <w:b/>
          <w:bCs/>
          <w:sz w:val="21"/>
          <w:szCs w:val="21"/>
        </w:rPr>
        <w:instrText xml:space="preserve"> ADDIN ZOTERO_BIBL {"uncited":[],"omitted":[],"custom":[]} CSL_BIBLIOGRAPHY </w:instrText>
      </w:r>
      <w:r>
        <w:rPr>
          <w:rFonts w:ascii="PT Serif" w:hAnsi="PT Serif"/>
          <w:b/>
          <w:bCs/>
          <w:sz w:val="21"/>
          <w:szCs w:val="21"/>
        </w:rPr>
        <w:fldChar w:fldCharType="separate"/>
      </w:r>
      <w:r w:rsidRPr="00FF3E79">
        <w:rPr>
          <w:rFonts w:ascii="PT Serif" w:hAnsi="PT Serif"/>
          <w:sz w:val="21"/>
        </w:rPr>
        <w:t>1.</w:t>
      </w:r>
      <w:r w:rsidRPr="00FF3E79">
        <w:rPr>
          <w:rFonts w:ascii="PT Serif" w:hAnsi="PT Serif"/>
          <w:sz w:val="21"/>
        </w:rPr>
        <w:tab/>
        <w:t xml:space="preserve">Yashiro T, Lo N, Kobayashi K, Nozaki T, </w:t>
      </w:r>
      <w:proofErr w:type="spellStart"/>
      <w:r w:rsidRPr="00FF3E79">
        <w:rPr>
          <w:rFonts w:ascii="PT Serif" w:hAnsi="PT Serif"/>
          <w:sz w:val="21"/>
        </w:rPr>
        <w:t>Fuchikawa</w:t>
      </w:r>
      <w:proofErr w:type="spellEnd"/>
      <w:r w:rsidRPr="00FF3E79">
        <w:rPr>
          <w:rFonts w:ascii="PT Serif" w:hAnsi="PT Serif"/>
          <w:sz w:val="21"/>
        </w:rPr>
        <w:t xml:space="preserve"> T, Mizumoto N, Namba Y, Matsuura K. 2018 Loss of males from mixed-sex societies in termites. </w:t>
      </w:r>
      <w:r w:rsidRPr="00FF3E79">
        <w:rPr>
          <w:rFonts w:ascii="PT Serif" w:hAnsi="PT Serif"/>
          <w:i/>
          <w:iCs/>
          <w:sz w:val="21"/>
        </w:rPr>
        <w:t>BMC Biology</w:t>
      </w:r>
      <w:r w:rsidRPr="00FF3E79">
        <w:rPr>
          <w:rFonts w:ascii="PT Serif" w:hAnsi="PT Serif"/>
          <w:sz w:val="21"/>
        </w:rPr>
        <w:t xml:space="preserve"> </w:t>
      </w:r>
      <w:r w:rsidRPr="00FF3E79">
        <w:rPr>
          <w:rFonts w:ascii="PT Serif" w:hAnsi="PT Serif"/>
          <w:b/>
          <w:bCs/>
          <w:sz w:val="21"/>
        </w:rPr>
        <w:t>16</w:t>
      </w:r>
      <w:r w:rsidRPr="00FF3E79">
        <w:rPr>
          <w:rFonts w:ascii="PT Serif" w:hAnsi="PT Serif"/>
          <w:sz w:val="21"/>
        </w:rPr>
        <w:t>, 96. (doi:10.1186/s12915-018-0563-y)</w:t>
      </w:r>
    </w:p>
    <w:p w14:paraId="5E9B60A7" w14:textId="5874833B" w:rsidR="00FF3E79" w:rsidRPr="00FF3E79" w:rsidRDefault="00FF3E79" w:rsidP="005E6456">
      <w:pPr>
        <w:snapToGrid w:val="0"/>
        <w:spacing w:after="0" w:line="240" w:lineRule="auto"/>
        <w:jc w:val="both"/>
        <w:rPr>
          <w:rFonts w:ascii="PT Serif" w:hAnsi="PT Serif" w:hint="eastAsia"/>
          <w:b/>
          <w:bCs/>
          <w:sz w:val="21"/>
          <w:szCs w:val="21"/>
        </w:rPr>
      </w:pPr>
      <w:r>
        <w:rPr>
          <w:rFonts w:ascii="PT Serif" w:hAnsi="PT Serif"/>
          <w:b/>
          <w:bCs/>
          <w:sz w:val="21"/>
          <w:szCs w:val="21"/>
        </w:rPr>
        <w:fldChar w:fldCharType="end"/>
      </w:r>
    </w:p>
    <w:sectPr w:rsidR="00FF3E79" w:rsidRPr="00FF3E79" w:rsidSect="008E3CFA">
      <w:pgSz w:w="12240" w:h="15840"/>
      <w:pgMar w:top="1985" w:right="1701" w:bottom="1701"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5T13:23:00Z" w:initials="NM">
    <w:p w14:paraId="7D66681E" w14:textId="77777777" w:rsidR="00047F72" w:rsidRDefault="00047F72" w:rsidP="00047F72">
      <w:pPr>
        <w:pStyle w:val="CommentText"/>
      </w:pPr>
      <w:r>
        <w:rPr>
          <w:rStyle w:val="CommentReference"/>
        </w:rPr>
        <w:annotationRef/>
      </w:r>
      <w:r>
        <w:t>See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666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0709A0" w16cex:dateUtc="2025-01-15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66681E" w16cid:durableId="2F070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DA6A0" w14:textId="77777777" w:rsidR="00BA3866" w:rsidRDefault="00BA3866" w:rsidP="00E47EA0">
      <w:pPr>
        <w:spacing w:after="0" w:line="240" w:lineRule="auto"/>
      </w:pPr>
      <w:r>
        <w:separator/>
      </w:r>
    </w:p>
  </w:endnote>
  <w:endnote w:type="continuationSeparator" w:id="0">
    <w:p w14:paraId="64AA296C" w14:textId="77777777" w:rsidR="00BA3866" w:rsidRDefault="00BA3866" w:rsidP="00E4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7BA6D" w14:textId="77777777" w:rsidR="00BA3866" w:rsidRDefault="00BA3866" w:rsidP="00E47EA0">
      <w:pPr>
        <w:spacing w:after="0" w:line="240" w:lineRule="auto"/>
      </w:pPr>
      <w:r>
        <w:separator/>
      </w:r>
    </w:p>
  </w:footnote>
  <w:footnote w:type="continuationSeparator" w:id="0">
    <w:p w14:paraId="713AF7BA" w14:textId="77777777" w:rsidR="00BA3866" w:rsidRDefault="00BA3866" w:rsidP="00E47EA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rgUAfrIPciwAAAA="/>
  </w:docVars>
  <w:rsids>
    <w:rsidRoot w:val="00764BF3"/>
    <w:rsid w:val="00002D44"/>
    <w:rsid w:val="00011016"/>
    <w:rsid w:val="00047F72"/>
    <w:rsid w:val="000769D1"/>
    <w:rsid w:val="000E0A3F"/>
    <w:rsid w:val="00197E08"/>
    <w:rsid w:val="001F5D44"/>
    <w:rsid w:val="0021330F"/>
    <w:rsid w:val="00226342"/>
    <w:rsid w:val="00230CD8"/>
    <w:rsid w:val="00231D9A"/>
    <w:rsid w:val="00236F44"/>
    <w:rsid w:val="00246176"/>
    <w:rsid w:val="002477EF"/>
    <w:rsid w:val="00262008"/>
    <w:rsid w:val="00280412"/>
    <w:rsid w:val="00282423"/>
    <w:rsid w:val="00294331"/>
    <w:rsid w:val="002C130B"/>
    <w:rsid w:val="002C7D54"/>
    <w:rsid w:val="003267BF"/>
    <w:rsid w:val="003424E1"/>
    <w:rsid w:val="00343F2E"/>
    <w:rsid w:val="00371795"/>
    <w:rsid w:val="003809ED"/>
    <w:rsid w:val="00391611"/>
    <w:rsid w:val="003A16A8"/>
    <w:rsid w:val="003B4515"/>
    <w:rsid w:val="003B7566"/>
    <w:rsid w:val="003D7854"/>
    <w:rsid w:val="003E4278"/>
    <w:rsid w:val="003E556F"/>
    <w:rsid w:val="003F5AF4"/>
    <w:rsid w:val="00403CCB"/>
    <w:rsid w:val="00423FF4"/>
    <w:rsid w:val="00427AC5"/>
    <w:rsid w:val="00431173"/>
    <w:rsid w:val="004364DE"/>
    <w:rsid w:val="004432A4"/>
    <w:rsid w:val="00463C16"/>
    <w:rsid w:val="004641D8"/>
    <w:rsid w:val="00465FB5"/>
    <w:rsid w:val="004705BC"/>
    <w:rsid w:val="004950B2"/>
    <w:rsid w:val="004A498B"/>
    <w:rsid w:val="004B3B06"/>
    <w:rsid w:val="004B7E6F"/>
    <w:rsid w:val="004C37A5"/>
    <w:rsid w:val="004D129D"/>
    <w:rsid w:val="00506D9B"/>
    <w:rsid w:val="005230AC"/>
    <w:rsid w:val="00540108"/>
    <w:rsid w:val="0054450A"/>
    <w:rsid w:val="0055646B"/>
    <w:rsid w:val="00562BE3"/>
    <w:rsid w:val="00574698"/>
    <w:rsid w:val="005829A7"/>
    <w:rsid w:val="005D3361"/>
    <w:rsid w:val="005E6456"/>
    <w:rsid w:val="00603BA5"/>
    <w:rsid w:val="00632143"/>
    <w:rsid w:val="006748B2"/>
    <w:rsid w:val="00686FDF"/>
    <w:rsid w:val="006B0E3F"/>
    <w:rsid w:val="006D4680"/>
    <w:rsid w:val="006F76CA"/>
    <w:rsid w:val="007165DD"/>
    <w:rsid w:val="00761C4E"/>
    <w:rsid w:val="00764BF3"/>
    <w:rsid w:val="00775FDA"/>
    <w:rsid w:val="00782B17"/>
    <w:rsid w:val="007C61BB"/>
    <w:rsid w:val="007E786F"/>
    <w:rsid w:val="007F03C5"/>
    <w:rsid w:val="007F4005"/>
    <w:rsid w:val="00820E67"/>
    <w:rsid w:val="008624D3"/>
    <w:rsid w:val="0087191E"/>
    <w:rsid w:val="00896488"/>
    <w:rsid w:val="008971B6"/>
    <w:rsid w:val="008A4D9D"/>
    <w:rsid w:val="008A7C39"/>
    <w:rsid w:val="008D767D"/>
    <w:rsid w:val="008E23E5"/>
    <w:rsid w:val="008E39AF"/>
    <w:rsid w:val="008E3CFA"/>
    <w:rsid w:val="0093014F"/>
    <w:rsid w:val="0095147E"/>
    <w:rsid w:val="009B2CB0"/>
    <w:rsid w:val="009B710B"/>
    <w:rsid w:val="00A020D4"/>
    <w:rsid w:val="00A30524"/>
    <w:rsid w:val="00A378E5"/>
    <w:rsid w:val="00A50128"/>
    <w:rsid w:val="00A72DA9"/>
    <w:rsid w:val="00AA6066"/>
    <w:rsid w:val="00AB1D09"/>
    <w:rsid w:val="00AC1D99"/>
    <w:rsid w:val="00AC61D5"/>
    <w:rsid w:val="00AD10CC"/>
    <w:rsid w:val="00AF113B"/>
    <w:rsid w:val="00AF6EA2"/>
    <w:rsid w:val="00B06A32"/>
    <w:rsid w:val="00B2489F"/>
    <w:rsid w:val="00B564B6"/>
    <w:rsid w:val="00B729BD"/>
    <w:rsid w:val="00B85D36"/>
    <w:rsid w:val="00B9700B"/>
    <w:rsid w:val="00BA3866"/>
    <w:rsid w:val="00BB0AF2"/>
    <w:rsid w:val="00BD0C22"/>
    <w:rsid w:val="00BD54D5"/>
    <w:rsid w:val="00C02FFB"/>
    <w:rsid w:val="00C13B1C"/>
    <w:rsid w:val="00C33110"/>
    <w:rsid w:val="00C46979"/>
    <w:rsid w:val="00C558F4"/>
    <w:rsid w:val="00C80BC5"/>
    <w:rsid w:val="00C839C0"/>
    <w:rsid w:val="00C8662E"/>
    <w:rsid w:val="00CA7EB3"/>
    <w:rsid w:val="00CB0969"/>
    <w:rsid w:val="00CC4243"/>
    <w:rsid w:val="00CE0471"/>
    <w:rsid w:val="00D02A51"/>
    <w:rsid w:val="00D25346"/>
    <w:rsid w:val="00D52ABA"/>
    <w:rsid w:val="00D53A7A"/>
    <w:rsid w:val="00D54A55"/>
    <w:rsid w:val="00D71162"/>
    <w:rsid w:val="00D71797"/>
    <w:rsid w:val="00D96B9C"/>
    <w:rsid w:val="00DB153B"/>
    <w:rsid w:val="00DC3F81"/>
    <w:rsid w:val="00E03654"/>
    <w:rsid w:val="00E47EA0"/>
    <w:rsid w:val="00E70D4B"/>
    <w:rsid w:val="00E77E0B"/>
    <w:rsid w:val="00E817EF"/>
    <w:rsid w:val="00E94256"/>
    <w:rsid w:val="00F006F5"/>
    <w:rsid w:val="00F30DC1"/>
    <w:rsid w:val="00F51F9A"/>
    <w:rsid w:val="00FC6F38"/>
    <w:rsid w:val="00FD752D"/>
    <w:rsid w:val="00FF3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koara.lib.keio.ac.jp/xoonips/modules/xoonips/detail.php?koara_id=2018000005-20180253"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2185</Words>
  <Characters>12723</Characters>
  <Application>Microsoft Office Word</Application>
  <DocSecurity>0</DocSecurity>
  <Lines>265</Lines>
  <Paragraphs>117</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137</cp:revision>
  <dcterms:created xsi:type="dcterms:W3CDTF">2024-03-04T12:38:00Z</dcterms:created>
  <dcterms:modified xsi:type="dcterms:W3CDTF">2025-01-15T20:04:00Z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id="AKgUV1fX"/&gt;&lt;style id="http://www.zotero.org/styles/biology-letters" hasBibliography="1" bibliographyStyleHasBeenSet="1"/&gt;&lt;prefs&gt;&lt;pref name="fieldType" value="Field"/&gt;&lt;/prefs&gt;&lt;/data&gt;</vt:lpwstr>
  </property>
</Properties>
</file>