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80" w:after="140" w:line="276"/>
      </w:pPr>
      <w:r>
        <w:rPr>
          <w:rFonts w:ascii="Times New Roman" w:cs="Times New Roman" w:eastAsia="Times New Roman" w:hAnsi="Times New Roman"/>
          <w:b/>
          <w:bCs/>
          <w:color w:val="000000"/>
          <w:sz w:val="28"/>
          <w:szCs w:val="28"/>
        </w:rPr>
        <w:t xml:space="preserve">DRAFT — Manuscript v0.1 (working draft, 2026-08-29)</w:t>
      </w:r>
    </w:p>
    <w:p>
      <w:pPr>
        <w:spacing w:after="120" w:line="276"/>
      </w:pPr>
      <w:r>
        <w:rPr>
          <w:rFonts w:ascii="Times New Roman" w:cs="Times New Roman" w:eastAsia="Times New Roman" w:hAnsi="Times New Roman"/>
          <w:b/>
          <w:bCs/>
          <w:color w:val="000000"/>
          <w:sz w:val="22"/>
          <w:szCs w:val="22"/>
        </w:rPr>
        <w:t xml:space="preserve">Status</w:t>
      </w:r>
      <w:r>
        <w:rPr>
          <w:rFonts w:ascii="Times New Roman" w:cs="Times New Roman" w:eastAsia="Times New Roman" w:hAnsi="Times New Roman"/>
          <w:color w:val="000000"/>
          <w:sz w:val="22"/>
          <w:szCs w:val="22"/>
        </w:rPr>
        <w:t xml:space="preserve">: Complete draft; all confirmatory-run numbers, Tables 1 and 6, references and the Zenodo DOI are in. Exploratory analyses added after the freeze (SVR, PWTT decomposition at the arterial line, in-silico construct validity on the Pulse Wave Database) were integrated on 2026-09-03 (§2.10, §3.6, Discussion, Conclusion, Abstract). The only `[[ ]]` left is the author's conflict-of-interest attestation. Outstanding before submission: assembly of display Tables 2–5 from the Results text at submission formatting. Reference list at the end; all previously flagged entries verified against PubMed/publisher records on 2026-08-30 (two corrections applied: Sugo &amp; Ochiai journal; Basso author list and DOI).</w:t>
      </w:r>
    </w:p>
    <w:p>
      <w:pPr>
        <w:spacing w:after="120" w:line="276"/>
      </w:pPr>
      <w:r>
        <w:rPr>
          <w:rFonts w:ascii="Times New Roman" w:cs="Times New Roman" w:eastAsia="Times New Roman" w:hAnsi="Times New Roman"/>
          <w:b/>
          <w:bCs/>
          <w:color w:val="000000"/>
          <w:sz w:val="22"/>
          <w:szCs w:val="22"/>
        </w:rPr>
        <w:t xml:space="preserve">Framing</w:t>
      </w:r>
      <w:r>
        <w:rPr>
          <w:rFonts w:ascii="Times New Roman" w:cs="Times New Roman" w:eastAsia="Times New Roman" w:hAnsi="Times New Roman"/>
          <w:color w:val="000000"/>
          <w:sz w:val="22"/>
          <w:szCs w:val="22"/>
        </w:rPr>
        <w:t xml:space="preserve">: reference-free premise test as the primary analysis (see `00_outline_ja.md` §0).</w:t>
      </w:r>
    </w:p>
    <w:p>
      <w:pPr>
        <w:pStyle w:val="Heading2"/>
        <w:spacing w:before="280" w:after="140" w:line="276"/>
      </w:pPr>
      <w:r>
        <w:rPr>
          <w:rFonts w:ascii="Times New Roman" w:cs="Times New Roman" w:eastAsia="Times New Roman" w:hAnsi="Times New Roman"/>
          <w:b/>
          <w:bCs/>
          <w:color w:val="000000"/>
          <w:sz w:val="26"/>
          <w:szCs w:val="26"/>
        </w:rPr>
        <w:t xml:space="preserve">Title</w:t>
      </w:r>
    </w:p>
    <w:p>
      <w:pPr>
        <w:spacing w:after="120" w:line="276"/>
      </w:pPr>
      <w:r>
        <w:rPr>
          <w:rFonts w:ascii="Times New Roman" w:cs="Times New Roman" w:eastAsia="Times New Roman" w:hAnsi="Times New Roman"/>
          <w:color w:val="000000"/>
          <w:sz w:val="22"/>
          <w:szCs w:val="22"/>
        </w:rPr>
        <w:t xml:space="preserve">Photoplethysmographic arterial stiffness does not explain intraoperative pulse-wave transit time variation: a prespecified, reference-free analysis of 862 surgical cases</w:t>
      </w:r>
    </w:p>
    <w:p>
      <w:pPr>
        <w:pStyle w:val="Heading2"/>
        <w:spacing w:before="280" w:after="140" w:line="276"/>
      </w:pPr>
      <w:r>
        <w:rPr>
          <w:rFonts w:ascii="Times New Roman" w:cs="Times New Roman" w:eastAsia="Times New Roman" w:hAnsi="Times New Roman"/>
          <w:b/>
          <w:bCs/>
          <w:color w:val="000000"/>
          <w:sz w:val="26"/>
          <w:szCs w:val="26"/>
        </w:rPr>
        <w:t xml:space="preserve">Abstract (structured, ~250 words — write last)</w:t>
      </w:r>
    </w:p>
    <w:p>
      <w:pPr>
        <w:spacing w:after="120" w:line="276"/>
      </w:pPr>
      <w:r>
        <w:rPr>
          <w:rFonts w:ascii="Times New Roman" w:cs="Times New Roman" w:eastAsia="Times New Roman" w:hAnsi="Times New Roman"/>
          <w:b/>
          <w:bCs/>
          <w:color w:val="000000"/>
          <w:sz w:val="22"/>
          <w:szCs w:val="22"/>
        </w:rPr>
        <w:t xml:space="preserve">Background.</w:t>
      </w:r>
      <w:r>
        <w:rPr>
          <w:rFonts w:ascii="Times New Roman" w:cs="Times New Roman" w:eastAsia="Times New Roman" w:hAnsi="Times New Roman"/>
          <w:color w:val="000000"/>
          <w:sz w:val="22"/>
          <w:szCs w:val="22"/>
        </w:rPr>
        <w:t xml:space="preserve"> Cardiac output (CO) estimation from pulse wave transit time (PWTT, the interval from the ECG R wave to the arrival of the pulse at the finger) carries an error that repeatedly correlates with the patient's vascular state. The calibration constant is set from age, sex, height and weight and remains fixed thereafter, so it cannot follow changes in vascular state. Correcting it with vascular indices derived continuously from the finger photoplethysmogram has been proposed. That proposal rests on an untested premise: that intraoperative PWTT varies because the vascular state measured by those indices varies. We quantified how far this premise holds, without using any reference CO.</w:t>
      </w:r>
    </w:p>
    <w:p>
      <w:pPr>
        <w:spacing w:after="120" w:line="276"/>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From the VitalDB open perioperative database, 874 cases had a finger photoplethysmogram, ECG, arterial pressure and continuous CO. The statistical analysis plan was frozen before the data were examined and registered on Zenodo for third-party time-stamping. Each photoplethysmographic beat was fitted as the sum of two component waves (pulse decomposition analysis, PDA), giving the interval between the component peaks (ΔT; height divided by ΔT gives the stiffness index, SI) and the ratio of their heights (reflection index, RI). Indices were computed every 60 s from beats averaged in groups of 4–16 according to noise. The primary analysis (premise test) used no reference CO: within each case, the relative change in PWTT was regressed on the concurrent relative changes in ΔT and RI. As a positive control that the indices carry vascular information, we tested whether the known shortening of ΔT with age was reproduced across cases. Three exploratory analyses were added after the freeze: splitting PWTT with the arterial line into an R-wave-to-radial segment (which contains the pre-ejection period) and a radial-to-finger segment; testing, in 4,374 virtual subjects with known vascular properties (Pulse Wave Database, six age decades from 25 to 75 years, correlations computed within each decade), whether ΔT tracks aortic pulse wave velocity and RI tracks peripheral resistance; and repeating the premise test with an index that both tracks ground truth and is identifiable in monitor waveforms (an early amplitude ratio from the upstroke only).</w:t>
      </w:r>
    </w:p>
    <w:p>
      <w:pPr>
        <w:spacing w:after="120" w:line="276"/>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862 cases and 161,737 60-second windows were analysed. ΔT and RI explained almost none of the within-case PWTT variation (prespecified regression r² = 0.000; 0.044 with an intercept). Mean arterial pressure alone explained 0.139 on the same data, so PWTT does move, but its movement is not captured by these indices. The sign of the ΔT coefficient matched the hypothesis in 78% of cases, but a 10% change in ΔT moved PWTT by only 0.27%. In the positive control, ΔT shortened with age as predicted (rank correlation −0.197, 95% CI −0.261 to −0.131). RI is only weakly related to age (+0.041), so this control could not judge its validity. In the virtual population, decomposition-derived ΔT correlated with aortic pulse wave velocity in the predicted direction in all six age decades but weakly (median |ρ| 0.22), and RI with peripheral resistance at 0.21, whereas indices read directly from the systolic and diastolic peaks of the same waveforms (fiducial-point method) met the prespecified criterion (ΔT 0.71, reflection index 0.50, second-derivative ageing index 0.89). When PWTT was split, the central segment containing the pre-ejection period accounted for 7% of within-case variation; most lay in the radial-to-finger segment. Correcting the calibration constant did not improve accuracy (percentage error 27.2% corrected versus 26.9% uncorrected; difference +0.2 points, 95% CI +0.1 to +0.4). With the early amplitude ratio, the explained fraction fell to 0.0002 and the within-case sign agreement fell to 51%, chance level.</w:t>
      </w:r>
    </w:p>
    <w:p>
      <w:pPr>
        <w:spacing w:after="120" w:line="276"/>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The premise behind correcting the PWTT calibration constant with photoplethysmography-derived vascular indices does not hold quantitatively. The part of intraoperative PWTT variation that these indices explain is detectable in direction but far too small to use for correction. In the virtual population the decomposition-derived indices did not track the true vascular values whereas fiducial points read from the same waveforms did, so the limitation lies in how the index is extracted rather than in photoplethysmography itself; but replacing the index with one that does track ground truth still did not rescue the premise, so the limitation is not only index quality. Because most intraoperative PWTT variation lay in the distal segment, whose physiological range is far narrower, the measurement of transit time itself also warrants scrutiny.</w:t>
      </w:r>
    </w:p>
    <w:p>
      <w:pPr>
        <w:pStyle w:val="Heading2"/>
        <w:spacing w:before="280" w:after="140" w:line="276"/>
      </w:pPr>
      <w:r>
        <w:rPr>
          <w:rFonts w:ascii="Times New Roman" w:cs="Times New Roman" w:eastAsia="Times New Roman" w:hAnsi="Times New Roman"/>
          <w:b/>
          <w:bCs/>
          <w:color w:val="000000"/>
          <w:sz w:val="26"/>
          <w:szCs w:val="26"/>
        </w:rPr>
        <w:t xml:space="preserve">1. Introduction</w:t>
      </w:r>
    </w:p>
    <w:p>
      <w:pPr>
        <w:spacing w:after="120" w:line="276"/>
      </w:pPr>
      <w:r>
        <w:rPr>
          <w:rFonts w:ascii="Times New Roman" w:cs="Times New Roman" w:eastAsia="Times New Roman" w:hAnsi="Times New Roman"/>
          <w:color w:val="000000"/>
          <w:sz w:val="22"/>
          <w:szCs w:val="22"/>
        </w:rPr>
        <w:t xml:space="preserve">Continuous, non-invasive estimation of cardiac output (CO) remains an unmet need in perioperative care. Estimation from pulse wave transit time (PWTT), implemented commercially as esCCO (Nihon Kohden, Tokyo, Japan), is attractive because it requires only the electrocardiogram and the photoplethysmogram, both already recorded in essentially every anaesthetised patient [Ishihara 2004; Sugo 2010]. In multicentre validation it tracked thermodilution CO adequately enough for clinical trending [Yamada 2012], and the originators themselves framed it as a trend monitor rather than an absolute measure [Ishihara 2004].</w:t>
      </w:r>
    </w:p>
    <w:p>
      <w:pPr>
        <w:spacing w:after="120" w:line="276"/>
      </w:pPr>
      <w:r>
        <w:rPr>
          <w:rFonts w:ascii="Times New Roman" w:cs="Times New Roman" w:eastAsia="Times New Roman" w:hAnsi="Times New Roman"/>
          <w:color w:val="000000"/>
          <w:sz w:val="22"/>
          <w:szCs w:val="22"/>
        </w:rPr>
        <w:t xml:space="preserve">Its error, however, is not random. Agreement with reference CO deteriorates in a structured way related to the patient's vascular state, in particular to systemic vascular resistance and effective arterial elastance [Ishihara &amp; Tsutsui 2014; Biais 2015; Magliocca 2018], and pooled percentage errors for non-invasive CO devices remain far above the conventional acceptability threshold [Joosten 2017; Critchley &amp; Critchley 1999]. This is mechanistically unsurprising: the transformation from a transit time to a stroke volume is mediated by arterial properties, yet the subject-specific calibration constant is derived from demographic variables and, once set, is held fixed for the remainder of the case. It carries no information about vascular state and cannot follow changes in it. Improving the calibration procedure alone does not repair the method [Smetkin 2017].</w:t>
      </w:r>
    </w:p>
    <w:p>
      <w:pPr>
        <w:spacing w:after="120" w:line="276"/>
      </w:pPr>
      <w:r>
        <w:rPr>
          <w:rFonts w:ascii="Times New Roman" w:cs="Times New Roman" w:eastAsia="Times New Roman" w:hAnsi="Times New Roman"/>
          <w:color w:val="000000"/>
          <w:sz w:val="22"/>
          <w:szCs w:val="22"/>
        </w:rPr>
        <w:t xml:space="preserve">An intuitive remedy follows: correct the calibration constant dynamically using a continuously available marker of vascular state. The photoplethysmogram offers such markers. Decomposition of the pulse into forward and reflected components yields a stiffness index, from the interval between component peaks, and a reflection index, from the ratio of component amplitudes; both have been used as non-invasive descriptors of arterial stiffness and wave reflection [Millasseau 2002; Rubins 2008; Goswami 2010]. The strategy itself has precedent in the neighbouring problem of cuffless blood pressure, where adding a photoplethysmogram intensity ratio to pulse transit time improved accuracy [Ding 2016], and where photoplethysmographic morphology has been shown to outperform pulse arrival time in a large perioperative database [Yang 2021]. Applied to cardiac output, the idea was raised explicitly by the manufacturer's own investigators, who reported that changes in systemic vascular resistance displaced esCCO and called for the effect to be characterised [Ishihara &amp; Tsutsui 2014]. To our knowledge it has not been tested.</w:t>
      </w:r>
    </w:p>
    <w:p>
      <w:pPr>
        <w:spacing w:after="120" w:line="276"/>
      </w:pPr>
      <w:r>
        <w:rPr>
          <w:rFonts w:ascii="Times New Roman" w:cs="Times New Roman" w:eastAsia="Times New Roman" w:hAnsi="Times New Roman"/>
          <w:color w:val="000000"/>
          <w:sz w:val="22"/>
          <w:szCs w:val="22"/>
        </w:rPr>
        <w:t xml:space="preserve">The strategy rests, however, on a premise that has not itself been examined: </w:t>
      </w:r>
      <w:r>
        <w:rPr>
          <w:rFonts w:ascii="Times New Roman" w:cs="Times New Roman" w:eastAsia="Times New Roman" w:hAnsi="Times New Roman"/>
          <w:b/>
          <w:bCs/>
          <w:color w:val="000000"/>
          <w:sz w:val="22"/>
          <w:szCs w:val="22"/>
        </w:rPr>
        <w:t xml:space="preserve">that the variation in PWTT one wishes to correct is in fact driven by the vascular state these indices measure.</w:t>
      </w:r>
      <w:r>
        <w:rPr>
          <w:rFonts w:ascii="Times New Roman" w:cs="Times New Roman" w:eastAsia="Times New Roman" w:hAnsi="Times New Roman"/>
          <w:color w:val="000000"/>
          <w:sz w:val="22"/>
          <w:szCs w:val="22"/>
        </w:rPr>
        <w:t xml:space="preserve"> PWTT measured from the R wave is not a purely vascular interval. It comprises the pre-ejection period as well as arterial transit time, a decomposition made explicit in the earliest work of this lineage [Ochiai 1999]. The pre-ejection period varies with preload, afterload and contractility, and its contribution is large: pulse transit time measured from the electrocardiogram has been judged an unreliable marker of purely vascular function on that basis [Payne 2006], the pre-ejection period can swing by tens of milliseconds under sympathetic stress [Pilz 2023], and it can move in the opposite direction to vascular transit time within the same subject [Djupedal 2022]. Most directly, the manufacturer's own group reported that the pre-ejection period accounted for approximately half of the change in PWTT [Sugo 2012]. Independently, decomposition-derived indices have themselves performed only modestly against vascular references, with amplitude ratios failing altogether [Couceiro 2015].</w:t>
      </w:r>
    </w:p>
    <w:p>
      <w:pPr>
        <w:spacing w:after="120" w:line="276"/>
      </w:pPr>
      <w:r>
        <w:rPr>
          <w:rFonts w:ascii="Times New Roman" w:cs="Times New Roman" w:eastAsia="Times New Roman" w:hAnsi="Times New Roman"/>
          <w:color w:val="000000"/>
          <w:sz w:val="22"/>
          <w:szCs w:val="22"/>
        </w:rPr>
        <w:t xml:space="preserve">If intraoperative PWTT variation is dominated by its cardiac component, or if these indices do not track the vascular component that remains, then no correction built on them can succeed, however well the indices are measured. We therefore asked whether the premise holds before asking whether the correction works. Using a public perioperative waveform database and an analysis plan frozen before the confirmatory analysis, we quantified how much of the within-case, window-by-window variation in PWTT is explained by simultaneously measured pulse-decomposition indices. This primary question requires no reference CO measurement, and is therefore unaffected by the limitations of the reference standards such databases provide.</w:t>
      </w:r>
    </w:p>
    <w:p>
      <w:pPr>
        <w:spacing w:after="120" w:line="276"/>
      </w:pPr>
      <w:r>
        <w:rPr>
          <w:rFonts w:ascii="Times New Roman" w:cs="Times New Roman" w:eastAsia="Times New Roman" w:hAnsi="Times New Roman"/>
          <w:color w:val="000000"/>
          <w:sz w:val="22"/>
          <w:szCs w:val="22"/>
        </w:rPr>
        <w:t xml:space="preserve">The measurement itself is also new. Using only the single photoplethysmogram already recorded under anaesthesia, and no additional device, we decompose each beat into component waves (pulse decomposition analysis) and extract a stiffness index and a reflection index window by window (from beats averaged in groups of 4–16 according to noise), tracking them within a case across the whole operation. These indices were established as single resting measurements [Millasseau 2002; Millasseau 2006]; to our knowledge they have not previously been measured through a fit as within-case intraoperative changes at this scale. Because what the indices are worth depends on how they are extracted, the model, the search bounds and the acceptance thresholds are given below in the detail required to reproduce them.</w:t>
      </w:r>
    </w:p>
    <w:p>
      <w:pPr>
        <w:pStyle w:val="Heading2"/>
        <w:spacing w:before="280" w:after="140" w:line="276"/>
      </w:pPr>
      <w:r>
        <w:rPr>
          <w:rFonts w:ascii="Times New Roman" w:cs="Times New Roman" w:eastAsia="Times New Roman" w:hAnsi="Times New Roman"/>
          <w:b/>
          <w:bCs/>
          <w:color w:val="000000"/>
          <w:sz w:val="26"/>
          <w:szCs w:val="26"/>
        </w:rPr>
        <w:t xml:space="preserve">2. Methods</w:t>
      </w:r>
    </w:p>
    <w:p>
      <w:pPr>
        <w:pStyle w:val="Heading3"/>
        <w:spacing w:before="280" w:after="140" w:line="276"/>
      </w:pPr>
      <w:r>
        <w:rPr>
          <w:rFonts w:ascii="Times New Roman" w:cs="Times New Roman" w:eastAsia="Times New Roman" w:hAnsi="Times New Roman"/>
          <w:b/>
          <w:bCs/>
          <w:color w:val="000000"/>
          <w:sz w:val="24"/>
          <w:szCs w:val="24"/>
        </w:rPr>
        <w:t xml:space="preserve">2.1 Study design, data source and ethics</w:t>
      </w:r>
    </w:p>
    <w:p>
      <w:pPr>
        <w:spacing w:after="120" w:line="276"/>
      </w:pPr>
      <w:r>
        <w:rPr>
          <w:rFonts w:ascii="Times New Roman" w:cs="Times New Roman" w:eastAsia="Times New Roman" w:hAnsi="Times New Roman"/>
          <w:color w:val="000000"/>
          <w:sz w:val="22"/>
          <w:szCs w:val="22"/>
        </w:rPr>
        <w:t xml:space="preserve">This was a retrospective analysis of VitalDB, a publicly available database of high-resolution perioperative waveforms and monitor parameters recorded at Seoul National University Hospital [Lee 2022]. The database contains 6,388 cases with anonymised waveform data released for unrestricted research use.</w:t>
      </w:r>
    </w:p>
    <w:p>
      <w:pPr>
        <w:spacing w:after="120" w:line="276"/>
      </w:pPr>
      <w:r>
        <w:rPr>
          <w:rFonts w:ascii="Times New Roman" w:cs="Times New Roman" w:eastAsia="Times New Roman" w:hAnsi="Times New Roman"/>
          <w:color w:val="000000"/>
          <w:sz w:val="22"/>
          <w:szCs w:val="22"/>
        </w:rPr>
        <w:t xml:space="preserve">Because the study used only anonymised, publicly released data and involved no patient contact, the institutional ethics committee of Nagasaki Goto Chuoh Hospital was formally consulted and responded that ethics committee review was not required. The written response is retained by the authors.</w:t>
      </w:r>
    </w:p>
    <w:p>
      <w:pPr>
        <w:spacing w:after="120" w:line="276"/>
      </w:pPr>
      <w:r>
        <w:rPr>
          <w:rFonts w:ascii="Times New Roman" w:cs="Times New Roman" w:eastAsia="Times New Roman" w:hAnsi="Times New Roman"/>
          <w:color w:val="000000"/>
          <w:sz w:val="22"/>
          <w:szCs w:val="22"/>
        </w:rPr>
        <w:t xml:space="preserve">The primary analysis is confirmatory: its hypotheses, methods and decision rules were fixed before the data were examined and were applied as fixed. Analyses added after the freeze are called exploratory and are reported as such. The statistical analysis plan, including all index definitions, quality thresholds, the model specification and the interpretation rules, was finalised and frozen before the confirmatory analysis. Development and verification of the measurement pipeline used synthetic signals with known ground truth, followed by a 15-case pilot on real waveforms that revealed the device delay described in §2.3; the pipeline was frozen after that pilot (plan version 0.3, 28 August 2026), and the 15 pilot cases were excluded in a prespecified sensitivity analysis (§2.9). Two exploratory analyses (the positive control and the window-length sensitivity analysis) were added on 29 August (version 0.3.1) and three more after the confirmatory run (§2.10); all are labelled as such. The frozen plan and the complete analysis code are publicly available at https://github.com/nobumitsu-3141/ppg-pda-analysis, archived at Zenodo (doi:10.5281/zenodo.22676038, the concept DOI, which always resolves to the latest version; the analyses reported here used v1.0.0). The freeze itself carries an earlier third-party timestamp (Zenodo, doi:10.5281/zenodo.22167118, archiving tag sap-v0.3 at commit 407f226; frozen 28 August 2026). The study is reported in accordance with the STROBE statement for observational research [von Elm 2007], and the secondary method-comparison analysis follows the checklist of [Montenij 2016]; both completed checklists are provided as supplements.</w:t>
      </w:r>
    </w:p>
    <w:p>
      <w:pPr>
        <w:pStyle w:val="Heading3"/>
        <w:spacing w:before="280" w:after="140" w:line="276"/>
      </w:pPr>
      <w:r>
        <w:rPr>
          <w:rFonts w:ascii="Times New Roman" w:cs="Times New Roman" w:eastAsia="Times New Roman" w:hAnsi="Times New Roman"/>
          <w:b/>
          <w:bCs/>
          <w:color w:val="000000"/>
          <w:sz w:val="24"/>
          <w:szCs w:val="24"/>
        </w:rPr>
        <w:t xml:space="preserve">2.2 Cohort</w:t>
      </w:r>
    </w:p>
    <w:p>
      <w:pPr>
        <w:spacing w:after="120" w:line="276"/>
      </w:pPr>
      <w:r>
        <w:rPr>
          <w:rFonts w:ascii="Times New Roman" w:cs="Times New Roman" w:eastAsia="Times New Roman" w:hAnsi="Times New Roman"/>
          <w:color w:val="000000"/>
          <w:sz w:val="22"/>
          <w:szCs w:val="22"/>
        </w:rPr>
        <w:t xml:space="preserve">Cases were required to contain all of: photoplethysmogram (SNUADC/PLETH), electrocardiogram (SNUADC/ECG_II), invasive arterial pressure (SNUADC/ART), all sampled at 500 Hz, and a continuous cardiac output track from any of the monitors present in the database. Of the 6,388 cases, 6,157 had PPG, 6,355 had ECG, 3,645 had arterial pressure and 993 had a CO track; </w:t>
      </w:r>
      <w:r>
        <w:rPr>
          <w:rFonts w:ascii="Times New Roman" w:cs="Times New Roman" w:eastAsia="Times New Roman" w:hAnsi="Times New Roman"/>
          <w:b/>
          <w:bCs/>
          <w:color w:val="000000"/>
          <w:sz w:val="22"/>
          <w:szCs w:val="22"/>
        </w:rPr>
        <w:t xml:space="preserve">874 cases satisfied all four requirements</w:t>
      </w:r>
      <w:r>
        <w:rPr>
          <w:rFonts w:ascii="Times New Roman" w:cs="Times New Roman" w:eastAsia="Times New Roman" w:hAnsi="Times New Roman"/>
          <w:color w:val="000000"/>
          <w:sz w:val="22"/>
          <w:szCs w:val="22"/>
        </w:rPr>
        <w:t xml:space="preserve"> and constituted the study cohort.</w:t>
      </w:r>
    </w:p>
    <w:p>
      <w:pPr>
        <w:spacing w:after="120" w:line="276"/>
      </w:pPr>
      <w:r>
        <w:rPr>
          <w:rFonts w:ascii="Times New Roman" w:cs="Times New Roman" w:eastAsia="Times New Roman" w:hAnsi="Times New Roman"/>
          <w:color w:val="000000"/>
          <w:sz w:val="22"/>
          <w:szCs w:val="22"/>
        </w:rPr>
        <w:t xml:space="preserve">Where more than one CO monitor was present, a single reference was selected by a prespecified device priority (Vigilance II, Vigileo, EV1000, CardioQ). The resulting reference distribution was EV1000 in 552, Vigileo in 305, CardioQ in 24 and Vigilance II in 5 cases (counts overlapping before priority was applied).</w:t>
      </w:r>
    </w:p>
    <w:p>
      <w:pPr>
        <w:spacing w:after="120" w:line="276"/>
      </w:pPr>
      <w:r>
        <w:rPr>
          <w:rFonts w:ascii="Times New Roman" w:cs="Times New Roman" w:eastAsia="Times New Roman" w:hAnsi="Times New Roman"/>
          <w:b/>
          <w:bCs/>
          <w:color w:val="000000"/>
          <w:sz w:val="22"/>
          <w:szCs w:val="22"/>
        </w:rPr>
        <w:t xml:space="preserve">Reference standard limitation, stated in advance.</w:t>
      </w:r>
      <w:r>
        <w:rPr>
          <w:rFonts w:ascii="Times New Roman" w:cs="Times New Roman" w:eastAsia="Times New Roman" w:hAnsi="Times New Roman"/>
          <w:color w:val="000000"/>
          <w:sz w:val="22"/>
          <w:szCs w:val="22"/>
        </w:rPr>
        <w:t xml:space="preserve"> In 857 of 874 cases (98%) the reference CO was derived from the arterial pressure waveform (FloTrac family: Vigileo, EV1000). Such devices estimate stroke volume from the standard deviation of the pulse pressure with a compliance correction, so their output moves with arterial pressure and their reliability is known to depend on systemic vascular resistance. Because the hypothesis under test also concerns vascular state, an improvement in agreement with such a reference could reflect either a genuine gain in CO accuracy or a shared dependence on vascular state. Independent references within the database are limited to pulmonary artery thermodilution (5 cases) and oesophageal Doppler (24 cases). This limitation cannot be resolved within VitalDB, and it is the reason the primary analysis of this study was prespecified to be reference-free.</w:t>
      </w:r>
    </w:p>
    <w:p>
      <w:pPr>
        <w:pStyle w:val="Heading3"/>
        <w:spacing w:before="280" w:after="140" w:line="276"/>
      </w:pPr>
      <w:r>
        <w:rPr>
          <w:rFonts w:ascii="Times New Roman" w:cs="Times New Roman" w:eastAsia="Times New Roman" w:hAnsi="Times New Roman"/>
          <w:b/>
          <w:bCs/>
          <w:color w:val="000000"/>
          <w:sz w:val="24"/>
          <w:szCs w:val="24"/>
        </w:rPr>
        <w:t xml:space="preserve">2.3 Signal provenance and processing</w:t>
      </w:r>
    </w:p>
    <w:p>
      <w:pPr>
        <w:spacing w:after="120" w:line="276"/>
      </w:pPr>
      <w:r>
        <w:rPr>
          <w:rFonts w:ascii="Times New Roman" w:cs="Times New Roman" w:eastAsia="Times New Roman" w:hAnsi="Times New Roman"/>
          <w:b/>
          <w:bCs/>
          <w:color w:val="000000"/>
          <w:sz w:val="22"/>
          <w:szCs w:val="22"/>
        </w:rPr>
        <w:t xml:space="preserve">Provenance.</w:t>
      </w:r>
      <w:r>
        <w:rPr>
          <w:rFonts w:ascii="Times New Roman" w:cs="Times New Roman" w:eastAsia="Times New Roman" w:hAnsi="Times New Roman"/>
          <w:color w:val="000000"/>
          <w:sz w:val="22"/>
          <w:szCs w:val="22"/>
        </w:rPr>
        <w:t xml:space="preserve"> The SNUADC/PLETH channel is the photoplethysmographic waveform as output by the bedside monitor at 500 Hz, not a research-grade optical recording. It has therefore already passed through the manufacturer's display processing chain, whose filtering is not publicly specified and whose gain behaviour we cannot independently verify. Two consequences are relevant. Filtering of this kind shifts and reshapes the timing fiducial points on which decomposition-derived intervals depend, in an age-dependent manner [Liao 2023], and any automatic gain control would attenuate the amplitude information on which the reflection index depends. We could not exclude automatic gain control from the available documentation. For this reason we added two exploratory safeguards. First, a positive control (§2.6) tests whether the indices reproduce a known physiological relationship, the shortening of ΔT with age. Second, rather than assuming that each fit converges to a unique solution, we ran convergence checks on every averaged beat (parameters at the bounds of the search range, competing solutions, vanishing components) and report the pass rates.</w:t>
      </w:r>
    </w:p>
    <w:p>
      <w:pPr>
        <w:spacing w:after="120" w:line="276"/>
      </w:pPr>
      <w:r>
        <w:rPr>
          <w:rFonts w:ascii="Times New Roman" w:cs="Times New Roman" w:eastAsia="Times New Roman" w:hAnsi="Times New Roman"/>
          <w:color w:val="000000"/>
          <w:sz w:val="22"/>
          <w:szCs w:val="22"/>
        </w:rPr>
        <w:t xml:space="preserve">All processing was performed in non-overlapping 60-second windows.</w:t>
      </w:r>
    </w:p>
    <w:p>
      <w:pPr>
        <w:spacing w:after="120" w:line="276"/>
      </w:pPr>
      <w:r>
        <w:rPr>
          <w:rFonts w:ascii="Times New Roman" w:cs="Times New Roman" w:eastAsia="Times New Roman" w:hAnsi="Times New Roman"/>
          <w:b/>
          <w:bCs/>
          <w:color w:val="000000"/>
          <w:sz w:val="22"/>
          <w:szCs w:val="22"/>
        </w:rPr>
        <w:t xml:space="preserve">Device delay of the photoplethysmographic channel.</w:t>
      </w:r>
      <w:r>
        <w:rPr>
          <w:rFonts w:ascii="Times New Roman" w:cs="Times New Roman" w:eastAsia="Times New Roman" w:hAnsi="Times New Roman"/>
          <w:color w:val="000000"/>
          <w:sz w:val="22"/>
          <w:szCs w:val="22"/>
        </w:rPr>
        <w:t xml:space="preserve"> During pipeline validation we found that the PPG channel in this database is delayed relative to the ECG by a fixed, case-specific interval of the order of 670 ms, reflecting the monitor's internal signal processing. Left uncorrected this delay causes two failures. Beat segmentation anchored to the R wave misses the true pulse foot. And when the delay exceeds the length of one beat (the RR interval), the first pulse foot found after an R wave belongs to the preceding beat, not to the same beat, so the apparent transit time is shorter than the true value by one beat length. We therefore estimated the delay at case level, by unwrapping candidate R-to-foot intervals against their aliases at one and two RR intervals and selecting the branch with the widest coverage of the record, and assigned per-beat values to the branch nearest that estimate.</w:t>
      </w:r>
    </w:p>
    <w:p>
      <w:pPr>
        <w:spacing w:after="120" w:line="276"/>
      </w:pPr>
      <w:r>
        <w:rPr>
          <w:rFonts w:ascii="Times New Roman" w:cs="Times New Roman" w:eastAsia="Times New Roman" w:hAnsi="Times New Roman"/>
          <w:b/>
          <w:bCs/>
          <w:color w:val="000000"/>
          <w:sz w:val="22"/>
          <w:szCs w:val="22"/>
        </w:rPr>
        <w:t xml:space="preserve">R-wave detection</w:t>
      </w:r>
      <w:r>
        <w:rPr>
          <w:rFonts w:ascii="Times New Roman" w:cs="Times New Roman" w:eastAsia="Times New Roman" w:hAnsi="Times New Roman"/>
          <w:color w:val="000000"/>
          <w:sz w:val="22"/>
          <w:szCs w:val="22"/>
        </w:rPr>
        <w:t xml:space="preserve"> used a Pan–Tompkins-style detector (differentiation, squaring, moving average integration, percentile-based adaptive threshold).</w:t>
      </w:r>
    </w:p>
    <w:p>
      <w:pPr>
        <w:spacing w:after="120" w:line="276"/>
      </w:pPr>
      <w:r>
        <w:rPr>
          <w:rFonts w:ascii="Times New Roman" w:cs="Times New Roman" w:eastAsia="Times New Roman" w:hAnsi="Times New Roman"/>
          <w:b/>
          <w:bCs/>
          <w:color w:val="000000"/>
          <w:sz w:val="22"/>
          <w:szCs w:val="22"/>
        </w:rPr>
        <w:t xml:space="preserve">Beat segmentation</w:t>
      </w:r>
      <w:r>
        <w:rPr>
          <w:rFonts w:ascii="Times New Roman" w:cs="Times New Roman" w:eastAsia="Times New Roman" w:hAnsi="Times New Roman"/>
          <w:color w:val="000000"/>
          <w:sz w:val="22"/>
          <w:szCs w:val="22"/>
        </w:rPr>
        <w:t xml:space="preserve"> was driven by systolic peaks of the photoplethysmogram (minimum prominence 0.25 of the window signal range; minimum separation 0.55 of the median RR interval taken from the ECG). For each accepted peak the pulse foot was located as the maximum of the smoothed second derivative preceding the peak, within a 0.45-second search window. Beats failing a signal quality index (non-zero amplitude, absence of missing samples, fewer than 10% of samples identical to their neighbour) were discarded.</w:t>
      </w:r>
    </w:p>
    <w:p>
      <w:pPr>
        <w:spacing w:after="120" w:line="276"/>
      </w:pPr>
      <w:r>
        <w:rPr>
          <w:rFonts w:ascii="Times New Roman" w:cs="Times New Roman" w:eastAsia="Times New Roman" w:hAnsi="Times New Roman"/>
          <w:b/>
          <w:bCs/>
          <w:color w:val="000000"/>
          <w:sz w:val="22"/>
          <w:szCs w:val="22"/>
        </w:rPr>
        <w:t xml:space="preserve">Effective noise and ensemble depth.</w:t>
      </w:r>
      <w:r>
        <w:rPr>
          <w:rFonts w:ascii="Times New Roman" w:cs="Times New Roman" w:eastAsia="Times New Roman" w:hAnsi="Times New Roman"/>
          <w:color w:val="000000"/>
          <w:sz w:val="22"/>
          <w:szCs w:val="22"/>
        </w:rPr>
        <w:t xml:space="preserve"> Controlling noise </w:t>
      </w:r>
      <w:r>
        <w:rPr>
          <w:rFonts w:ascii="Times New Roman" w:cs="Times New Roman" w:eastAsia="Times New Roman" w:hAnsi="Times New Roman"/>
          <w:i/>
          <w:iCs/>
          <w:color w:val="000000"/>
          <w:sz w:val="22"/>
          <w:szCs w:val="22"/>
        </w:rPr>
        <w:t xml:space="preserve">before</w:t>
      </w:r>
      <w:r>
        <w:rPr>
          <w:rFonts w:ascii="Times New Roman" w:cs="Times New Roman" w:eastAsia="Times New Roman" w:hAnsi="Times New Roman"/>
          <w:color w:val="000000"/>
          <w:sz w:val="22"/>
          <w:szCs w:val="22"/>
        </w:rPr>
        <w:t xml:space="preserve"> fitting is central to this method. On synthetic pulses at a relative noise of 0.0116, averaging four beats sent 17 of 40 beats to an incorrect solution, and 16 of those 17 passed all three convergence checks below. Fits that survive the checks while being wrong therefore exist, and the only defence against them is noise reduction before fitting. Ensemble depth was accordingly set per window rather than fixed. Using the fact that white noise contributes a variance of 6σ² to the second difference d² of the samples, we took σ̂ = 1.4826 · MAD(d²) / √6 and divided it by the beat amplitude range to give the relative noise σ̂_rel. Averaging n beats reduces noise by 1/√n, so to hold the post-averaging effective noise at or below a target of 0.003 we averaged</w:t>
      </w:r>
    </w:p>
    <w:p>
      <w:pPr>
        <w:spacing w:after="120" w:line="276"/>
      </w:pPr>
      <w:r>
        <w:rPr>
          <w:rFonts w:ascii="Times New Roman" w:cs="Times New Roman" w:eastAsia="Times New Roman" w:hAnsi="Times New Roman"/>
          <w:color w:val="000000"/>
          <w:sz w:val="22"/>
          <w:szCs w:val="22"/>
        </w:rPr>
        <w:t xml:space="preserve">n = clip( ⌈(σ̂_rel / 0.003)²⌉ , 4 , 16 ) (1)</w:t>
      </w:r>
    </w:p>
    <w:p>
      <w:pPr>
        <w:spacing w:after="120" w:line="276"/>
      </w:pPr>
      <w:r>
        <w:rPr>
          <w:rFonts w:ascii="Times New Roman" w:cs="Times New Roman" w:eastAsia="Times New Roman" w:hAnsi="Times New Roman"/>
          <w:color w:val="000000"/>
          <w:sz w:val="22"/>
          <w:szCs w:val="22"/>
        </w:rPr>
        <w:t xml:space="preserve">beats. Windows that could not reach the target with 16 beats, and windows with fewer than 2n quality-passing beats, were rejected. Beats were aligned at their feet and were </w:t>
      </w:r>
      <w:r>
        <w:rPr>
          <w:rFonts w:ascii="Times New Roman" w:cs="Times New Roman" w:eastAsia="Times New Roman" w:hAnsi="Times New Roman"/>
          <w:b/>
          <w:bCs/>
          <w:color w:val="000000"/>
          <w:sz w:val="22"/>
          <w:szCs w:val="22"/>
        </w:rPr>
        <w:t xml:space="preserve">not</w:t>
      </w:r>
      <w:r>
        <w:rPr>
          <w:rFonts w:ascii="Times New Roman" w:cs="Times New Roman" w:eastAsia="Times New Roman" w:hAnsi="Times New Roman"/>
          <w:color w:val="000000"/>
          <w:sz w:val="22"/>
          <w:szCs w:val="22"/>
        </w:rPr>
        <w:t xml:space="preserve"> time-normalised: normalisation smooths the narrow forward wave more than the reflected wave and was found on synthetic data to inflate the reflection index by 24–39%.</w:t>
      </w:r>
    </w:p>
    <w:p>
      <w:pPr>
        <w:pStyle w:val="Heading3"/>
        <w:spacing w:before="280" w:after="140" w:line="276"/>
      </w:pPr>
      <w:r>
        <w:rPr>
          <w:rFonts w:ascii="Times New Roman" w:cs="Times New Roman" w:eastAsia="Times New Roman" w:hAnsi="Times New Roman"/>
          <w:b/>
          <w:bCs/>
          <w:color w:val="000000"/>
          <w:sz w:val="24"/>
          <w:szCs w:val="24"/>
        </w:rPr>
        <w:t xml:space="preserve">2.4 Pulse decomposition and index definitions</w:t>
      </w:r>
    </w:p>
    <w:p>
      <w:pPr>
        <w:spacing w:after="120" w:line="276"/>
      </w:pPr>
      <w:r>
        <w:rPr>
          <w:rFonts w:ascii="Times New Roman" w:cs="Times New Roman" w:eastAsia="Times New Roman" w:hAnsi="Times New Roman"/>
          <w:b/>
          <w:bCs/>
          <w:color w:val="000000"/>
          <w:sz w:val="22"/>
          <w:szCs w:val="22"/>
        </w:rPr>
        <w:t xml:space="preserve">Model.</w:t>
      </w:r>
      <w:r>
        <w:rPr>
          <w:rFonts w:ascii="Times New Roman" w:cs="Times New Roman" w:eastAsia="Times New Roman" w:hAnsi="Times New Roman"/>
          <w:color w:val="000000"/>
          <w:sz w:val="22"/>
          <w:szCs w:val="22"/>
        </w:rPr>
        <w:t xml:space="preserve"> Each ensemble-averaged beat, floored at its minimum and normalised by its maximum, was represented as the sum of two skewed-Gaussian components (Azzalini form) [Basso 2024], taken to represent the forward and reflected waves:</w:t>
      </w:r>
    </w:p>
    <w:p>
      <w:pPr>
        <w:spacing w:after="120" w:line="276"/>
      </w:pPr>
      <w:r>
        <w:rPr>
          <w:rFonts w:ascii="Times New Roman" w:cs="Times New Roman" w:eastAsia="Times New Roman" w:hAnsi="Times New Roman"/>
          <w:color w:val="000000"/>
          <w:sz w:val="22"/>
          <w:szCs w:val="22"/>
        </w:rPr>
        <w:t xml:space="preserve">g(t; a, μ, σ, α) = a · exp(−z²/2) · [ 1 + erf( αz / √2 ) ], z = (t − μ)/σ (2)</w:t>
      </w:r>
    </w:p>
    <w:p>
      <w:pPr>
        <w:spacing w:after="120" w:line="276"/>
      </w:pPr>
      <w:r>
        <w:rPr>
          <w:rFonts w:ascii="Times New Roman" w:cs="Times New Roman" w:eastAsia="Times New Roman" w:hAnsi="Times New Roman"/>
          <w:color w:val="000000"/>
          <w:sz w:val="22"/>
          <w:szCs w:val="22"/>
        </w:rPr>
        <w:t xml:space="preserve">ŷ(t) = g(t; a₁, μ₁, σ₁, α₁) + g(t; a₂, μ₁ + Δμ, σ₂, α₂) (3)</w:t>
      </w:r>
    </w:p>
    <w:p>
      <w:pPr>
        <w:spacing w:after="120" w:line="276"/>
      </w:pPr>
      <w:r>
        <w:rPr>
          <w:rFonts w:ascii="Times New Roman" w:cs="Times New Roman" w:eastAsia="Times New Roman" w:hAnsi="Times New Roman"/>
          <w:color w:val="000000"/>
          <w:sz w:val="22"/>
          <w:szCs w:val="22"/>
        </w:rPr>
        <w:t xml:space="preserve">Skewness is admitted because both the forward and the reflected wave rise steeply and decay slowly, which a symmetric Gaussian cannot reproduce on both flanks [Basso 2024]. The second component is positioned by an offset Δμ from the first rather than by an absolute time, so that a bound can be placed directly on the arrival interval and component order is guaranteed. Two kernels were chosen because a systematic comparison of decomposition algorithms found two-kernel models the most robust to noise and motion artefact while preserving morphology as well as models with more kernels [Fleischhauer 2020]; the price of that choice is taken up in the Limitations.</w:t>
      </w:r>
    </w:p>
    <w:p>
      <w:pPr>
        <w:spacing w:after="120" w:line="276"/>
      </w:pPr>
      <w:r>
        <w:rPr>
          <w:rFonts w:ascii="Times New Roman" w:cs="Times New Roman" w:eastAsia="Times New Roman" w:hAnsi="Times New Roman"/>
          <w:color w:val="000000"/>
          <w:sz w:val="22"/>
          <w:szCs w:val="22"/>
        </w:rPr>
        <w:t xml:space="preserve">The eight parameters were fitted by trust-region-reflective non-linear least squares from eight starting points, retaining the solution of lowest residual sum of squares. Bounds were a₁ ∈ [0.05, 2.50]; μ₁ ∈ [0.02, max(0.60T, t_pk + 0.05)] s; σ₁ ∈ [0.015, 0.30] s; α₁ ∈ [0, 8]; a₂ ∈ [0.02, 2.00]; Δμ ∈ [0.08, min(0.60, 0.85T)] s; σ₂ ∈ [0.015, 0.35] s; α₂ ∈ [0, 8], where T is the beat length and t_pk the time of the maximum of the normalised beat. Skewness was restricted to be non-negative because allowing left skew degrades the identifiability of the amplitude ratio in waveforms without a dicrotic notch. The lower bound on Δμ prevents the two components from degenerating onto each other; the upper bound prevents the fit from capturing the following beat.</w:t>
      </w:r>
    </w:p>
    <w:p>
      <w:pPr>
        <w:spacing w:after="120" w:line="276"/>
      </w:pPr>
      <w:r>
        <w:rPr>
          <w:rFonts w:ascii="Times New Roman" w:cs="Times New Roman" w:eastAsia="Times New Roman" w:hAnsi="Times New Roman"/>
          <w:b/>
          <w:bCs/>
          <w:color w:val="000000"/>
          <w:sz w:val="22"/>
          <w:szCs w:val="22"/>
        </w:rPr>
        <w:t xml:space="preserve">Acceptance of a fit.</w:t>
      </w:r>
      <w:r>
        <w:rPr>
          <w:rFonts w:ascii="Times New Roman" w:cs="Times New Roman" w:eastAsia="Times New Roman" w:hAnsi="Times New Roman"/>
          <w:color w:val="000000"/>
          <w:sz w:val="22"/>
          <w:szCs w:val="22"/>
        </w:rPr>
        <w:t xml:space="preserve"> With a tolerance of 10⁻³, a fit was accepted only if it passed all three of the following checks. (i) No parameter lies within 10⁻³ of a bound — the lower skewness bound of 0 is excluded, since a symmetric Gaussian is a legitimate solution rather than a stuck one. (ii) The smaller of the two component peak heights is at least 0.02 on the normalised scale. (iii) Among competing solutions whose residual sum of squares is within 1.15× that of the retained solution and whose Δμ differs by more than 0.03 s, none differs in reflection index by more than 0.08.</w:t>
      </w:r>
    </w:p>
    <w:p>
      <w:pPr>
        <w:spacing w:after="120" w:line="276"/>
      </w:pPr>
      <w:r>
        <w:rPr>
          <w:rFonts w:ascii="Times New Roman" w:cs="Times New Roman" w:eastAsia="Times New Roman" w:hAnsi="Times New Roman"/>
          <w:color w:val="000000"/>
          <w:sz w:val="22"/>
          <w:szCs w:val="22"/>
        </w:rPr>
        <w:t xml:space="preserve">The width of the residual valley obtained by fixing Δμ and refitting the remaining parameters was computed as a diagnostic but is </w:t>
      </w:r>
      <w:r>
        <w:rPr>
          <w:rFonts w:ascii="Times New Roman" w:cs="Times New Roman" w:eastAsia="Times New Roman" w:hAnsi="Times New Roman"/>
          <w:b/>
          <w:bCs/>
          <w:color w:val="000000"/>
          <w:sz w:val="22"/>
          <w:szCs w:val="22"/>
        </w:rPr>
        <w:t xml:space="preserve">not</w:t>
      </w:r>
      <w:r>
        <w:rPr>
          <w:rFonts w:ascii="Times New Roman" w:cs="Times New Roman" w:eastAsia="Times New Roman" w:hAnsi="Times New Roman"/>
          <w:color w:val="000000"/>
          <w:sz w:val="22"/>
          <w:szCs w:val="22"/>
        </w:rPr>
        <w:t xml:space="preserve"> part of the acceptance rule: on synthetic data the ratio of valley width to ΔT had a median of 0.21 both for beats that converged correctly and for beats that fell into an alternative solution, so no threshold separates them.</w:t>
      </w:r>
    </w:p>
    <w:p>
      <w:pPr>
        <w:spacing w:after="120" w:line="276"/>
      </w:pPr>
      <w:r>
        <w:rPr>
          <w:rFonts w:ascii="Times New Roman" w:cs="Times New Roman" w:eastAsia="Times New Roman" w:hAnsi="Times New Roman"/>
          <w:b/>
          <w:bCs/>
          <w:color w:val="000000"/>
          <w:sz w:val="22"/>
          <w:szCs w:val="22"/>
        </w:rPr>
        <w:t xml:space="preserve">Index definitions.</w:t>
      </w:r>
      <w:r>
        <w:rPr>
          <w:rFonts w:ascii="Times New Roman" w:cs="Times New Roman" w:eastAsia="Times New Roman" w:hAnsi="Times New Roman"/>
          <w:color w:val="000000"/>
          <w:sz w:val="22"/>
          <w:szCs w:val="22"/>
        </w:rPr>
        <w:t xml:space="preserve"> Because a component's peak does not coincide with μ when skewness is non-zero, the peak time t_peak,k and height h_k were located numerically on a 4,000-point grid over the fitting interval. The indices are</w:t>
      </w:r>
    </w:p>
    <w:p>
      <w:pPr>
        <w:spacing w:after="120" w:line="276"/>
      </w:pPr>
      <w:r>
        <w:rPr>
          <w:rFonts w:ascii="Times New Roman" w:cs="Times New Roman" w:eastAsia="Times New Roman" w:hAnsi="Times New Roman"/>
          <w:color w:val="000000"/>
          <w:sz w:val="22"/>
          <w:szCs w:val="22"/>
        </w:rPr>
        <w:t xml:space="preserve">ΔT = t_peak,2 − t_peak,1 (4)</w:t>
      </w:r>
    </w:p>
    <w:p>
      <w:pPr>
        <w:spacing w:after="120" w:line="276"/>
      </w:pPr>
      <w:r>
        <w:rPr>
          <w:rFonts w:ascii="Times New Roman" w:cs="Times New Roman" w:eastAsia="Times New Roman" w:hAnsi="Times New Roman"/>
          <w:color w:val="000000"/>
          <w:sz w:val="22"/>
          <w:szCs w:val="22"/>
        </w:rPr>
        <w:t xml:space="preserve">RI = h₂ / h₁ (5)</w:t>
      </w:r>
    </w:p>
    <w:p>
      <w:pPr>
        <w:spacing w:after="120" w:line="276"/>
      </w:pPr>
      <w:r>
        <w:rPr>
          <w:rFonts w:ascii="Times New Roman" w:cs="Times New Roman" w:eastAsia="Times New Roman" w:hAnsi="Times New Roman"/>
          <w:color w:val="000000"/>
          <w:sz w:val="22"/>
          <w:szCs w:val="22"/>
        </w:rPr>
        <w:t xml:space="preserve">SI = H / ΔT (6)</w:t>
      </w:r>
    </w:p>
    <w:p>
      <w:pPr>
        <w:spacing w:after="120" w:line="276"/>
      </w:pPr>
      <w:r>
        <w:rPr>
          <w:rFonts w:ascii="Times New Roman" w:cs="Times New Roman" w:eastAsia="Times New Roman" w:hAnsi="Times New Roman"/>
          <w:color w:val="000000"/>
          <w:sz w:val="22"/>
          <w:szCs w:val="22"/>
        </w:rPr>
        <w:t xml:space="preserve">where H is subject height. RI is the ratio of peak </w:t>
      </w:r>
      <w:r>
        <w:rPr>
          <w:rFonts w:ascii="Times New Roman" w:cs="Times New Roman" w:eastAsia="Times New Roman" w:hAnsi="Times New Roman"/>
          <w:i/>
          <w:iCs/>
          <w:color w:val="000000"/>
          <w:sz w:val="22"/>
          <w:szCs w:val="22"/>
        </w:rPr>
        <w:t xml:space="preserve">heights</w:t>
      </w:r>
      <w:r>
        <w:rPr>
          <w:rFonts w:ascii="Times New Roman" w:cs="Times New Roman" w:eastAsia="Times New Roman" w:hAnsi="Times New Roman"/>
          <w:color w:val="000000"/>
          <w:sz w:val="22"/>
          <w:szCs w:val="22"/>
        </w:rPr>
        <w:t xml:space="preserve">, not of the amplitude parameters a₂/a₁; the two differ because peak height also depends on skewness and width. Within a case H is constant, so relative changes satisfy exactly 1 + ΔSI% = 1/(1 + ΔT%): SI and ΔT are related reciprocally, not linearly. Regressions run on the two therefore do not coincide (r² = 0.0412 vs 0.0449), while in rank correlation, being a monotone transformation, only the sign changes. The models below use ΔSI%, with ΔT reported alongside for comparability with the literature.</w:t>
      </w:r>
    </w:p>
    <w:p>
      <w:pPr>
        <w:spacing w:after="120" w:line="276"/>
      </w:pPr>
      <w:r>
        <w:rPr>
          <w:rFonts w:ascii="Times New Roman" w:cs="Times New Roman" w:eastAsia="Times New Roman" w:hAnsi="Times New Roman"/>
          <w:color w:val="000000"/>
          <w:sz w:val="22"/>
          <w:szCs w:val="22"/>
        </w:rPr>
        <w:t xml:space="preserve">The definitions of "stiffness index" and "reflection index" are not consistent across the literature. We therefore compared candidate definitions on synthetic pulses with known ground truth </w:t>
      </w:r>
      <w:r>
        <w:rPr>
          <w:rFonts w:ascii="Times New Roman" w:cs="Times New Roman" w:eastAsia="Times New Roman" w:hAnsi="Times New Roman"/>
          <w:b/>
          <w:bCs/>
          <w:color w:val="000000"/>
          <w:sz w:val="22"/>
          <w:szCs w:val="22"/>
        </w:rPr>
        <w:t xml:space="preserve">before examining any real data</w:t>
      </w:r>
      <w:r>
        <w:rPr>
          <w:rFonts w:ascii="Times New Roman" w:cs="Times New Roman" w:eastAsia="Times New Roman" w:hAnsi="Times New Roman"/>
          <w:color w:val="000000"/>
          <w:sz w:val="22"/>
          <w:szCs w:val="22"/>
        </w:rPr>
        <w:t xml:space="preserve"> and froze those above (ΔT the most robust of five candidates, RI of three). Alternative definitions (onset-to-onset ΔT defined at 20% of component peak height, amplitude-parameter ratio, component area ratio) and a three-kernel decomposition were prespecified as sensitivity analyses.</w:t>
      </w:r>
    </w:p>
    <w:p>
      <w:pPr>
        <w:spacing w:after="120" w:line="276"/>
      </w:pPr>
      <w:r>
        <w:rPr>
          <w:rFonts w:ascii="Times New Roman" w:cs="Times New Roman" w:eastAsia="Times New Roman" w:hAnsi="Times New Roman"/>
          <w:b/>
          <w:bCs/>
          <w:color w:val="000000"/>
          <w:sz w:val="22"/>
          <w:szCs w:val="22"/>
        </w:rPr>
        <w:t xml:space="preserve">PWTT</w:t>
      </w:r>
      <w:r>
        <w:rPr>
          <w:rFonts w:ascii="Times New Roman" w:cs="Times New Roman" w:eastAsia="Times New Roman" w:hAnsi="Times New Roman"/>
          <w:color w:val="000000"/>
          <w:sz w:val="22"/>
          <w:szCs w:val="22"/>
        </w:rPr>
        <w:t xml:space="preserve"> was defined as the interval from the R wave to the pulse foot, taken as the median over the window, after resolution of the device delay described above. Because the absolute value contains the device delay, </w:t>
      </w:r>
      <w:r>
        <w:rPr>
          <w:rFonts w:ascii="Times New Roman" w:cs="Times New Roman" w:eastAsia="Times New Roman" w:hAnsi="Times New Roman"/>
          <w:b/>
          <w:bCs/>
          <w:color w:val="000000"/>
          <w:sz w:val="22"/>
          <w:szCs w:val="22"/>
        </w:rPr>
        <w:t xml:space="preserve">only within-case changes in PWTT were analysed</w:t>
      </w:r>
      <w:r>
        <w:rPr>
          <w:rFonts w:ascii="Times New Roman" w:cs="Times New Roman" w:eastAsia="Times New Roman" w:hAnsi="Times New Roman"/>
          <w:color w:val="000000"/>
          <w:sz w:val="22"/>
          <w:szCs w:val="22"/>
        </w:rPr>
        <w:t xml:space="preserve">; no between-case comparison of absolute PWTT, and no comparison with published absolute values, was made.</w:t>
      </w:r>
    </w:p>
    <w:p>
      <w:pPr>
        <w:pStyle w:val="Heading3"/>
        <w:spacing w:before="280" w:after="140" w:line="276"/>
      </w:pPr>
      <w:r>
        <w:rPr>
          <w:rFonts w:ascii="Times New Roman" w:cs="Times New Roman" w:eastAsia="Times New Roman" w:hAnsi="Times New Roman"/>
          <w:b/>
          <w:bCs/>
          <w:color w:val="000000"/>
          <w:sz w:val="24"/>
          <w:szCs w:val="24"/>
        </w:rPr>
        <w:t xml:space="preserve">2.5 Window and case eligibility</w:t>
      </w:r>
    </w:p>
    <w:p>
      <w:pPr>
        <w:spacing w:after="120" w:line="276"/>
      </w:pPr>
      <w:r>
        <w:rPr>
          <w:rFonts w:ascii="Times New Roman" w:cs="Times New Roman" w:eastAsia="Times New Roman" w:hAnsi="Times New Roman"/>
          <w:color w:val="000000"/>
          <w:sz w:val="22"/>
          <w:szCs w:val="22"/>
        </w:rPr>
        <w:t xml:space="preserve">A window was analysed only if it satisfied, in order: at least 8 beats passing the signal quality index; at least 2 accepted pulse decompositions; at least 10 beats contributing to PWTT; arterial pressure present for at least 50% of the window; and at least 5 reference CO samples. A case entered the analysis if it yielded at least 12 valid windows (one for calibration and at least 11 for evaluation). Counts of windows rejected for each reason, and of fits failing each convergence check, were recorded for every case and are reported.</w:t>
      </w:r>
    </w:p>
    <w:p>
      <w:pPr>
        <w:pStyle w:val="Heading3"/>
        <w:spacing w:before="280" w:after="140" w:line="276"/>
      </w:pPr>
      <w:r>
        <w:rPr>
          <w:rFonts w:ascii="Times New Roman" w:cs="Times New Roman" w:eastAsia="Times New Roman" w:hAnsi="Times New Roman"/>
          <w:b/>
          <w:bCs/>
          <w:color w:val="000000"/>
          <w:sz w:val="24"/>
          <w:szCs w:val="24"/>
        </w:rPr>
        <w:t xml:space="preserve">2.6 Primary analysis: the premise test (no reference CO)</w:t>
      </w:r>
    </w:p>
    <w:p>
      <w:pPr>
        <w:spacing w:after="120" w:line="276"/>
      </w:pPr>
      <w:r>
        <w:rPr>
          <w:rFonts w:ascii="Times New Roman" w:cs="Times New Roman" w:eastAsia="Times New Roman" w:hAnsi="Times New Roman"/>
          <w:color w:val="000000"/>
          <w:sz w:val="22"/>
          <w:szCs w:val="22"/>
        </w:rPr>
        <w:t xml:space="preserve">The first window of each case is the calibration point, and the relative change of a quantity x is Δx%(t) = (x(t) − x(1)) / max( |x(1)|, 0.05 · median|x| ). The floor of 5% of the series median absolute value in the denominator prevents the ratio from diverging in cases whose first value is near zero. The premise test is</w:t>
      </w:r>
    </w:p>
    <w:p>
      <w:pPr>
        <w:spacing w:after="120" w:line="276"/>
      </w:pPr>
      <w:r>
        <w:rPr>
          <w:rFonts w:ascii="Times New Roman" w:cs="Times New Roman" w:eastAsia="Times New Roman" w:hAnsi="Times New Roman"/>
          <w:color w:val="000000"/>
          <w:sz w:val="22"/>
          <w:szCs w:val="22"/>
        </w:rPr>
        <w:t xml:space="preserve">ΔPWTT%(t) = β_SI · ΔSI%(t) + β_RI · ΔRI%(t) + ε(t) (7)</w:t>
      </w:r>
    </w:p>
    <w:p>
      <w:pPr>
        <w:spacing w:after="120" w:line="276"/>
      </w:pPr>
      <w:r>
        <w:rPr>
          <w:rFonts w:ascii="Times New Roman" w:cs="Times New Roman" w:eastAsia="Times New Roman" w:hAnsi="Times New Roman"/>
          <w:color w:val="000000"/>
          <w:sz w:val="22"/>
          <w:szCs w:val="22"/>
        </w:rPr>
        <w:t xml:space="preserve">Relative changes are zero at the calibration point, so the prespecified estimate carries no constant column and passes through the origin. This specification is fixed in the frozen analysis code rather than in the prose of the analysis plan: at tag sap-v0.3 (commit 407f226, 28 August 2026) the design matrix of the premise test is built from ΔSI% and ΔRI% alone, with no column of ones, and the denominator of r² is the sum of squares about the mean. Both are verifiable in the archived code. The denominator of the coefficient of determination is nevertheless the sum of squares about the mean, so this r² can fall near or below zero; it is the prespecified statistic, and the conventional r² obtained by refitting with an intercept is reported alongside it. We report the pooled coefficient of determination and the coefficients with 95% confidence intervals, together with the distribution of within-case r² values. This analysis uses no reference CO and is therefore unaffected by the limitation described in §2.2.</w:t>
      </w:r>
    </w:p>
    <w:p>
      <w:pPr>
        <w:spacing w:after="120" w:line="276"/>
      </w:pPr>
      <w:r>
        <w:rPr>
          <w:rFonts w:ascii="Times New Roman" w:cs="Times New Roman" w:eastAsia="Times New Roman" w:hAnsi="Times New Roman"/>
          <w:b/>
          <w:bCs/>
          <w:color w:val="000000"/>
          <w:sz w:val="22"/>
          <w:szCs w:val="22"/>
        </w:rPr>
        <w:t xml:space="preserve">Distinguishing a weak premise from noise.</w:t>
      </w:r>
      <w:r>
        <w:rPr>
          <w:rFonts w:ascii="Times New Roman" w:cs="Times New Roman" w:eastAsia="Times New Roman" w:hAnsi="Times New Roman"/>
          <w:color w:val="000000"/>
          <w:sz w:val="22"/>
          <w:szCs w:val="22"/>
        </w:rPr>
        <w:t xml:space="preserve"> A near-zero r² can arise either because the premise is false or because the measurements are too noisy to reveal a real relationship. To separate these, we prespecified the lag-1 autocorrelation of PWTT, ΔT and RI across consecutive windows within each case: measurement noise dominated series have autocorrelation near zero, whereas a series that tracks a physiological signal retains autocorrelation even if it is unrelated to the other variables. We additionally report the consistency of the sign of b₁ across cases, to detect a relationship that exists but points in opposite directions in different patients.</w:t>
      </w:r>
    </w:p>
    <w:p>
      <w:pPr>
        <w:spacing w:after="120" w:line="276"/>
      </w:pPr>
      <w:r>
        <w:rPr>
          <w:rFonts w:ascii="Times New Roman" w:cs="Times New Roman" w:eastAsia="Times New Roman" w:hAnsi="Times New Roman"/>
          <w:b/>
          <w:bCs/>
          <w:color w:val="000000"/>
          <w:sz w:val="22"/>
          <w:szCs w:val="22"/>
        </w:rPr>
        <w:t xml:space="preserve">Positive control.</w:t>
      </w:r>
      <w:r>
        <w:rPr>
          <w:rFonts w:ascii="Times New Roman" w:cs="Times New Roman" w:eastAsia="Times New Roman" w:hAnsi="Times New Roman"/>
          <w:color w:val="000000"/>
          <w:sz w:val="22"/>
          <w:szCs w:val="22"/>
        </w:rPr>
        <w:t xml:space="preserve"> Autocorrelation alone cannot exclude a measurement failure, because a slow artefact or a settling gain would also be autocorrelated while carrying no vascular information. We therefore added a positive control: a relationship that must appear if the indices carry vascular information at all. Across cases, arterial stiffening with age shortens the interval at which the reflected wave returns, so ΔT should decrease and SI increase with age [Millasseau 2002]. </w:t>
      </w:r>
      <w:r>
        <w:rPr>
          <w:rFonts w:ascii="Times New Roman" w:cs="Times New Roman" w:eastAsia="Times New Roman" w:hAnsi="Times New Roman"/>
          <w:b/>
          <w:bCs/>
          <w:color w:val="000000"/>
          <w:sz w:val="22"/>
          <w:szCs w:val="22"/>
        </w:rPr>
        <w:t xml:space="preserve">This prediction covers only ΔT and SI, the timing-derived indices.</w:t>
      </w:r>
      <w:r>
        <w:rPr>
          <w:rFonts w:ascii="Times New Roman" w:cs="Times New Roman" w:eastAsia="Times New Roman" w:hAnsi="Times New Roman"/>
          <w:color w:val="000000"/>
          <w:sz w:val="22"/>
          <w:szCs w:val="22"/>
        </w:rPr>
        <w:t xml:space="preserve"> The cited study compared a stiffness index built from subject height and the time delay between direct and reflected waves against carotid–femoral pulse wave velocity; it makes no directional prediction for an amplitude ratio. </w:t>
      </w:r>
      <w:r>
        <w:rPr>
          <w:rFonts w:ascii="Times New Roman" w:cs="Times New Roman" w:eastAsia="Times New Roman" w:hAnsi="Times New Roman"/>
          <w:b/>
          <w:bCs/>
          <w:color w:val="000000"/>
          <w:sz w:val="22"/>
          <w:szCs w:val="22"/>
        </w:rPr>
        <w:t xml:space="preserve">The positive control is therefore applied to ΔT and SI, and the age association of RI is reported descriptively.</w:t>
      </w:r>
      <w:r>
        <w:rPr>
          <w:rFonts w:ascii="Times New Roman" w:cs="Times New Roman" w:eastAsia="Times New Roman" w:hAnsi="Times New Roman"/>
          <w:color w:val="000000"/>
          <w:sz w:val="22"/>
          <w:szCs w:val="22"/>
        </w:rPr>
        <w:t xml:space="preserve"> We tested this by Spearman rank correlation between patient age and the case-median ΔT, SI and RI, and, as a negative control, between case identifier and case-median ΔT. A secondary comparison contrasted cases with and without a preoperative diagnosis of hypertension. This analysis was added after the analysis plan was frozen and is reported as exploratory; it does not alter any prespecified endpoint.</w:t>
      </w:r>
    </w:p>
    <w:p>
      <w:pPr>
        <w:spacing w:after="120" w:line="276"/>
      </w:pPr>
      <w:r>
        <w:rPr>
          <w:rFonts w:ascii="Times New Roman" w:cs="Times New Roman" w:eastAsia="Times New Roman" w:hAnsi="Times New Roman"/>
          <w:color w:val="000000"/>
          <w:sz w:val="22"/>
          <w:szCs w:val="22"/>
        </w:rPr>
        <w:t xml:space="preserve">Because the positive control is computed across cases and uses no reference cardiac output and no within-case change, it is independent of the primary endpoint. We therefore fixed in advance that an index failing it would still be reported in the prespecified primary regression, but that no conclusion would be drawn from its coefficient, on the grounds that a null cannot be interpreted for a quantity that has not been shown to be measurable. As reported below, ΔT passed this control. </w:t>
      </w:r>
      <w:r>
        <w:rPr>
          <w:rFonts w:ascii="Times New Roman" w:cs="Times New Roman" w:eastAsia="Times New Roman" w:hAnsi="Times New Roman"/>
          <w:b/>
          <w:bCs/>
          <w:color w:val="000000"/>
          <w:sz w:val="22"/>
          <w:szCs w:val="22"/>
        </w:rPr>
        <w:t xml:space="preserve">For RI, since the control makes no directional prediction, failing it cannot serve as the basis.</w:t>
      </w:r>
      <w:r>
        <w:rPr>
          <w:rFonts w:ascii="Times New Roman" w:cs="Times New Roman" w:eastAsia="Times New Roman" w:hAnsi="Times New Roman"/>
          <w:color w:val="000000"/>
          <w:sz w:val="22"/>
          <w:szCs w:val="22"/>
        </w:rPr>
        <w:t xml:space="preserve"> We instead used the </w:t>
      </w:r>
      <w:r>
        <w:rPr>
          <w:rFonts w:ascii="Times New Roman" w:cs="Times New Roman" w:eastAsia="Times New Roman" w:hAnsi="Times New Roman"/>
          <w:b/>
          <w:bCs/>
          <w:color w:val="000000"/>
          <w:sz w:val="22"/>
          <w:szCs w:val="22"/>
        </w:rPr>
        <w:t xml:space="preserve">within-case coefficient of variation</w:t>
      </w:r>
      <w:r>
        <w:rPr>
          <w:rFonts w:ascii="Times New Roman" w:cs="Times New Roman" w:eastAsia="Times New Roman" w:hAnsi="Times New Roman"/>
          <w:color w:val="000000"/>
          <w:sz w:val="22"/>
          <w:szCs w:val="22"/>
        </w:rPr>
        <w:t xml:space="preserve"> as the measure of stability: RI should sit between 0.2 and 0.5 on physiological grounds, yet its within-case coefficient of variation was 0.680, three times the 0.228 of ΔT. </w:t>
      </w:r>
      <w:r>
        <w:rPr>
          <w:rFonts w:ascii="Times New Roman" w:cs="Times New Roman" w:eastAsia="Times New Roman" w:hAnsi="Times New Roman"/>
          <w:b/>
          <w:bCs/>
          <w:color w:val="000000"/>
          <w:sz w:val="22"/>
          <w:szCs w:val="22"/>
        </w:rPr>
        <w:t xml:space="preserve">On that ground alone we judged that RI would be reported but that no conclusion would be drawn from its coefficient.</w:t>
      </w:r>
      <w:r>
        <w:rPr>
          <w:rFonts w:ascii="Times New Roman" w:cs="Times New Roman" w:eastAsia="Times New Roman" w:hAnsi="Times New Roman"/>
          <w:color w:val="000000"/>
          <w:sz w:val="22"/>
          <w:szCs w:val="22"/>
        </w:rPr>
        <w:t xml:space="preserve"> Both determinations rest on the controls and on measurement stability alone, and were made before the premise-test result was examined.</w:t>
      </w:r>
    </w:p>
    <w:p>
      <w:pPr>
        <w:pStyle w:val="Heading3"/>
        <w:spacing w:before="280" w:after="140" w:line="276"/>
      </w:pPr>
      <w:r>
        <w:rPr>
          <w:rFonts w:ascii="Times New Roman" w:cs="Times New Roman" w:eastAsia="Times New Roman" w:hAnsi="Times New Roman"/>
          <w:b/>
          <w:bCs/>
          <w:color w:val="000000"/>
          <w:sz w:val="24"/>
          <w:szCs w:val="24"/>
        </w:rPr>
        <w:t xml:space="preserve">2.7 Secondary analysis: accuracy against reference CO</w:t>
      </w:r>
    </w:p>
    <w:p>
      <w:pPr>
        <w:spacing w:after="120" w:line="276"/>
      </w:pPr>
      <w:r>
        <w:rPr>
          <w:rFonts w:ascii="Times New Roman" w:cs="Times New Roman" w:eastAsia="Times New Roman" w:hAnsi="Times New Roman"/>
          <w:color w:val="000000"/>
          <w:sz w:val="22"/>
          <w:szCs w:val="22"/>
        </w:rPr>
        <w:t xml:space="preserve">A control estimator reproducing the published PWTT form, esSV = K₀ × (β − α·PWTT) with K₀ regressed on age, sex, height and weight, was reduced to a linear relation between the calibration-point CO and ΔPWTT. The proposed estimator applies a multiplicative correction to its output:</w:t>
      </w:r>
    </w:p>
    <w:p>
      <w:pPr>
        <w:spacing w:after="120" w:line="276"/>
      </w:pPr>
      <w:r>
        <w:rPr>
          <w:rFonts w:ascii="Times New Roman" w:cs="Times New Roman" w:eastAsia="Times New Roman" w:hAnsi="Times New Roman"/>
          <w:color w:val="000000"/>
          <w:sz w:val="22"/>
          <w:szCs w:val="22"/>
        </w:rPr>
        <w:t xml:space="preserve">ĈO_prop(t) = ĈO_ctrl(t) · clip( 1 + c_SI · ΔSI%(t) + c_RI · ΔRI%(t) , 0.3 , 3.0 ) (8)</w:t>
      </w:r>
    </w:p>
    <w:p>
      <w:pPr>
        <w:spacing w:after="120" w:line="276"/>
      </w:pPr>
      <w:r>
        <w:rPr>
          <w:rFonts w:ascii="Times New Roman" w:cs="Times New Roman" w:eastAsia="Times New Roman" w:hAnsi="Times New Roman"/>
          <w:color w:val="000000"/>
          <w:sz w:val="22"/>
          <w:szCs w:val="22"/>
        </w:rPr>
        <w:t xml:space="preserve">The correction coefficients c were obtained within each derivation fold by origin-through least squares on the relative residual CO_ref/ĈO_ctrl − 1. Three sets of regressors were used: (ΔSI%, ΔRI%), (ΔMAP%), and both. Both estimators were calibrated on the first window of each case, mimicking the clinical calibration procedure, and evaluated by case-level 5-fold cross-validation with coefficients re-estimated within each training fold.</w:t>
      </w:r>
    </w:p>
    <w:p>
      <w:pPr>
        <w:spacing w:after="120" w:line="276"/>
      </w:pPr>
      <w:r>
        <w:rPr>
          <w:rFonts w:ascii="Times New Roman" w:cs="Times New Roman" w:eastAsia="Times New Roman" w:hAnsi="Times New Roman"/>
          <w:color w:val="000000"/>
          <w:sz w:val="22"/>
          <w:szCs w:val="22"/>
        </w:rPr>
        <w:t xml:space="preserve">The outcome was the percentage error of Critchley and Critchley, PE = 1.96 · SD(ĈO − CO_ref) / mean(CO_ref), computed per case; the difference between proposed and control was tested with a case-level bootstrap (2,000 resamples). Bland–Altman bias and limits of agreement, and four-quadrant concordance with a 0.5 L/min exclusion zone, are reported descriptively.</w:t>
      </w:r>
    </w:p>
    <w:p>
      <w:pPr>
        <w:spacing w:after="120" w:line="276"/>
      </w:pPr>
      <w:r>
        <w:rPr>
          <w:rFonts w:ascii="Times New Roman" w:cs="Times New Roman" w:eastAsia="Times New Roman" w:hAnsi="Times New Roman"/>
          <w:color w:val="000000"/>
          <w:sz w:val="22"/>
          <w:szCs w:val="22"/>
        </w:rPr>
        <w:t xml:space="preserve">Because the manufacturer's coefficients for the commercial device are not public, this control estimator is a reproduction of the published PWTT form and not the commercial device itself; we refer to it throughout as a PWTT-type estimator.</w:t>
      </w:r>
    </w:p>
    <w:p>
      <w:pPr>
        <w:pStyle w:val="Heading3"/>
        <w:spacing w:before="280" w:after="140" w:line="276"/>
      </w:pPr>
      <w:r>
        <w:rPr>
          <w:rFonts w:ascii="Times New Roman" w:cs="Times New Roman" w:eastAsia="Times New Roman" w:hAnsi="Times New Roman"/>
          <w:b/>
          <w:bCs/>
          <w:color w:val="000000"/>
          <w:sz w:val="24"/>
          <w:szCs w:val="24"/>
        </w:rPr>
        <w:t xml:space="preserve">2.8 Prespecified interpretation rules</w:t>
      </w:r>
    </w:p>
    <w:p>
      <w:pPr>
        <w:spacing w:after="120" w:line="276"/>
      </w:pPr>
      <w:r>
        <w:rPr>
          <w:rFonts w:ascii="Times New Roman" w:cs="Times New Roman" w:eastAsia="Times New Roman" w:hAnsi="Times New Roman"/>
          <w:color w:val="000000"/>
          <w:sz w:val="22"/>
          <w:szCs w:val="22"/>
        </w:rPr>
        <w:t xml:space="preserve">Most of the reference CO values in this database are derived from the arterial pressure waveform and therefore move with arterial pressure. The vascular indices also move with pressure. Agreement between a corrected estimator and such a reference can therefore improve either because CO is estimated more accurately or because the correction merely follows the pressure dependence of the reference, and agreement alone cannot tell these apart. We verified this before analysis on synthetic cohorts. With cohorts in which PWTT genuinely contains vascular information, and cohorts in which it does not but the reference CO moves with pressure, the accuracy comparison showed a significant improvement in both (3/3 replicates each): it cannot distinguish the two. The premise test, which uses no reference CO, distinguished them clearly (r² 0.658 versus 0.001). Adjusting the comparison for mean arterial pressure, or measuring the incremental accuracy of adding the vascular indices to a pressure-only correction, did not discriminate either, because within a case pressure and the vascular indices move together (collinearity) and their contributions cannot be separated; these are therefore reported descriptively only.</w:t>
      </w:r>
    </w:p>
    <w:p>
      <w:pPr>
        <w:spacing w:after="120" w:line="276"/>
      </w:pPr>
      <w:r>
        <w:rPr>
          <w:rFonts w:ascii="Times New Roman" w:cs="Times New Roman" w:eastAsia="Times New Roman" w:hAnsi="Times New Roman"/>
          <w:color w:val="000000"/>
          <w:sz w:val="22"/>
          <w:szCs w:val="22"/>
        </w:rPr>
        <w:t xml:space="preserve">We therefore fixed the following rules in advance. An improvement in the accuracy comparison would not be interpreted as improved CO accuracy unless the vascular indices significantly explained PWTT variation in the premise test; otherwise it would be reported only as improved agreement with an arterial-waveform-derived reference. Conversely, if the premise held but accuracy did not improve, we would conclude that the premise is valid but this form of correction is insufficient.</w:t>
      </w:r>
    </w:p>
    <w:p>
      <w:pPr>
        <w:pStyle w:val="Heading3"/>
        <w:spacing w:before="280" w:after="140" w:line="276"/>
      </w:pPr>
      <w:r>
        <w:rPr>
          <w:rFonts w:ascii="Times New Roman" w:cs="Times New Roman" w:eastAsia="Times New Roman" w:hAnsi="Times New Roman"/>
          <w:b/>
          <w:bCs/>
          <w:color w:val="000000"/>
          <w:sz w:val="24"/>
          <w:szCs w:val="24"/>
        </w:rPr>
        <w:t xml:space="preserve">2.9 Sensitivity analyses</w:t>
      </w:r>
    </w:p>
    <w:p>
      <w:pPr>
        <w:spacing w:after="120" w:line="276"/>
      </w:pPr>
      <w:r>
        <w:rPr>
          <w:rFonts w:ascii="Times New Roman" w:cs="Times New Roman" w:eastAsia="Times New Roman" w:hAnsi="Times New Roman"/>
          <w:color w:val="000000"/>
          <w:sz w:val="22"/>
          <w:szCs w:val="22"/>
        </w:rPr>
        <w:t xml:space="preserve">Alternative index definitions (§2.4); three-kernel decomposition; ensemble noise target varied to 0.002 and 0.004; signal quality threshold varied; the non-FloTrac subset (16 cases) analysed separately; and exclusion of the 15 cases used during pipeline development. The variants requiring re-extraction were computed by a separate program that re-ran the frozen decomposition from the raw waveforms on the same windows as the primary analysis, taking PWTT, heart rate, pressure and reference CO from the primary run; a re-run under identical definitions was included as a check that this harness reproduces the primary indices.</w:t>
      </w:r>
    </w:p>
    <w:p>
      <w:pPr>
        <w:pStyle w:val="Heading3"/>
        <w:spacing w:before="280" w:after="140" w:line="276"/>
      </w:pPr>
      <w:r>
        <w:rPr>
          <w:rFonts w:ascii="Times New Roman" w:cs="Times New Roman" w:eastAsia="Times New Roman" w:hAnsi="Times New Roman"/>
          <w:b/>
          <w:bCs/>
          <w:color w:val="000000"/>
          <w:sz w:val="24"/>
          <w:szCs w:val="24"/>
        </w:rPr>
        <w:t xml:space="preserve">2.10 Exploratory analyses added after the plan was frozen</w:t>
      </w:r>
    </w:p>
    <w:p>
      <w:pPr>
        <w:spacing w:after="120" w:line="276"/>
      </w:pPr>
      <w:r>
        <w:rPr>
          <w:rFonts w:ascii="Times New Roman" w:cs="Times New Roman" w:eastAsia="Times New Roman" w:hAnsi="Times New Roman"/>
          <w:color w:val="000000"/>
          <w:sz w:val="22"/>
          <w:szCs w:val="22"/>
        </w:rPr>
        <w:t xml:space="preserve">Three analyses were added after the confirmatory run and are reported as exploratory; none alters a prespecified endpoint. (a) </w:t>
      </w:r>
      <w:r>
        <w:rPr>
          <w:rFonts w:ascii="Times New Roman" w:cs="Times New Roman" w:eastAsia="Times New Roman" w:hAnsi="Times New Roman"/>
          <w:i/>
          <w:iCs/>
          <w:color w:val="000000"/>
          <w:sz w:val="22"/>
          <w:szCs w:val="22"/>
        </w:rPr>
        <w:t xml:space="preserve">Association with systemic vascular resistance.</w:t>
      </w:r>
      <w:r>
        <w:rPr>
          <w:rFonts w:ascii="Times New Roman" w:cs="Times New Roman" w:eastAsia="Times New Roman" w:hAnsi="Times New Roman"/>
          <w:color w:val="000000"/>
          <w:sz w:val="22"/>
          <w:szCs w:val="22"/>
        </w:rPr>
        <w:t xml:space="preserve"> In the 204 cases with a resistance track from the EV1000, within-case Spearman correlations of the windowed SI, RI and mean arterial pressure with SVR were computed and summarised as medians with a sign test across cases. SVR from this monitor is (MAP − CVP)/CO with CO taken from the arterial waveform, so it is partly circular and was used descriptively. (b) </w:t>
      </w:r>
      <w:r>
        <w:rPr>
          <w:rFonts w:ascii="Times New Roman" w:cs="Times New Roman" w:eastAsia="Times New Roman" w:hAnsi="Times New Roman"/>
          <w:i/>
          <w:iCs/>
          <w:color w:val="000000"/>
          <w:sz w:val="22"/>
          <w:szCs w:val="22"/>
        </w:rPr>
        <w:t xml:space="preserve">Decomposition of PWTT at the arterial line.</w:t>
      </w:r>
      <w:r>
        <w:rPr>
          <w:rFonts w:ascii="Times New Roman" w:cs="Times New Roman" w:eastAsia="Times New Roman" w:hAnsi="Times New Roman"/>
          <w:color w:val="000000"/>
          <w:sz w:val="22"/>
          <w:szCs w:val="22"/>
        </w:rPr>
        <w:t xml:space="preserve"> PWTT was split at the radial pressure upstroke into T1 (R wave to radial upstroke: pre-ejection period plus central transit) and T2 − T1 (radial upstroke to the photoplethysmographic foot: distal transit plus the constant device delay), with a measurability gate fixed in advance (lag-1 autocorrelation of Δ(T2 − T1) ≥ 0.30 and within-case coefficient of variation ≤ 0.50). These two values are not established standards; they were set in advance for this study. For reference, the lag-1 autocorrelation of PWTT in the 15 pilot cases was +0.79 and the within-case coefficient of variation of the reflection index, judged noise-dominated, was 0.68. The distal term passed both gates by a wide margin (§3.6), so the choice of values did not affect the conclusions. The premise regression was repeated with Δ(T2 − T1) as the dependent variable, which excludes the pre-ejection period by construction, and the within-case variance of ΔPWTT was decomposed into the two terms. (c) </w:t>
      </w:r>
      <w:r>
        <w:rPr>
          <w:rFonts w:ascii="Times New Roman" w:cs="Times New Roman" w:eastAsia="Times New Roman" w:hAnsi="Times New Roman"/>
          <w:i/>
          <w:iCs/>
          <w:color w:val="000000"/>
          <w:sz w:val="22"/>
          <w:szCs w:val="22"/>
        </w:rPr>
        <w:t xml:space="preserve">Construct validity in silico.</w:t>
      </w:r>
      <w:r>
        <w:rPr>
          <w:rFonts w:ascii="Times New Roman" w:cs="Times New Roman" w:eastAsia="Times New Roman" w:hAnsi="Times New Roman"/>
          <w:color w:val="000000"/>
          <w:sz w:val="22"/>
          <w:szCs w:val="22"/>
        </w:rPr>
        <w:t xml:space="preserve"> The frozen decomposition was applied to the digital photoplethysmogram of the 4,374 virtual subjects of the Pulse Wave Database [Charlton 2019], a population generated by a validated one-dimensional model of the arterial network. It comprises six age decades from 25 to 75 years; within each decade, six factors (aortic diameter, heart rate, ejection duration, mean pressure, pulse wave velocity and stroke volume) are each set to three levels (baseline and ±1 SD) and all combinations are generated (3⁶ = 729 subjects per decade; a full factorial design). For every virtual subject, aortic pulse wave velocity, peripheral resistance and the pulse onset time at every site are known exactly. Because pulse wave velocity and ΔT both change with age, the primary test was the Spearman correlation within each age group, with a criterion fixed before the data were examined: an association was accepted if the correlation carried the predicted sign in every age group and its median absolute value was at least 0.3. Main effects of each varied factor and the true transit times from the onset-time table were reported descriptively. To separate a limitation of the decomposition from a limitation of photoplethysmographic morphology in general, the same criterion was applied to the fiducial-point-derived indices distributed with the database — the interval between the systolic and diastolic peaks, the stiffness and reflection indices, the augmentation index, the second-derivative ageing index and the model's own pulse transit time — which are computed by the database's authors from the identical waveforms. Subjects, waveforms, ground truth, age strata and criterion are therefore shared, and the only difference is how the index is extracted. (d) </w:t>
      </w:r>
      <w:r>
        <w:rPr>
          <w:rFonts w:ascii="Times New Roman" w:cs="Times New Roman" w:eastAsia="Times New Roman" w:hAnsi="Times New Roman"/>
          <w:i/>
          <w:iCs/>
          <w:color w:val="000000"/>
          <w:sz w:val="22"/>
          <w:szCs w:val="22"/>
        </w:rPr>
        <w:t xml:space="preserve">Premise test repeated with a construct-valid, identifiable index.</w:t>
      </w:r>
      <w:r>
        <w:rPr>
          <w:rFonts w:ascii="Times New Roman" w:cs="Times New Roman" w:eastAsia="Times New Roman" w:hAnsi="Times New Roman"/>
          <w:color w:val="000000"/>
          <w:sz w:val="22"/>
          <w:szCs w:val="22"/>
        </w:rPr>
        <w:t xml:space="preserve"> After the confirmatory run, the premise regression was repeated using the only index that both correlated most strongly with truth in the virtual population and met a prespecified identifiability criterion on recorded anaesthetic monitor waveforms (median detection rate ≥ 0.70 and lag-1 autocorrelation ≥ 0.30 in a separate 20-case series): the upstroke amplitude ratio Am_b/Am_p1 [Hellqvist 2024]. It was computed on the same 862 cases, the same 60-second windows and the same quality criteria as the main analysis, directly from the first and second derivatives without any curve fitting. The design and the rules for reading the result were fixed in a dated document before the analysis was run. Because it is computed on the windows the main analysis accepted, windows that the main analysis rejected at the decomposition convergence audit are not recovered.</w:t>
      </w:r>
    </w:p>
    <w:p>
      <w:pPr>
        <w:pStyle w:val="Heading3"/>
        <w:spacing w:before="280" w:after="140" w:line="276"/>
      </w:pPr>
      <w:r>
        <w:rPr>
          <w:rFonts w:ascii="Times New Roman" w:cs="Times New Roman" w:eastAsia="Times New Roman" w:hAnsi="Times New Roman"/>
          <w:b/>
          <w:bCs/>
          <w:color w:val="000000"/>
          <w:sz w:val="24"/>
          <w:szCs w:val="24"/>
        </w:rPr>
        <w:t xml:space="preserve">2.11 Software</w:t>
      </w:r>
    </w:p>
    <w:p>
      <w:pPr>
        <w:spacing w:after="120" w:line="276"/>
      </w:pPr>
      <w:r>
        <w:rPr>
          <w:rFonts w:ascii="Times New Roman" w:cs="Times New Roman" w:eastAsia="Times New Roman" w:hAnsi="Times New Roman"/>
          <w:color w:val="000000"/>
          <w:sz w:val="22"/>
          <w:szCs w:val="22"/>
        </w:rPr>
        <w:t xml:space="preserve">Analyses were performed in Python 3.9.6 with NumPy 2.0.2, SciPy 1.13.1 and pandas 2.3.3. All analysis code, the frozen analysis plan and the synthetic-data verification suite are available at https://github.com/nobumitsu-3141/ppg-pda-analysis and archived at doi:10.5281/zenodo.22676038 (concept DOI, resolving to the latest version; the analyses used v1.0.0); the freeze of the plan carries an earlier timestamp at doi:10.5281/zenodo.22167118. The scripts that carry the confirmatory and exploratory analyses (23 of 37) run their verification suite offline under --selftest; the data-acquisition, figure and table scripts operate on downloaded or already-extracted data.</w:t>
      </w:r>
    </w:p>
    <w:p>
      <w:pPr>
        <w:pStyle w:val="Heading2"/>
        <w:spacing w:before="280" w:after="140" w:line="276"/>
      </w:pPr>
      <w:r>
        <w:rPr>
          <w:rFonts w:ascii="Times New Roman" w:cs="Times New Roman" w:eastAsia="Times New Roman" w:hAnsi="Times New Roman"/>
          <w:b/>
          <w:bCs/>
          <w:color w:val="000000"/>
          <w:sz w:val="26"/>
          <w:szCs w:val="26"/>
        </w:rPr>
        <w:t xml:space="preserve">3. Results</w:t>
      </w:r>
    </w:p>
    <w:p>
      <w:pPr>
        <w:spacing w:after="120" w:line="276"/>
      </w:pPr>
      <w:r>
        <w:rPr>
          <w:rFonts w:ascii="Times New Roman" w:cs="Times New Roman" w:eastAsia="Times New Roman" w:hAnsi="Times New Roman"/>
          <w:b/>
          <w:bCs/>
          <w:color w:val="000000"/>
          <w:sz w:val="22"/>
          <w:szCs w:val="22"/>
        </w:rPr>
        <w:t xml:space="preserve">Pending the 874-case confirmatory run.</w:t>
      </w:r>
      <w:r>
        <w:rPr>
          <w:rFonts w:ascii="Times New Roman" w:cs="Times New Roman" w:eastAsia="Times New Roman" w:hAnsi="Times New Roman"/>
          <w:color w:val="000000"/>
          <w:sz w:val="22"/>
          <w:szCs w:val="22"/>
        </w:rPr>
        <w:t xml:space="preserve"> Structure and the pilot values (n = 15) are given so that the narrative can be assembled immediately when the run completes.</w:t>
      </w:r>
    </w:p>
    <w:p>
      <w:pPr>
        <w:pStyle w:val="Heading3"/>
        <w:spacing w:before="280" w:after="140" w:line="276"/>
      </w:pPr>
      <w:r>
        <w:rPr>
          <w:rFonts w:ascii="Times New Roman" w:cs="Times New Roman" w:eastAsia="Times New Roman" w:hAnsi="Times New Roman"/>
          <w:b/>
          <w:bCs/>
          <w:color w:val="000000"/>
          <w:sz w:val="24"/>
          <w:szCs w:val="24"/>
        </w:rPr>
        <w:t xml:space="preserve">3.1 Cohort and data yield</w:t>
      </w:r>
    </w:p>
    <w:p>
      <w:pPr>
        <w:spacing w:after="120" w:line="276"/>
      </w:pPr>
      <w:r>
        <w:rPr>
          <w:rFonts w:ascii="Times New Roman" w:cs="Times New Roman" w:eastAsia="Times New Roman" w:hAnsi="Times New Roman"/>
          <w:color w:val="000000"/>
          <w:sz w:val="22"/>
          <w:szCs w:val="22"/>
        </w:rPr>
        <w:t xml:space="preserve">Of the 874 eligible cases, 862 (98.6%) yielded at least 12 valid windows and entered the analysis, contributing 161,737 sixty-second windows (Figure 1). The reference CO device in the analysed cases was EV1000 in 545, Vigileo in 301, CardioQ in 11 and Vigilance II in 5; 846 of 862 (98.1%) references were therefore arterial-waveform-derived, and the 16 cases with an independent reference are reported descriptively only. Of 232,451 windows examined, 70% passed all quality gates; the leading reasons for rejection were failure to reach the ensemble noise target (12%), missing reference CO (6%), missing arterial pressure (4%), fewer than two accepted decompositions (3%) and an insufficient number of quality-passing beats (2%). Of 2,692,082 fitted segments, 72% passed all convergence checks; 22% were rejected for a parameter at its bound, 8% for a competing solution and under 0.1% for component collapse (categories overlap). Patient, procedure and recording characteristics are shown in Table 1: the cohort was middle-aged to elderly (median 61 years), predominantly ASA 1–2 general-surgical and thoracic patients under general anaesthesia, with long recordings (median 257 minutes) yielding a median of 177 valid windows per case.</w:t>
      </w:r>
    </w:p>
    <w:p>
      <w:pPr>
        <w:spacing w:after="120" w:line="276"/>
      </w:pPr>
      <w:r>
        <w:rPr>
          <w:rFonts w:ascii="Times New Roman" w:cs="Times New Roman" w:eastAsia="Times New Roman" w:hAnsi="Times New Roman"/>
          <w:b/>
          <w:bCs/>
          <w:color w:val="000000"/>
          <w:sz w:val="22"/>
          <w:szCs w:val="22"/>
        </w:rPr>
        <w:t xml:space="preserve">Table 1. Characteristics of the analysed cases (n = 862).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Characteristic</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Value</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Age, years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 (51–70)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Male sex</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517 (60%)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Height, cm</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163 (157–170)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Weight, kg</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 (54–69)</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Body mass index, kg/m²</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23.0 (20.7–25.2)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ASA physical status 1 / 2 / 3 / ≥4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158 (18%) / 531 (62%) / 148 (17%) / 8 (1%) — not recorded 17 (2%)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Preoperative hypertension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328 (38%)</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Preoperative diabetes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119 (14%)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Emergency surgery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76 (9%)</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Department: general surgery / thoracic / urology / gynaecology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615 (71%) / 215 (25%) / 28 (3%) / 4 (&lt;1%)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Commonest procedure types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hepatic 149 (17%); transplantation 125 (15%); biliary–pancreatic 122 (14%); major resection 109 (13%)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Anaesthesia</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general, 862 (100%)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Recording length, min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257 (182–338)</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Valid 60-s windows per case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177 (104–255)</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Photoplethysmographic channel apparent lag, ms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660 (644–676)</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Reference CO device: EV1000 / Vigileo / CardioQ / Vigilance II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545 (63%) / 301 (35%) / 11 (1%) / 5 (1%)</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Values are median (IQR) or n (%).</w:t>
      </w:r>
    </w:p>
    <w:p>
      <w:pPr>
        <w:pStyle w:val="Heading3"/>
        <w:spacing w:before="280" w:after="140" w:line="276"/>
      </w:pPr>
      <w:r>
        <w:rPr>
          <w:rFonts w:ascii="Times New Roman" w:cs="Times New Roman" w:eastAsia="Times New Roman" w:hAnsi="Times New Roman"/>
          <w:b/>
          <w:bCs/>
          <w:color w:val="000000"/>
          <w:sz w:val="24"/>
          <w:szCs w:val="24"/>
        </w:rPr>
        <w:t xml:space="preserve">3.2 Measurement quality</w:t>
      </w:r>
    </w:p>
    <w:p>
      <w:pPr>
        <w:spacing w:after="120" w:line="276"/>
      </w:pPr>
      <w:r>
        <w:rPr>
          <w:rFonts w:ascii="Times New Roman" w:cs="Times New Roman" w:eastAsia="Times New Roman" w:hAnsi="Times New Roman"/>
          <w:color w:val="000000"/>
          <w:sz w:val="22"/>
          <w:szCs w:val="22"/>
        </w:rPr>
        <w:t xml:space="preserve">Consecutive-window lag-1 autocorrelation was +0.75 for PWTT, +0.50 for the ΔT-based index and +0.43 for RI, indicating series that track reproducible physiology rather than noise (Table 3, Figure 3b). In the exploratory positive control (849 adults, Figure 3a), ΔT shortened with age (ρ = −0.197, 95% CI −0.261 to −0.131, p &lt; 0.0001) and was shorter in patients with preoperative hypertension (median 259 versus 267 ms). RI showed no association with age (ρ = +0.041, p = 0.23). Because RI is only weakly related to age in the reference literature and responds instead to vasoactive drugs [Millasseau 2006], the age control cannot judge its validity; this value is descriptive only. The judgement on RI rests on its </w:t>
      </w:r>
      <w:r>
        <w:rPr>
          <w:rFonts w:ascii="Times New Roman" w:cs="Times New Roman" w:eastAsia="Times New Roman" w:hAnsi="Times New Roman"/>
          <w:b/>
          <w:bCs/>
          <w:color w:val="000000"/>
          <w:sz w:val="22"/>
          <w:szCs w:val="22"/>
        </w:rPr>
        <w:t xml:space="preserve">within-case coefficient of variation of 0.680</w:t>
      </w:r>
      <w:r>
        <w:rPr>
          <w:rFonts w:ascii="Times New Roman" w:cs="Times New Roman" w:eastAsia="Times New Roman" w:hAnsi="Times New Roman"/>
          <w:color w:val="000000"/>
          <w:sz w:val="22"/>
          <w:szCs w:val="22"/>
        </w:rPr>
        <w:t xml:space="preserve"> (ΔT: 0.228), far too large for a ratio that should sit between 0.2 and 0.5, and it was accordingly judged uninterpretable in this signal source (§2.6). The negative-control association between case identifier and ΔT was ρ = +0.078 (95% CI +0.011 to +0.145), essentially unchanged after adjustment for age, heart rate, mean arterial pressure and reference device (ρ = +0.072). It is therefore not attributable to demographic or measured case-mix drift (case identifier was uncorrelated with age, ρ = −0.025); its origin is unidentified, but it carries an order of magnitude less variance than the age association (0.6% versus 3.9%) and does not affect the interpretation of the positive control. We report it for completeness.</w:t>
      </w:r>
    </w:p>
    <w:p>
      <w:pPr>
        <w:pStyle w:val="Heading3"/>
        <w:spacing w:before="280" w:after="140" w:line="276"/>
      </w:pPr>
      <w:r>
        <w:rPr>
          <w:rFonts w:ascii="Times New Roman" w:cs="Times New Roman" w:eastAsia="Times New Roman" w:hAnsi="Times New Roman"/>
          <w:b/>
          <w:bCs/>
          <w:color w:val="000000"/>
          <w:sz w:val="24"/>
          <w:szCs w:val="24"/>
        </w:rPr>
        <w:t xml:space="preserve">3.3 Primary analysis — premise test</w:t>
      </w:r>
    </w:p>
    <w:p>
      <w:pPr>
        <w:spacing w:after="120" w:line="276"/>
      </w:pPr>
      <w:r>
        <w:rPr>
          <w:rFonts w:ascii="Times New Roman" w:cs="Times New Roman" w:eastAsia="Times New Roman" w:hAnsi="Times New Roman"/>
          <w:color w:val="000000"/>
          <w:sz w:val="22"/>
          <w:szCs w:val="22"/>
        </w:rPr>
        <w:t xml:space="preserve">Across 161,737 windows in 862 cases, the vascular indices explained essentially none of the within-case variation in PWTT: the prespecified pooled estimate, fitted through the origin because all relative changes are zero at calibration, was r² = 0.000, with coefficients of −0.027 per ΔSI% and −0.003 per ΔRI% (Table 2, Figure 2). Refitting with an intercept — the conventional coefficient of determination, reported here as an exploratory sensitivity analysis — gave r² = 0.044. The reflection index contributed almost nothing to either: omitting it left r² at 0.041 and shifted the stiffness coefficient only from −0.024 to −0.022, so the conclusion does not depend on including an index whose validity we could not establish (§3.2). The within-case coefficient on ΔSI% carried the sign predicted by the vascular hypothesis in 78% of cases — far beyond chance in 862 cases — but its magnitude was negligible: a 10% change in the stiffness index predicted a 0.27% change in PWTT, against within-case PWTT excursions of several percent. The median within-case r² was 0.101. The part of intraoperative PWTT variation that the vascular indices explain is therefore detectable in direction, but it is small: at most 0.044 in the pooled regression, against PWTT excursions of several percent — too little to serve as the input to a calibration correction.</w:t>
      </w:r>
    </w:p>
    <w:p>
      <w:pPr>
        <w:pStyle w:val="Heading3"/>
        <w:spacing w:before="280" w:after="140" w:line="276"/>
      </w:pPr>
      <w:r>
        <w:rPr>
          <w:rFonts w:ascii="Times New Roman" w:cs="Times New Roman" w:eastAsia="Times New Roman" w:hAnsi="Times New Roman"/>
          <w:b/>
          <w:bCs/>
          <w:color w:val="000000"/>
          <w:sz w:val="24"/>
          <w:szCs w:val="24"/>
        </w:rPr>
        <w:t xml:space="preserve">3.4 Secondary analysis — accuracy</w:t>
      </w:r>
    </w:p>
    <w:p>
      <w:pPr>
        <w:spacing w:after="120" w:line="276"/>
      </w:pPr>
      <w:r>
        <w:rPr>
          <w:rFonts w:ascii="Times New Roman" w:cs="Times New Roman" w:eastAsia="Times New Roman" w:hAnsi="Times New Roman"/>
          <w:color w:val="000000"/>
          <w:sz w:val="22"/>
          <w:szCs w:val="22"/>
        </w:rPr>
        <w:t xml:space="preserve">The vascular correction did not improve agreement with the reference: median percentage error was 26.9% for the control PWTT-type estimator and 27.2% for the corrected estimator, a difference of +0.2 percentage points (95% CI +0.1 to +0.4) — that is, the correction produced a small but statistically significant worsening, consistent with adding noise rather than information. Bland–Altman bias of the corrected estimator was −0.07 L/min (limits of agreement −3.28 to +3.14 L/min) and four-quadrant concordance (0.5 L/min exclusion zone) was 0.56 (Table 4, Figure 4). Descriptively, percentage error was flat across adjustment sets (control 26.9%; with blood pressure 27.0%; with vascular indices 27.2%; with both 27.1%), as prespecified these comparisons carry no interpretive weight (§2.8). The prespecified futility criterion was met.</w:t>
      </w:r>
    </w:p>
    <w:p>
      <w:pPr>
        <w:pStyle w:val="Heading3"/>
        <w:spacing w:before="280" w:after="140" w:line="276"/>
      </w:pPr>
      <w:r>
        <w:rPr>
          <w:rFonts w:ascii="Times New Roman" w:cs="Times New Roman" w:eastAsia="Times New Roman" w:hAnsi="Times New Roman"/>
          <w:b/>
          <w:bCs/>
          <w:color w:val="000000"/>
          <w:sz w:val="24"/>
          <w:szCs w:val="24"/>
        </w:rPr>
        <w:t xml:space="preserve">3.5 Sensitivity analyses</w:t>
      </w:r>
    </w:p>
    <w:p>
      <w:pPr>
        <w:spacing w:after="120" w:line="276"/>
      </w:pPr>
      <w:r>
        <w:rPr>
          <w:rFonts w:ascii="Times New Roman" w:cs="Times New Roman" w:eastAsia="Times New Roman" w:hAnsi="Times New Roman"/>
          <w:color w:val="000000"/>
          <w:sz w:val="22"/>
          <w:szCs w:val="22"/>
        </w:rPr>
        <w:t xml:space="preserve">Excluding the 15 cases used during pipeline development left every conclusion unchanged (847 cases, 158,445 windows: premise r² = 0.005 with coefficients −0.028 and −0.003; within-case r² median 0.102 with 78% sign consistency; percentage error 26.9% in both arms, difference +0.2 percentage points, 95% CI +0.1 to +0.3). In the 16 cases with a reference independent of the arterial pressure waveform, results are reported descriptively in Table 5. Aggregating windows to 5 and 20 minutes reduced percentage error in both arms, as expected when comparing monitors with differing response times (control 26.9% at 60 s; 24.0% at 5 min, 844 cases; 21.8% at 20 min in the 606 cases with sufficient data), but the correction improved accuracy at no aggregation level (difference 0.0 points, 95% CI −0.2 to +0.1 at 5 min; −0.2, 95% CI −0.5 to +0.0 at 20 min) — the accuracy null is therefore not an artefact of the 60-second window. Adding heart rate to the premise regression raised the explained fraction from 0.000 to 0.077 while leaving the vascular coefficients essentially unchanged (ΔSI% −0.020, ΔRI% −0.003, ΔHR% −0.057): within-case PWTT variation tracks heart rate, not the vascular indices, and the vascular null is not produced by heart-rate confounding.</w:t>
      </w:r>
    </w:p>
    <w:p>
      <w:pPr>
        <w:spacing w:after="120" w:line="276"/>
      </w:pPr>
      <w:r>
        <w:rPr>
          <w:rFonts w:ascii="Times New Roman" w:cs="Times New Roman" w:eastAsia="Times New Roman" w:hAnsi="Times New Roman"/>
          <w:color w:val="000000"/>
          <w:sz w:val="22"/>
          <w:szCs w:val="22"/>
        </w:rPr>
        <w:t xml:space="preserve">Nine analyses that required re-computing the indices from the waveforms were run on the same windows as the primary analysis (Table 6): (i) a re-computation under identical definitions, as a control — ΔT and RI matched the primary analysis exactly in all 161,737 windows, so the differences in the remaining rows are due to the changed definitions alone; (ii)–(iv) three alternative index definitions prespecified in §2.4 (ΔT measured between the onsets of the component waves, the amplitude-parameter ratio a₂/a₁, and the component area ratio); (v) a three-kernel decomposition; (vi)–(vii) the noise target that sets the number of beats averaged made stricter (0.002) or looser (0.004); and (viii)–(ix) the beat quality threshold (the permitted fraction of consecutive identical samples, 10% by default) made stricter (5%) or looser (20%). Across the nine variants the vascular-explained fraction of ΔPWTT ranged from −0.051 to 0.005 and the coefficient on ΔSI% from −0.004 to −0.032, and the correction worsened percentage error in every one (difference +0.1 to +0.4 points, all 95% CIs excluding zero). Neither a third kernel nor either alternative amplitude definition raised the explained fraction. The two variants that discard the noisiest windows — the stricter noise target, retaining 144,112 of 161,737 windows, and the stricter quality threshold, retaining 137,600 — did not raise it either (0.005 and −0.036), so the null is not produced by dilution from measurement noise. The two variants whose ΔSI% coefficient differed materially, onset-to-onset timing and the three-kernel fit, were also the two with the lowest within-case sign consistency (61% and 67%, against 78% in the primary analysis), consistent with a noisier estimate of the same quantity rather than a different one.</w:t>
      </w:r>
    </w:p>
    <w:p>
      <w:pPr>
        <w:spacing w:after="120" w:line="276"/>
      </w:pPr>
      <w:r>
        <w:rPr>
          <w:rFonts w:ascii="Times New Roman" w:cs="Times New Roman" w:eastAsia="Times New Roman" w:hAnsi="Times New Roman"/>
          <w:b/>
          <w:bCs/>
          <w:color w:val="000000"/>
          <w:sz w:val="22"/>
          <w:szCs w:val="22"/>
        </w:rPr>
        <w:t xml:space="preserve">Table 6. Sensitivity of the premise test and of accuracy to index definition, kernel count and pre-processing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Variant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Cases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Windows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Premise r²</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β ΔSI%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β ΔRI%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Sign consistency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ΔPE, points (95% CI)</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Primary analysis, recomputed on the same windows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Re-extraction, identical definitions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Onset-to-onset ΔT, 20% of component peak height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161,297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−0.041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+0.1 (+0.0 to +0.2)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Amplitude-parameter ratio a₂/a₁</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Component area ratio</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−0.032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Three-kernel decomposition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153,249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−0.051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−0.010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+0.3 (+0.2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Ensemble noise target 0.002, stricter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144,112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0.005</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Ensemble noise target 0.004, looser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161,542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Signal-quality threshold 5%, stricter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137,600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−0.036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75%</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+0.4 (+0.3 to +0.5)</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Signal-quality threshold 20%, looser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161,297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Premise r² is the through-origin explained fraction of within-case ΔPWTT% from ΔSI% and ΔRI% (§2.6); it can be negative because the model carries no intercept. β are the pooled coefficients. Sign consistency is the proportion of cases whose within-case ΔSI% coefficient carries the majority sign. ΔPE is the proposed minus the control percentage error in percentage points, so a positive value favours the control; control percentage error ranged from 26.5% to 27.0% across variants. Rows 1 and 2 differ only in that row 2 re-ran the decomposition from the raw waveforms.</w:t>
      </w:r>
    </w:p>
    <w:p>
      <w:pPr>
        <w:pStyle w:val="Heading3"/>
        <w:spacing w:before="280" w:after="140" w:line="276"/>
      </w:pPr>
      <w:r>
        <w:rPr>
          <w:rFonts w:ascii="Times New Roman" w:cs="Times New Roman" w:eastAsia="Times New Roman" w:hAnsi="Times New Roman"/>
          <w:b/>
          <w:bCs/>
          <w:color w:val="000000"/>
          <w:sz w:val="24"/>
          <w:szCs w:val="24"/>
        </w:rPr>
        <w:t xml:space="preserve">3.6 Exploratory analyses added after the plan was frozen</w:t>
      </w:r>
    </w:p>
    <w:p>
      <w:pPr>
        <w:spacing w:after="120" w:line="276"/>
      </w:pPr>
      <w:r>
        <w:rPr>
          <w:rFonts w:ascii="Times New Roman" w:cs="Times New Roman" w:eastAsia="Times New Roman" w:hAnsi="Times New Roman"/>
          <w:b/>
          <w:bCs/>
          <w:color w:val="000000"/>
          <w:sz w:val="22"/>
          <w:szCs w:val="22"/>
        </w:rPr>
        <w:t xml:space="preserve">Systemic vascular resistance.</w:t>
      </w:r>
      <w:r>
        <w:rPr>
          <w:rFonts w:ascii="Times New Roman" w:cs="Times New Roman" w:eastAsia="Times New Roman" w:hAnsi="Times New Roman"/>
          <w:color w:val="000000"/>
          <w:sz w:val="22"/>
          <w:szCs w:val="22"/>
        </w:rPr>
        <w:t xml:space="preserve"> In 204 cases the within-case correlation of RI with SVR had a median of +0.098 (sign test p = 1.7 × 10⁻⁵), in the predicted direction, whereas SI was unrelated to SVR (median +0.049, p = 0.14); mean arterial pressure correlated at +0.334 (p = 4.8 × 10⁻¹⁵).</w:t>
      </w:r>
    </w:p>
    <w:p>
      <w:pPr>
        <w:spacing w:after="120" w:line="276"/>
      </w:pPr>
      <w:r>
        <w:rPr>
          <w:rFonts w:ascii="Times New Roman" w:cs="Times New Roman" w:eastAsia="Times New Roman" w:hAnsi="Times New Roman"/>
          <w:b/>
          <w:bCs/>
          <w:color w:val="000000"/>
          <w:sz w:val="22"/>
          <w:szCs w:val="22"/>
        </w:rPr>
        <w:t xml:space="preserve">Decomposition of PWTT.</w:t>
      </w:r>
      <w:r>
        <w:rPr>
          <w:rFonts w:ascii="Times New Roman" w:cs="Times New Roman" w:eastAsia="Times New Roman" w:hAnsi="Times New Roman"/>
          <w:color w:val="000000"/>
          <w:sz w:val="22"/>
          <w:szCs w:val="22"/>
        </w:rPr>
        <w:t xml:space="preserve"> The distal term passed the measurability gate (lag-1 autocorrelation +0.654, coefficient of variation 0.037, no within-case drift). The interval from the R wave to the radial upstroke, T1, was 180 ms (IQR 166–192). Δ(T2 − T1), which contains no pre-ejection period, was explained by ΔT no better than ΔPWTT was (r² = 0.008; within-case ρ +0.122 against +0.216 for ΔPWTT), so the null of the primary analysis is not produced by opposing movements of the pre-ejection period and transit time. Within cases, most of the variance of ΔPWTT lay in the distal (radial-to-finger) segment: ΔPWTT% regressed on the relative change of the distal segment alone gave r² 0.534, on the central segment (R wave to radial, ΔT1%) alone 0.073, and on both together 0.977. Because PWTT is the sum of the two segments, both together would explain it completely if fitted case by case; the pooled value falls short of 1 because the two segments make up different proportions of PWTT in different cases while a single pair of coefficients is fitted to all. This is a decomposition of variance, not a causal explanation, and any timing error in the photoplethysmographic foot falls entirely in the distal segment. Indices derived from the arterial pressure waveform (diastolic decay time constant and maximal dP/dt) explained ΔPWTT no better (r² = 0.015).</w:t>
      </w:r>
    </w:p>
    <w:p>
      <w:pPr>
        <w:spacing w:after="120" w:line="276"/>
      </w:pPr>
      <w:r>
        <w:rPr>
          <w:rFonts w:ascii="Times New Roman" w:cs="Times New Roman" w:eastAsia="Times New Roman" w:hAnsi="Times New Roman"/>
          <w:b/>
          <w:bCs/>
          <w:color w:val="000000"/>
          <w:sz w:val="22"/>
          <w:szCs w:val="22"/>
        </w:rPr>
        <w:t xml:space="preserve">Construct validity in silico.</w:t>
      </w:r>
      <w:r>
        <w:rPr>
          <w:rFonts w:ascii="Times New Roman" w:cs="Times New Roman" w:eastAsia="Times New Roman" w:hAnsi="Times New Roman"/>
          <w:color w:val="000000"/>
          <w:sz w:val="22"/>
          <w:szCs w:val="22"/>
        </w:rPr>
        <w:t xml:space="preserve"> Of 4,374 virtual subjects, 4,036 (92%) passed the convergence checks. Within age groups ΔT correlated with aortic pulse wave velocity in the predicted, negative direction in all six groups but weakly (ρ −0.14, −0.12, −0.09, −0.31, −0.52 and −0.61 from age 25 to 75; median |ρ| 0.22), below the prespecified 0.3; RI correlated with peripheral resistance positively in five of six groups (median |ρ| 0.21; +0.49 at age 25 falling to −0.01 at 75). Neither criterion was met. In the factorial design, pulse wave velocity had the largest main effect on ΔT (−17% from −1 SD to +1 SD), but heart rate (−11%, ρ −0.54) and aortic diameter (−13%) were of the same order, and the response to pulse wave velocity was not monotonic: with every other factor at baseline, ΔT was 332, 353 and 251 ms at −1 SD, baseline and +1 SD, and RI 0.325, 0.254 and 0.647, consistent with a change in which wave the second component captures. RI was moved most by heart rate (−40%) and aortic diameter (+33%). Three-kernel variants performed worse. The true transit time from the aortic root to the finger, taken from the model's onset times (which contain neither the pre-ejection period nor any device delay), was 96 ms (5th–95th percentile 66–120) and correlated with aortic pulse wave velocity at ρ −0.99 within age groups, whereas ΔT correlated with that same true transit time at only +0.19. The true radial-to-finger transit was 8 ms (4–16 ms) across the whole population.</w:t>
      </w:r>
    </w:p>
    <w:p>
      <w:pPr>
        <w:spacing w:after="120" w:line="276"/>
      </w:pPr>
      <w:r>
        <w:rPr>
          <w:rFonts w:ascii="Times New Roman" w:cs="Times New Roman" w:eastAsia="Times New Roman" w:hAnsi="Times New Roman"/>
          <w:color w:val="000000"/>
          <w:sz w:val="22"/>
          <w:szCs w:val="22"/>
        </w:rPr>
        <w:t xml:space="preserve">Applying the same criterion to the fiducial-point-derived indices distributed with the database separated the two readings. The fiducial-point interval between the systolic and diastolic peaks correlated with aortic pulse wave velocity at a median |ρ| of 0.71 (negative in all six age groups), the fiducial-point stiffness index at 0.71, the second-derivative ageing index at 0.89 and the fiducial-point reflection index with peripheral resistance at 0.50 — all meeting the criterion that the decomposition-derived indices failed. The model's own pulse transit time, included as a control on the comparison itself, gave 0.57. The fiducial-point augmentation index did not meet it (0.14). In the factorial design the fiducial-point interval was about twice as sensitive to pulse wave velocity as the decomposition-derived one (−31% against −17% from −1 SD to +1 SD) and about a quarter as sensitive to heart rate (−2.6% against −10.9%). Descriptively, the fiducial-point reflection index tracked pulse wave velocity (0.69) more closely than peripheral resistance (0.50).</w:t>
      </w:r>
    </w:p>
    <w:p>
      <w:pPr>
        <w:spacing w:after="120" w:line="276"/>
      </w:pPr>
      <w:r>
        <w:rPr>
          <w:rFonts w:ascii="Times New Roman" w:cs="Times New Roman" w:eastAsia="Times New Roman" w:hAnsi="Times New Roman"/>
          <w:i/>
          <w:iCs/>
          <w:color w:val="000000"/>
          <w:sz w:val="22"/>
          <w:szCs w:val="22"/>
        </w:rPr>
        <w:t xml:space="preserve">Premise test with a construct-valid index.</w:t>
      </w:r>
      <w:r>
        <w:rPr>
          <w:rFonts w:ascii="Times New Roman" w:cs="Times New Roman" w:eastAsia="Times New Roman" w:hAnsi="Times New Roman"/>
          <w:color w:val="000000"/>
          <w:sz w:val="22"/>
          <w:szCs w:val="22"/>
        </w:rPr>
        <w:t xml:space="preserve"> The index was obtained in 862 cases and 161,638 windows (0.1% loss against the 161,737 of the main analysis). Recomputed on those same windows the main-analysis values reproduced the confirmatory run (0.044 with an intercept, 0.000 through the origin; mean arterial pressure alone 0.139). The upstroke amplitude ratio explained 0.0002 of within-case PWTT variation with an intercept (−0.105 through the origin), with a coefficient of −0.030 per 1%. The within-case sign agreed with prediction in 51% of cases, which is chance level, and the median within-case rank correlation was −0.003. Its lag-1 autocorrelation between consecutive windows was 0.394, comparable to the stiffness index (0.496) and the reflection index (0.431). Under the prespecified reading, changing the index does not make within-case PWTT variation explicable.</w:t>
      </w:r>
    </w:p>
    <w:p>
      <w:pPr>
        <w:pStyle w:val="Heading2"/>
        <w:spacing w:before="280" w:after="140" w:line="276"/>
      </w:pPr>
      <w:r>
        <w:rPr>
          <w:rFonts w:ascii="Times New Roman" w:cs="Times New Roman" w:eastAsia="Times New Roman" w:hAnsi="Times New Roman"/>
          <w:b/>
          <w:bCs/>
          <w:color w:val="000000"/>
          <w:sz w:val="26"/>
          <w:szCs w:val="26"/>
        </w:rPr>
        <w:t xml:space="preserve">4. Discussion</w:t>
      </w:r>
    </w:p>
    <w:p>
      <w:pPr>
        <w:spacing w:after="120" w:line="276"/>
      </w:pPr>
      <w:r>
        <w:rPr>
          <w:rFonts w:ascii="Times New Roman" w:cs="Times New Roman" w:eastAsia="Times New Roman" w:hAnsi="Times New Roman"/>
          <w:b/>
          <w:bCs/>
          <w:color w:val="000000"/>
          <w:sz w:val="22"/>
          <w:szCs w:val="22"/>
        </w:rPr>
        <w:t xml:space="preserve">Principal finding.</w:t>
      </w:r>
      <w:r>
        <w:rPr>
          <w:rFonts w:ascii="Times New Roman" w:cs="Times New Roman" w:eastAsia="Times New Roman" w:hAnsi="Times New Roman"/>
          <w:color w:val="000000"/>
          <w:sz w:val="22"/>
          <w:szCs w:val="22"/>
        </w:rPr>
        <w:t xml:space="preserve"> In 862 surgical cases, the within-case variation of pulse wave transit time was largely not explained by the concurrently measured, and independently validated, photoplethysmographic index of arterial stiffness (ΔT). The relationship was estimated precisely rather than merely failing to reach significance: with 862 cases contributing 161,737 windows, the vascular-explained fraction of PWTT variation was 0.000, and the coefficient on the stiffness index, though directionally consistent with the vascular hypothesis in 78% of cases, corresponds to a 0.27% change in PWTT per 10% change in the index. This is a precise estimate of a negligible effect, not an absence of evidence [Altman &amp; Bland 1995].</w:t>
      </w:r>
    </w:p>
    <w:p>
      <w:pPr>
        <w:spacing w:after="120" w:line="276"/>
      </w:pPr>
      <w:r>
        <w:rPr>
          <w:rFonts w:ascii="Times New Roman" w:cs="Times New Roman" w:eastAsia="Times New Roman" w:hAnsi="Times New Roman"/>
          <w:b/>
          <w:bCs/>
          <w:color w:val="000000"/>
          <w:sz w:val="22"/>
          <w:szCs w:val="22"/>
        </w:rPr>
        <w:t xml:space="preserve">For the timing index, the null is not a measurement failure.</w:t>
      </w:r>
      <w:r>
        <w:rPr>
          <w:rFonts w:ascii="Times New Roman" w:cs="Times New Roman" w:eastAsia="Times New Roman" w:hAnsi="Times New Roman"/>
          <w:color w:val="000000"/>
          <w:sz w:val="22"/>
          <w:szCs w:val="22"/>
        </w:rPr>
        <w:t xml:space="preserve"> This interpretation must be excluded before any physiological reading is permitted, because the photoplethysmographic channel of this database is a processed monitor output rather than a research-grade signal. Three independent lines of evidence exclude it for ΔT. First, a positive control: across cases, the component interval varied with age in the expected direction (ρ = −0.197, 95% CI −0.261 to −0.131), as established for digital pulse contour analysis [Millasseau 2002], and was shorter in patients with a preoperative diagnosis of hypertension, while a negative control variable carried an order of magnitude less variance (§3.2). The estimate was computed in adults and was materially unchanged when children were included. The pipeline therefore detects a vascular signal where one is known to exist. Second, ΔT retained substantial autocorrelation between consecutive windows, indicating a series that tracks a reproducible physiological quantity. Third, index identifiability was established on synthetic pulses with known ground truth before any patient data were examined, and per-beat identifiability, convergence and exclusion rates are reported in full (Table 3). For ΔT the relationship with PWTT is absent, not obscured.</w:t>
      </w:r>
    </w:p>
    <w:p>
      <w:pPr>
        <w:spacing w:after="120" w:line="276"/>
      </w:pPr>
      <w:r>
        <w:rPr>
          <w:rFonts w:ascii="Times New Roman" w:cs="Times New Roman" w:eastAsia="Times New Roman" w:hAnsi="Times New Roman"/>
          <w:b/>
          <w:bCs/>
          <w:color w:val="000000"/>
          <w:sz w:val="22"/>
          <w:szCs w:val="22"/>
        </w:rPr>
        <w:t xml:space="preserve">For the reflection index, validity could not be established, and its result is therefore uninformative.</w:t>
      </w:r>
      <w:r>
        <w:rPr>
          <w:rFonts w:ascii="Times New Roman" w:cs="Times New Roman" w:eastAsia="Times New Roman" w:hAnsi="Times New Roman"/>
          <w:color w:val="000000"/>
          <w:sz w:val="22"/>
          <w:szCs w:val="22"/>
        </w:rPr>
        <w:t xml:space="preserve"> The basis is </w:t>
      </w:r>
      <w:r>
        <w:rPr>
          <w:rFonts w:ascii="Times New Roman" w:cs="Times New Roman" w:eastAsia="Times New Roman" w:hAnsi="Times New Roman"/>
          <w:b/>
          <w:bCs/>
          <w:color w:val="000000"/>
          <w:sz w:val="22"/>
          <w:szCs w:val="22"/>
        </w:rPr>
        <w:t xml:space="preserve">measurement stability</w:t>
      </w:r>
      <w:r>
        <w:rPr>
          <w:rFonts w:ascii="Times New Roman" w:cs="Times New Roman" w:eastAsia="Times New Roman" w:hAnsi="Times New Roman"/>
          <w:color w:val="000000"/>
          <w:sz w:val="22"/>
          <w:szCs w:val="22"/>
        </w:rPr>
        <w:t xml:space="preserve">. A ratio that should sit between 0.2 and 0.5 on physiological grounds instead varied within cases with a coefficient of variation of 0.680 — threefold that of ΔT (0.228) — while correlating less strongly with mean arterial pressure than ΔT did: it behaved as noise rather than as physiology. Across 849 adults it also showed no association with age (ρ = +0.041, p = 0.23); as RI is only weakly age-related in the reference literature [Millasseau 2006], this neither supports nor undermines its validity.</w:t>
      </w:r>
    </w:p>
    <w:p>
      <w:pPr>
        <w:spacing w:after="120" w:line="276"/>
      </w:pPr>
      <w:r>
        <w:rPr>
          <w:rFonts w:ascii="Times New Roman" w:cs="Times New Roman" w:eastAsia="Times New Roman" w:hAnsi="Times New Roman"/>
          <w:color w:val="000000"/>
          <w:sz w:val="22"/>
          <w:szCs w:val="22"/>
        </w:rPr>
        <w:t xml:space="preserve">To identify what class of signal processing could produce this specific pattern, we applied candidate operations to synthetic pulses of known composition. Uniform gain normalisation, whether per beat or per record, left both indices exactly intact, as it must: the reflection index is a ratio of two component heights within one beat and is invariant to any scaling of that beat. Gentle high-pass filtering (0.3–0.5 Hz) also preserved both, and stronger high-pass filtering degraded the fit itself so that beats were rejected rather than mismeasured. Only a gain that varies </w:t>
      </w:r>
      <w:r>
        <w:rPr>
          <w:rFonts w:ascii="Times New Roman" w:cs="Times New Roman" w:eastAsia="Times New Roman" w:hAnsi="Times New Roman"/>
          <w:i/>
          <w:iCs/>
          <w:color w:val="000000"/>
          <w:sz w:val="22"/>
          <w:szCs w:val="22"/>
        </w:rPr>
        <w:t xml:space="preserve">within</w:t>
      </w:r>
      <w:r>
        <w:rPr>
          <w:rFonts w:ascii="Times New Roman" w:cs="Times New Roman" w:eastAsia="Times New Roman" w:hAnsi="Times New Roman"/>
          <w:color w:val="000000"/>
          <w:sz w:val="22"/>
          <w:szCs w:val="22"/>
        </w:rPr>
        <w:t xml:space="preserve"> the beat, on a timescale comparable to the separation of the forward and reflected components, reproduced the observed pattern: with a 0.25 s time constant the reflection index was displaced by +61% while ΔT moved by only −9 ms. A time constant of 1 s — slower than one beat — had no effect at all. The pattern we observe is therefore consistent with a fast, within-beat gain adjustment in the monitor's processing chain, and not with the simple amplitude normalisation usually invoked. We emphasise that this narrows the candidate mechanism; it is not evidence that this particular database applies such processing. We therefore report the reflection index but draw no conclusion from it: its null is a statement about what can be recovered from this signal source, not about physiology. This independently reproduces the finding of Couceiro and colleagues, whose amplitude-derived indices failed against every vascular reference they tested [Couceiro 2015]. </w:t>
      </w:r>
      <w:r>
        <w:rPr>
          <w:rFonts w:ascii="Times New Roman" w:cs="Times New Roman" w:eastAsia="Times New Roman" w:hAnsi="Times New Roman"/>
          <w:b/>
          <w:bCs/>
          <w:color w:val="000000"/>
          <w:sz w:val="22"/>
          <w:szCs w:val="22"/>
        </w:rPr>
        <w:t xml:space="preserve">This decision rests on the positive control alone, which is independent of the primary endpoint, and was made without reference to the premise-test result; the prespecified primary analysis was not altered.</w:t>
      </w:r>
    </w:p>
    <w:p>
      <w:pPr>
        <w:spacing w:after="120" w:line="276"/>
      </w:pPr>
      <w:r>
        <w:rPr>
          <w:rFonts w:ascii="Times New Roman" w:cs="Times New Roman" w:eastAsia="Times New Roman" w:hAnsi="Times New Roman"/>
          <w:b/>
          <w:bCs/>
          <w:color w:val="000000"/>
          <w:sz w:val="22"/>
          <w:szCs w:val="22"/>
        </w:rPr>
        <w:t xml:space="preserve">What the indices measure, tested against ground truth.</w:t>
      </w:r>
      <w:r>
        <w:rPr>
          <w:rFonts w:ascii="Times New Roman" w:cs="Times New Roman" w:eastAsia="Times New Roman" w:hAnsi="Times New Roman"/>
          <w:color w:val="000000"/>
          <w:sz w:val="22"/>
          <w:szCs w:val="22"/>
        </w:rPr>
        <w:t xml:space="preserve"> The positive control shows that ΔT carries vascular information, but not how much of ΔT is vascular. We therefore applied the frozen decomposition to a virtual population in which the quantities the indices are meant to index are known exactly [Charlton 2019] (§3.6). On ideal waveforms with no monitor processing, ΔT correlated with aortic pulse wave velocity within age groups at a median of only 0.22 and with the true aortic-root-to-finger transit time at 0.19, while that transit time itself tracked pulse wave velocity at 0.99. ΔT is sensitive to stiffness in the predicted direction but not specific to it: heart rate and aortic diameter moved it as much, and its response to stiffness was discontinuous, which is the behaviour expected when the second component switches between waves [Epstein 2014]. The null of the primary analysis is therefore not an artefact of the monitor's photoplethysmographic channel; these indices do not track their targets even when the signal is perfect. The alternative reading, that the null arises from the construct-invalidity of the index itself, can be tested directly, and was. Repeating the premise test with the index that correlated most strongly with truth in the virtual population (0.84) and was the only one to meet the identifiability criterion on recorded monitor waveforms lowered the explained fraction from 0.044 to 0.0002 and removed the within-case consistency of sign (80% to 51%). Attenuation by measurement error does not account for this: taking the lag-1 autocorrelation as an index of reliability, dilution predicts a factor of 0.394/0.496 = 0.79, whereas the observed ratio was 0.0045. Improving the construct validity of the index therefore does not make within-case PWTT variation explicable. The weak association that remains for the stiffness index survives adjustment for heart rate (coefficient −0.027 to −0.020) yet is not reproduced by an index of established construct validity; whether it is a faint genuine vascular component, or a shared dependence of decomposition-derived ΔT and PWTT on the timing of the pulse foot, cannot be decided from these data.</w:t>
      </w:r>
    </w:p>
    <w:p>
      <w:pPr>
        <w:spacing w:after="120" w:line="276"/>
      </w:pPr>
      <w:r>
        <w:rPr>
          <w:rFonts w:ascii="Times New Roman" w:cs="Times New Roman" w:eastAsia="Times New Roman" w:hAnsi="Times New Roman"/>
          <w:color w:val="000000"/>
          <w:sz w:val="22"/>
          <w:szCs w:val="22"/>
        </w:rPr>
        <w:t xml:space="preserve">The same experiment, however, locates that failure precisely, because the database also provides fiducial-point-derived indices computed from the identical waveforms. Those met the criterion the decomposition failed: the systolic-to-diastolic peak interval reached 0.71 against pulse wave velocity, the second-derivative ageing index 0.89, and the fiducial-point reflection index 0.50 against peripheral resistance. With subjects, waveforms, ground truth and criterion held fixed, the only difference is the extraction, so the limitation is specific to the two-kernel decomposition as implemented here and not to photoplethysmographic morphology in general. The factorial main effects show where the difference lies: the fiducial-point interval was twice as sensitive to pulse wave velocity and a quarter as sensitive to heart rate, consistent with a fitted component whose position is constrained by the length of the beat rather than by the arrival of a wave. Two qualifications keep this from being read as a general ranking of the two approaches. First, the virtual waveforms are noise-free and carry a clear dicrotic notch and diastolic peak, which is the condition in which fiducial-point detection is easiest; decomposition is advocated precisely for waveforms in which those features are absent, so its claimed advantage cannot appear in this comparison, and whether fiducial-point features are identifiable in a processed monitor photoplethysmogram is an open question and the natural next experiment. Second, our decomposition is one implementation among many: it uses two kernels with no diastolic decay term and constrains both components to positive skew, choices made to preserve amplitude identifiability in monitor waveforms without a visible notch, and those same choices let the second kernel absorb the diastolic downslope, whose duration scales with the cardiac cycle — which is consistent with the heart-rate confounding we observe. A decomposition with more components and an explicit rule for identifying the forward and reflected waves, as used elsewhere [Couceiro 2015], was not tested here. What the comparison establishes is therefore that the information is present in the waveform and that this decomposition does not recover it, not that decomposition as a class cannot. Finally, the weak but significant association of RI with systemic vascular resistance in the clinical data (§3.6) should not be read as validation of RI as a resistance index: in silico even the fiducial-point reflection index tracked pulse wave velocity (0.69) more closely than resistance (0.50).</w:t>
      </w:r>
    </w:p>
    <w:p>
      <w:pPr>
        <w:spacing w:after="120" w:line="276"/>
      </w:pPr>
      <w:r>
        <w:rPr>
          <w:rFonts w:ascii="Times New Roman" w:cs="Times New Roman" w:eastAsia="Times New Roman" w:hAnsi="Times New Roman"/>
          <w:b/>
          <w:bCs/>
          <w:color w:val="000000"/>
          <w:sz w:val="22"/>
          <w:szCs w:val="22"/>
        </w:rPr>
        <w:t xml:space="preserve">Physiological interpretation.</w:t>
      </w:r>
      <w:r>
        <w:rPr>
          <w:rFonts w:ascii="Times New Roman" w:cs="Times New Roman" w:eastAsia="Times New Roman" w:hAnsi="Times New Roman"/>
          <w:color w:val="000000"/>
          <w:sz w:val="22"/>
          <w:szCs w:val="22"/>
        </w:rPr>
        <w:t xml:space="preserve"> Our result is what the mechanistic literature predicts rather than an anomaly. PWTT measured from the R wave contains the pre-ejection period in addition to arterial transit time [Ochiai 1999], and this cardiac term is not a small correction: transit time measured from the electrocardiogram has been judged unreliable as a marker of purely vascular function for this reason [Payne 2006]; pulse arrival time fails in settings where true transit time succeeds [Zhang &amp; Mukkamala 2011]; the decoupling between them is intervention- and subject-dependent [Balmer 2018]; the pre-ejection period varies by tens of milliseconds under sympathetic activation [Pilz 2023]; and it can move opposite to vascular transit time in the same subject [Djupedal 2022], which is a direct mechanism for a large change in PWTT accompanied by no change in vascular indices. Most pointedly, the manufacturer's own investigators reported that the pre-ejection period accounted for approximately half of the change in PWTT [Sugo 2012]. The present study confirms the first half of that mechanism — the vascular indices do not explain PWTT — but not the second: when PWTT was split at the radial line (§3.6), the term containing the pre-ejection period accounted for only 7% of its within-case variance, and removing it did not unmask a vascular relationship. In this intraoperative cohort the dominant variation lay in the distal, photoplethysmographic segment. Either way, the result explains why improving the calibration procedure alone does not repair the method [Smetkin 2017]. Consistent with it, when heart rate — a marker of chronotropic and autonomic state — was added to the primary regression as an exploratory analysis, it alone explained 7.7% of within-case PWTT variation where the vascular indices explained none, and their coefficients were unchanged by its inclusion.</w:t>
      </w:r>
    </w:p>
    <w:p>
      <w:pPr>
        <w:spacing w:after="120" w:line="276"/>
      </w:pPr>
      <w:r>
        <w:rPr>
          <w:rFonts w:ascii="Times New Roman" w:cs="Times New Roman" w:eastAsia="Times New Roman" w:hAnsi="Times New Roman"/>
          <w:b/>
          <w:bCs/>
          <w:color w:val="000000"/>
          <w:sz w:val="22"/>
          <w:szCs w:val="22"/>
        </w:rPr>
        <w:t xml:space="preserve">Relation to previous work.</w:t>
      </w:r>
      <w:r>
        <w:rPr>
          <w:rFonts w:ascii="Times New Roman" w:cs="Times New Roman" w:eastAsia="Times New Roman" w:hAnsi="Times New Roman"/>
          <w:color w:val="000000"/>
          <w:sz w:val="22"/>
          <w:szCs w:val="22"/>
        </w:rPr>
        <w:t xml:space="preserve"> The strategy of correcting a transit-time estimate with a photoplethysmography-derived vascular index is not new: it has been applied to cuffless blood pressure with measurable benefit [Ding 2016], and photoplethysmographic morphology has been combined with pulse arrival time in this same database [Yang 2021]. What is new here is the target — the stroke-volume calibration constant of a transit-time cardiac output method, a question posed by the manufacturer's group and left open [Ishihara &amp; Tsutsui 2014] — and the reference-free test of its premise. It should also be noted that the physical attribution of the second decomposition component to peripheral reflection is not secure [Epstein 2014], and that decomposition-derived indices have previously performed only modestly against vascular references, amplitude ratios worst of all [Couceiro 2015]; our prior probability of success was therefore low, and the contribution of this work is to convert that expectation into a measured bound.</w:t>
      </w:r>
    </w:p>
    <w:p>
      <w:pPr>
        <w:spacing w:after="120" w:line="276"/>
      </w:pPr>
      <w:r>
        <w:rPr>
          <w:rFonts w:ascii="Times New Roman" w:cs="Times New Roman" w:eastAsia="Times New Roman" w:hAnsi="Times New Roman"/>
          <w:b/>
          <w:bCs/>
          <w:color w:val="000000"/>
          <w:sz w:val="22"/>
          <w:szCs w:val="22"/>
        </w:rPr>
        <w:t xml:space="preserve">How much vascular signal is there to capture?</w:t>
      </w:r>
      <w:r>
        <w:rPr>
          <w:rFonts w:ascii="Times New Roman" w:cs="Times New Roman" w:eastAsia="Times New Roman" w:hAnsi="Times New Roman"/>
          <w:color w:val="000000"/>
          <w:sz w:val="22"/>
          <w:szCs w:val="22"/>
        </w:rPr>
        <w:t xml:space="preserve"> Our result bounds what </w:t>
      </w:r>
      <w:r>
        <w:rPr>
          <w:rFonts w:ascii="Times New Roman" w:cs="Times New Roman" w:eastAsia="Times New Roman" w:hAnsi="Times New Roman"/>
          <w:i/>
          <w:iCs/>
          <w:color w:val="000000"/>
          <w:sz w:val="22"/>
          <w:szCs w:val="22"/>
        </w:rPr>
        <w:t xml:space="preserve">these indices</w:t>
      </w:r>
      <w:r>
        <w:rPr>
          <w:rFonts w:ascii="Times New Roman" w:cs="Times New Roman" w:eastAsia="Times New Roman" w:hAnsi="Times New Roman"/>
          <w:color w:val="000000"/>
          <w:sz w:val="22"/>
          <w:szCs w:val="22"/>
        </w:rPr>
        <w:t xml:space="preserve"> achieve, not what any vascular marker could. Two exploratory observations delimit the remaining space. First, mean arterial pressure — a well-measured haemodynamic variable that is itself pressure-dependent-stiffness related through the Bramwell–Hill relation — alone explained 0.139 of within-case PWTT variation, roughly three times the vascular indices, and heart rate a further 0.081. A vascular contribution to intraoperative PWTT therefore exists and is measurable; it is simply not what the pulse-decomposition indices captured. Second, all measured variables together (indices, pressure, heart rate) explained 0.196, whereas the lag-1 autocorrelation of PWTT (+0.75) implies a reproducible, non-noise component of roughly 0.56–0.75. A substantial reproducible fraction of PWTT variation therefore remains unexplained by anything we measured. Splitting PWTT at the radial line (§3.6) located most of that variance in the distal segment, whose true physiological range in a virtual population is only 4–16 ms against a within-case standard deviation of about 18 ms here, so it is more plausibly a property of how the photoplethysmographic foot is timed than of the vasculature or the heart. The honest statement is not that vascular correction has no room, but that the room lies outside what single-site photoplethysmographic decomposition indices reach.</w:t>
      </w:r>
    </w:p>
    <w:p>
      <w:pPr>
        <w:spacing w:after="120" w:line="276"/>
      </w:pPr>
      <w:r>
        <w:rPr>
          <w:rFonts w:ascii="Times New Roman" w:cs="Times New Roman" w:eastAsia="Times New Roman" w:hAnsi="Times New Roman"/>
          <w:b/>
          <w:bCs/>
          <w:color w:val="000000"/>
          <w:sz w:val="22"/>
          <w:szCs w:val="22"/>
        </w:rPr>
        <w:t xml:space="preserve">Implications.</w:t>
      </w:r>
      <w:r>
        <w:rPr>
          <w:rFonts w:ascii="Times New Roman" w:cs="Times New Roman" w:eastAsia="Times New Roman" w:hAnsi="Times New Roman"/>
          <w:color w:val="000000"/>
          <w:sz w:val="22"/>
          <w:szCs w:val="22"/>
        </w:rPr>
        <w:t xml:space="preserve"> The structured, vascular-state-related error of transit-time cardiac output estimation is well documented, and correcting the calibration constant with a vascular marker is the intuitive response to it. Our results bound what that strategy can achieve from single-site photoplethysmography: if the quantity to be corrected does not covary with the correction variable, the correction cannot work regardless of how well the index is measured. Notably, even mean arterial pressure — which explains three times more of the PWTT variation — did not improve accuracy when added to the estimator (§3.4), so a larger explained fraction alone does not guarantee a usable correction. More promising directions are those that address the measurement of transit time itself — the timing of the photoplethysmographic foot and the device delay that precedes it — or that abandon drift modelling in favour of more frequent recalibration. Measuring the cardiac term directly, by phonocardiography, impedance cardiography or bioreactance, remains worth testing, but this cohort does not support it as the dominant term.</w:t>
      </w:r>
    </w:p>
    <w:p>
      <w:pPr>
        <w:spacing w:after="120" w:line="276"/>
      </w:pPr>
      <w:r>
        <w:rPr>
          <w:rFonts w:ascii="Times New Roman" w:cs="Times New Roman" w:eastAsia="Times New Roman" w:hAnsi="Times New Roman"/>
          <w:b/>
          <w:bCs/>
          <w:color w:val="000000"/>
          <w:sz w:val="22"/>
          <w:szCs w:val="22"/>
        </w:rPr>
        <w:t xml:space="preserve">A caution for users of open waveform databases.</w:t>
      </w:r>
      <w:r>
        <w:rPr>
          <w:rFonts w:ascii="Times New Roman" w:cs="Times New Roman" w:eastAsia="Times New Roman" w:hAnsi="Times New Roman"/>
          <w:color w:val="000000"/>
          <w:sz w:val="22"/>
          <w:szCs w:val="22"/>
        </w:rPr>
        <w:t xml:space="preserve"> The photoplethysmographic channel of this database lags the electrocardiogram by a large, case-specific and near-constant interval — in this cohort a case-level median of 660 ms with a tight interquartile range (644–676 ms). This apparent lag comprises the device's processing delay plus the physiological transit time. Using the arterial line to separate them, the interval from the R wave to the radial pressure upstroke was 180 ms (IQR 166–192), a value consistent with a pre-ejection period of 80–120 ms plus an aortic-to-radial transit of 60–100 ms; the remaining 479 ms (IQR 464–492) is the device processing delay plus the radial-to-finger transit, which is 4–16 ms in a validated virtual population (§3.6); the processing delay itself is therefore of the order of 460–475 ms. Device-induced timing artefacts of this class have been documented at scale elsewhere and are not a new phenomenon [Ruffolo 2025]; what we add is their quantification and correction in this specific, widely used resource, where waveform synchronisation has been assumed adequate and that assumption has been propagated into a derived benchmark dataset [Wang 2022]. Because the delay exceeds the cardiac cycle at higher heart rates, transit times computed without accounting for it are aliased rather than merely offset, and beat segmentation anchored to the R wave selects the wrong part of the pulse. Any study combining these channels must estimate and resolve it.</w:t>
      </w:r>
    </w:p>
    <w:p>
      <w:pPr>
        <w:spacing w:after="120" w:line="276"/>
      </w:pPr>
      <w:r>
        <w:rPr>
          <w:rFonts w:ascii="Times New Roman" w:cs="Times New Roman" w:eastAsia="Times New Roman" w:hAnsi="Times New Roman"/>
          <w:b/>
          <w:bCs/>
          <w:color w:val="000000"/>
          <w:sz w:val="22"/>
          <w:szCs w:val="22"/>
        </w:rPr>
        <w:t xml:space="preserve">Limitations.</w:t>
      </w:r>
      <w:r>
        <w:rPr>
          <w:rFonts w:ascii="Times New Roman" w:cs="Times New Roman" w:eastAsia="Times New Roman" w:hAnsi="Times New Roman"/>
          <w:color w:val="000000"/>
          <w:sz w:val="22"/>
          <w:szCs w:val="22"/>
        </w:rPr>
        <w:t xml:space="preserve"> First, the reference CO available in this database is predominantly derived from the arterial pressure waveform (846 of 862 analysed cases, FloTrac family) and is not an independent standard; this affects the secondary accuracy analysis but not the primary premise test, which uses no reference CO. The independent references available — pulmonary artery thermodilution in 5 cases and oesophageal Doppler in 11 — are too few for inference and are reported descriptively only. Second, the secondary accuracy analysis used 60-second windows, whereas comparison of CO monitors with differing response times has been argued to require moving averages of 20–30 minutes [Sugo &amp; Ochiai 2025]; we therefore repeated it at 5 and 20 minutes as a sensitivity analysis; percentage error fell with averaging in both arms, but the correction improved accuracy at no aggregation level (§3.5), and note that this consideration does not apply to the window-level, reference-free primary analysis. Third, the study is a retrospective analysis of a single database from a single centre, without a controlled vasomotor challenge; the cohort characteristics are reported in full so that transportability can be judged. Fourth, although the primary analysis uses no reference CO, its analysis set was shared with the secondary analysis, so the 6% of windows lacking a reference CO value were excluded from the primary analysis as well; this is unlikely to change a near-zero explained fraction, but a re-analysis including those windows was not performed. Fifth, the manufacturer's coefficients are not public, so the control estimator reproduces the published PWTT form rather than the commercial device. Sixth, component assignment in a two-kernel decomposition is not guaranteed to correspond to distinct physical waves [Epstein 2014]; a three-kernel decomposition, prespecified as a sensitivity analysis, did not raise the explained fraction (Table 6), and in silico the response of both indices to stiffness was discontinuous (§3.6). More specifically, the comparison of decomposition algorithms we relied on for the choice of two kernels also reports that two kernels condense all reflections into one component and thereby preclude assessing the relationship between the systolic component and specific reflections [Fleischhauer 2020]; our indices are such a relationship, so the model order was not well matched to the quantity we set out to measure. Related choices point the same way: the model carries no term for the diastolic decay, so a component must absorb it, and a data-driven comparison of basis functions on 7805 real pulses selected a three-component Gamma model — whose exponential tail can represent that decay — far more often than any two-component model [Tigges 2017]. Nor did our convergence checks test whether the fitted components landed on the intended waveform fiducial points, a criterion argued to be essential because vascular indices depend on fiducial-point positions rather than on overall fit quality [Wang 2013]. Seventh, stiffness and reflection indices were developed largely as resting measures, and their extrapolation to acute intraoperative change is itself an assumption. Eighth, the three analyses in §3.6 were added after the plan was frozen and are exploratory; the virtual population models healthy ageing without anaesthesia or vasoactive drugs, so it tests how the indices are constructed, not how they behave intraoperatively. Relatedly, this study tested decomposition-derived indices, which were prespecified; the in-silico comparison indicates that a fiducial-point-derived index might have behaved differently, and our findings should not be read as a statement about photoplethysmographic vascular indices in general. Nor should the in-silico comparison be read as a general ranking of decomposition against fiducial-point analysis: the virtual waveforms are noise-free with clearly visible fiducial points, the condition least favourable to decomposition, and our two-kernel implementation was configured for the opposite case. Finally, the photoplethysmographic channel is a processed monitor output. Timing information demonstrably survives that processing, as the positive control shows, but amplitude information appears not to: the reflection index failed the same control, so this study can say nothing about whether wave reflection tracks PWTT. Testing that would require a photoplethysmographic source with documented gain behaviour.</w:t>
      </w:r>
    </w:p>
    <w:p>
      <w:pPr>
        <w:spacing w:after="120" w:line="276"/>
      </w:pPr>
      <w:r>
        <w:rPr>
          <w:rFonts w:ascii="Times New Roman" w:cs="Times New Roman" w:eastAsia="Times New Roman" w:hAnsi="Times New Roman"/>
          <w:b/>
          <w:bCs/>
          <w:color w:val="000000"/>
          <w:sz w:val="22"/>
          <w:szCs w:val="22"/>
        </w:rPr>
        <w:t xml:space="preserve">Conclusion.</w:t>
      </w:r>
      <w:r>
        <w:rPr>
          <w:rFonts w:ascii="Times New Roman" w:cs="Times New Roman" w:eastAsia="Times New Roman" w:hAnsi="Times New Roman"/>
          <w:color w:val="000000"/>
          <w:sz w:val="22"/>
          <w:szCs w:val="22"/>
        </w:rPr>
        <w:t xml:space="preserve"> In a large perioperative waveform database, window-by-window variation in pulse wave transit time was largely unexplained by a photoplethysmography-derived index of arterial stiffness, despite evidence that this index was measured well enough to detect a known vascular signal; the corresponding amplitude-derived index could not be validated in this signal source. Tested against ground truth in a virtual population, neither decomposition-derived index tracked its intended target closely enough to serve as a correction variable, whereas fiducial-point-derived indices of the same waveforms did; the limitation therefore lies in what this decomposition extracts rather than in the monitor's signal or in photoplethysmographic morphology as such. Whether a different decomposition would recover the same information was not tested. Dynamic correction of the calibration constant of transit-time cardiac output estimation using these indices has little room to work. Two directions follow, and both are testable in existing data: whether fiducial-point features survive in a processed monitor photoplethysmogram well enough to repeat the premise test, and the measurement of transit time itself, since most of the intraoperative variation lay in the distal photoplethysmographic segment, whose true physiological range is far too narrow to account for it.</w:t>
      </w:r>
    </w:p>
    <w:p>
      <w:pPr>
        <w:pStyle w:val="Heading2"/>
        <w:spacing w:before="280" w:after="140" w:line="276"/>
      </w:pPr>
      <w:r>
        <w:rPr>
          <w:rFonts w:ascii="Times New Roman" w:cs="Times New Roman" w:eastAsia="Times New Roman" w:hAnsi="Times New Roman"/>
          <w:b/>
          <w:bCs/>
          <w:color w:val="000000"/>
          <w:sz w:val="26"/>
          <w:szCs w:val="26"/>
        </w:rPr>
        <w:t xml:space="preserve">Figure legends</w:t>
      </w:r>
    </w:p>
    <w:p>
      <w:pPr>
        <w:spacing w:after="120" w:line="276"/>
      </w:pPr>
      <w:r>
        <w:rPr>
          <w:rFonts w:ascii="Times New Roman" w:cs="Times New Roman" w:eastAsia="Times New Roman" w:hAnsi="Times New Roman"/>
          <w:b/>
          <w:bCs/>
          <w:color w:val="000000"/>
          <w:sz w:val="22"/>
          <w:szCs w:val="22"/>
        </w:rPr>
        <w:t xml:space="preserve">Figure 1. Flow of cases.</w:t>
      </w:r>
      <w:r>
        <w:rPr>
          <w:rFonts w:ascii="Times New Roman" w:cs="Times New Roman" w:eastAsia="Times New Roman" w:hAnsi="Times New Roman"/>
          <w:color w:val="000000"/>
          <w:sz w:val="22"/>
          <w:szCs w:val="22"/>
        </w:rPr>
        <w:t xml:space="preserve"> Cases in the source database, the four track requirements applied in turn, the eligible cohort, and the cases excluded at analysis with the reason and count for each step.</w:t>
      </w:r>
    </w:p>
    <w:p>
      <w:pPr>
        <w:spacing w:after="120" w:line="276"/>
      </w:pPr>
      <w:r>
        <w:rPr>
          <w:rFonts w:ascii="Times New Roman" w:cs="Times New Roman" w:eastAsia="Times New Roman" w:hAnsi="Times New Roman"/>
          <w:b/>
          <w:bCs/>
          <w:color w:val="000000"/>
          <w:sz w:val="22"/>
          <w:szCs w:val="22"/>
        </w:rPr>
        <w:t xml:space="preserve">Figure 2. Premise test.</w:t>
      </w:r>
      <w:r>
        <w:rPr>
          <w:rFonts w:ascii="Times New Roman" w:cs="Times New Roman" w:eastAsia="Times New Roman" w:hAnsi="Times New Roman"/>
          <w:color w:val="000000"/>
          <w:sz w:val="22"/>
          <w:szCs w:val="22"/>
        </w:rPr>
        <w:t xml:space="preserve"> (a) One representative case: relative change from the calibration point in PWTT and in each vascular index, against time. (b) Distribution of the within-case coefficient of determination across cases, with the median marked. Windows falling outside the plotted range are counted in the corner of each panel.</w:t>
      </w:r>
    </w:p>
    <w:p>
      <w:pPr>
        <w:spacing w:after="120" w:line="276"/>
      </w:pPr>
      <w:r>
        <w:rPr>
          <w:rFonts w:ascii="Times New Roman" w:cs="Times New Roman" w:eastAsia="Times New Roman" w:hAnsi="Times New Roman"/>
          <w:b/>
          <w:bCs/>
          <w:color w:val="000000"/>
          <w:sz w:val="22"/>
          <w:szCs w:val="22"/>
        </w:rPr>
        <w:t xml:space="preserve">Figure 3. Measurement quality and positive control.</w:t>
      </w:r>
      <w:r>
        <w:rPr>
          <w:rFonts w:ascii="Times New Roman" w:cs="Times New Roman" w:eastAsia="Times New Roman" w:hAnsi="Times New Roman"/>
          <w:color w:val="000000"/>
          <w:sz w:val="22"/>
          <w:szCs w:val="22"/>
        </w:rPr>
        <w:t xml:space="preserve"> (a) Positive control: component interval ΔT against age across cases, with the rank correlation and the number of cases. (b) Reproducibility: distribution of the lag-1 autocorrelation between consecutive windows for PWTT and for each index.</w:t>
      </w:r>
    </w:p>
    <w:p>
      <w:pPr>
        <w:spacing w:after="120" w:line="276"/>
      </w:pPr>
      <w:r>
        <w:rPr>
          <w:rFonts w:ascii="Times New Roman" w:cs="Times New Roman" w:eastAsia="Times New Roman" w:hAnsi="Times New Roman"/>
          <w:b/>
          <w:bCs/>
          <w:color w:val="000000"/>
          <w:sz w:val="22"/>
          <w:szCs w:val="22"/>
        </w:rPr>
        <w:t xml:space="preserve">Figure 4. Agreement with the reference cardiac output.</w:t>
      </w:r>
      <w:r>
        <w:rPr>
          <w:rFonts w:ascii="Times New Roman" w:cs="Times New Roman" w:eastAsia="Times New Roman" w:hAnsi="Times New Roman"/>
          <w:color w:val="000000"/>
          <w:sz w:val="22"/>
          <w:szCs w:val="22"/>
        </w:rPr>
        <w:t xml:space="preserve"> Bland-Altman plots for the control estimator and for the estimator with the calibration constant corrected, on the same axes, with bias, limits of agreement and percentage error annotated.</w:t>
      </w:r>
    </w:p>
    <w:p>
      <w:pPr>
        <w:spacing w:after="120" w:line="276"/>
      </w:pPr>
      <w:r>
        <w:rPr>
          <w:rFonts w:ascii="Times New Roman" w:cs="Times New Roman" w:eastAsia="Times New Roman" w:hAnsi="Times New Roman"/>
          <w:color w:val="000000"/>
          <w:sz w:val="22"/>
          <w:szCs w:val="22"/>
        </w:rPr>
        <w:t xml:space="preserve">Figures are produced by `analysis/scripts/07_figures.py` in the archived code.</w:t>
      </w:r>
    </w:p>
    <w:p>
      <w:pPr>
        <w:pStyle w:val="Heading2"/>
        <w:spacing w:before="280" w:after="140" w:line="276"/>
      </w:pPr>
      <w:r>
        <w:rPr>
          <w:rFonts w:ascii="Times New Roman" w:cs="Times New Roman" w:eastAsia="Times New Roman" w:hAnsi="Times New Roman"/>
          <w:b/>
          <w:bCs/>
          <w:color w:val="000000"/>
          <w:sz w:val="26"/>
          <w:szCs w:val="26"/>
        </w:rPr>
        <w:t xml:space="preserve">Statements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This study analysed only anonymised, publicly released data with no patient contact. The ethics committee of Nagasaki Goto Chuoh Hospital determined that committee review was not required (response dated 28 August 2026). Collection of the source database was approved by the Institutional Review Board of Seoul National University Hospital with waiver of written informed consent [Lee 2022].</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VitalDB is publicly available at https://vitaldb.net . All analysis code, the prespecified analysis plan and the synthetic-data verification suite are at https://github.com/nobumitsu-3141/ppg-pda-analysis, archived at doi:10.5281/zenodo.22676038 (concept DOI, resolving to the latest version; the analyses used v1.0.0); the freeze of the plan carries an earlier timestamp at doi:10.5281/zenodo.22167118.</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Funding</w:t>
      </w:r>
      <w:r>
        <w:rPr>
          <w:rFonts w:ascii="Times New Roman" w:cs="Times New Roman" w:eastAsia="Times New Roman" w:hAnsi="Times New Roman"/>
          <w:color w:val="000000"/>
          <w:sz w:val="22"/>
          <w:szCs w:val="22"/>
        </w:rPr>
        <w:t xml:space="preserve">: None.</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Conflicts of interest</w:t>
      </w:r>
      <w:r>
        <w:rPr>
          <w:rFonts w:ascii="Times New Roman" w:cs="Times New Roman" w:eastAsia="Times New Roman" w:hAnsi="Times New Roman"/>
          <w:color w:val="000000"/>
          <w:sz w:val="22"/>
          <w:szCs w:val="22"/>
        </w:rPr>
        <w:t xml:space="preserve">: None declared. [[投稿前に先生ご自身の最終確認を]]</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Author contributions</w:t>
      </w:r>
      <w:r>
        <w:rPr>
          <w:rFonts w:ascii="Times New Roman" w:cs="Times New Roman" w:eastAsia="Times New Roman" w:hAnsi="Times New Roman"/>
          <w:color w:val="000000"/>
          <w:sz w:val="22"/>
          <w:szCs w:val="22"/>
        </w:rPr>
        <w:t xml:space="preserve">: NK designed the study, wrote the analysis code, performed the analysis and wrote the manuscript.</w:t>
      </w:r>
    </w:p>
    <w:p>
      <w:pPr>
        <w:pStyle w:val="Heading2"/>
        <w:spacing w:before="280" w:after="140" w:line="276"/>
      </w:pPr>
      <w:r>
        <w:rPr>
          <w:rFonts w:ascii="Times New Roman" w:cs="Times New Roman" w:eastAsia="Times New Roman" w:hAnsi="Times New Roman"/>
          <w:b/>
          <w:bCs/>
          <w:color w:val="000000"/>
          <w:sz w:val="26"/>
          <w:szCs w:val="26"/>
        </w:rPr>
        <w:t xml:space="preserve">References</w:t>
      </w:r>
    </w:p>
    <w:p>
      <w:pPr>
        <w:spacing w:after="120" w:line="276"/>
      </w:pPr>
      <w:r>
        <w:rPr>
          <w:rFonts w:ascii="Times New Roman" w:cs="Times New Roman" w:eastAsia="Times New Roman" w:hAnsi="Times New Roman"/>
          <w:b/>
          <w:bCs/>
          <w:color w:val="000000"/>
          <w:sz w:val="22"/>
          <w:szCs w:val="22"/>
        </w:rPr>
        <w:t xml:space="preserve">照合状況（2026-08-30）</w:t>
      </w:r>
      <w:r>
        <w:rPr>
          <w:rFonts w:ascii="Times New Roman" w:cs="Times New Roman" w:eastAsia="Times New Roman" w:hAnsi="Times New Roman"/>
          <w:color w:val="000000"/>
          <w:sz w:val="22"/>
          <w:szCs w:val="22"/>
        </w:rPr>
        <w:t xml:space="preserve">: ★印だった10件を PubMed・出版社ページ・DOIリゾルバで 照合済み。訂正2件: Sugo &amp; Ochiai 2025 の誌名は BMC Biomed Eng、Basso 2024 の 著者は Basso G, Haakma R, Vullings R（DOI は ad9662 が正）。 引用形式は投稿先の規定に合わせて最終整形する。</w:t>
      </w:r>
    </w:p>
    <w:p>
      <w:pPr>
        <w:pStyle w:val="Heading3"/>
        <w:spacing w:before="280" w:after="140" w:line="276"/>
      </w:pPr>
      <w:r>
        <w:rPr>
          <w:rFonts w:ascii="Times New Roman" w:cs="Times New Roman" w:eastAsia="Times New Roman" w:hAnsi="Times New Roman"/>
          <w:b/>
          <w:bCs/>
          <w:color w:val="000000"/>
          <w:sz w:val="24"/>
          <w:szCs w:val="24"/>
        </w:rPr>
        <w:t xml:space="preserve">esCCO / PWTT法</w:t>
      </w:r>
    </w:p>
    <w:p>
      <w:pPr>
        <w:spacing w:after="120" w:line="276"/>
      </w:pPr>
      <w:r>
        <w:rPr>
          <w:rFonts w:ascii="Times New Roman" w:cs="Times New Roman" w:eastAsia="Times New Roman" w:hAnsi="Times New Roman"/>
          <w:color w:val="000000"/>
          <w:sz w:val="22"/>
          <w:szCs w:val="22"/>
        </w:rPr>
        <w:t xml:space="preserve">1. Ochiai R, Takeda J, Hosaka H, et al. The relationship between modified pulse wave transit time and cardiovascular changes in isoflurane anesthetized dogs. J Clin Monit Comput. 1999;15(7-8):493-501. PMID 12578047.</w:t>
      </w:r>
    </w:p>
    <w:p>
      <w:pPr>
        <w:spacing w:after="120" w:line="276"/>
      </w:pPr>
      <w:r>
        <w:rPr>
          <w:rFonts w:ascii="Times New Roman" w:cs="Times New Roman" w:eastAsia="Times New Roman" w:hAnsi="Times New Roman"/>
          <w:color w:val="000000"/>
          <w:sz w:val="22"/>
          <w:szCs w:val="22"/>
        </w:rPr>
        <w:t xml:space="preserve">2. Ishihara H, Okawa H, Tanabe K, et al. A new non-invasive continuous cardiac output trend solely utilizing routine cardiovascular monitors. J Clin Monit Comput. 2004;18(5-6):313-20. PMID 15957621.</w:t>
      </w:r>
    </w:p>
    <w:p>
      <w:pPr>
        <w:spacing w:after="120" w:line="276"/>
      </w:pPr>
      <w:r>
        <w:rPr>
          <w:rFonts w:ascii="Times New Roman" w:cs="Times New Roman" w:eastAsia="Times New Roman" w:hAnsi="Times New Roman"/>
          <w:color w:val="000000"/>
          <w:sz w:val="22"/>
          <w:szCs w:val="22"/>
        </w:rPr>
        <w:t xml:space="preserve">3. Sugo Y, Ukawa T, Takeda S, et al. A novel continuous cardiac output monitor based on pulse wave transit time. Annu Int Conf IEEE Eng Med Biol Soc. 2010;2010:2853-6. PMID 21095971.</w:t>
      </w:r>
    </w:p>
    <w:p>
      <w:pPr>
        <w:spacing w:after="120" w:line="276"/>
      </w:pPr>
      <w:r>
        <w:rPr>
          <w:rFonts w:ascii="Times New Roman" w:cs="Times New Roman" w:eastAsia="Times New Roman" w:hAnsi="Times New Roman"/>
          <w:color w:val="000000"/>
          <w:sz w:val="22"/>
          <w:szCs w:val="22"/>
        </w:rPr>
        <w:t xml:space="preserve">4. Sugo Y, Sakai T, Terao M, et al. The comparison of a novel continuous cardiac output monitor based on pulse wave transit time and echo Doppler during exercise. Annu Int Conf IEEE Eng Med Biol Soc. 2012;2012:236-9. PMID 23365874. </w:t>
      </w:r>
      <w:r>
        <w:rPr>
          <w:rFonts w:ascii="Times New Roman" w:cs="Times New Roman" w:eastAsia="Times New Roman" w:hAnsi="Times New Roman"/>
          <w:b/>
          <w:bCs/>
          <w:color w:val="000000"/>
          <w:sz w:val="22"/>
          <w:szCs w:val="22"/>
        </w:rPr>
        <w:t xml:space="preserve">← PEPがPWTT変化の約半分を占めるとした、メーカー側の報告。考察の要</w:t>
      </w:r>
    </w:p>
    <w:p>
      <w:pPr>
        <w:spacing w:after="120" w:line="276"/>
      </w:pPr>
      <w:r>
        <w:rPr>
          <w:rFonts w:ascii="Times New Roman" w:cs="Times New Roman" w:eastAsia="Times New Roman" w:hAnsi="Times New Roman"/>
          <w:color w:val="000000"/>
          <w:sz w:val="22"/>
          <w:szCs w:val="22"/>
        </w:rPr>
        <w:t xml:space="preserve">5. Yamada T, Tsutsui M, Sugo Y, et al. Multicenter study verifying a method of noninvasive continuous cardiac output measurement using pulse wave transit time: a comparison with intermittent bolus thermodilution cardiac output. Anesth Analg. 2012;115(1):82-7. PMID 22467885.</w:t>
      </w:r>
    </w:p>
    <w:p>
      <w:pPr>
        <w:spacing w:after="120" w:line="276"/>
      </w:pPr>
      <w:r>
        <w:rPr>
          <w:rFonts w:ascii="Times New Roman" w:cs="Times New Roman" w:eastAsia="Times New Roman" w:hAnsi="Times New Roman"/>
          <w:color w:val="000000"/>
          <w:sz w:val="22"/>
          <w:szCs w:val="22"/>
        </w:rPr>
        <w:t xml:space="preserve">6. Ishihara H, Sugo Y, Tsutsui M, et al. The ability of a new continuous cardiac output monitor to measure trends in cardiac output following implementation of a patient information calibration and an automated exclusion algorithm. J Clin Monit Comput. 2012;26(6):465-71. PMID 22854918.</w:t>
      </w:r>
    </w:p>
    <w:p>
      <w:pPr>
        <w:spacing w:after="120" w:line="276"/>
      </w:pPr>
      <w:r>
        <w:rPr>
          <w:rFonts w:ascii="Times New Roman" w:cs="Times New Roman" w:eastAsia="Times New Roman" w:hAnsi="Times New Roman"/>
          <w:color w:val="000000"/>
          <w:sz w:val="22"/>
          <w:szCs w:val="22"/>
        </w:rPr>
        <w:t xml:space="preserve">7. Ishihara H, Tsutsui M. Impact of changes in systemic vascular resistance on a novel non-invasive continuous cardiac output measurement system based on pulse wave transit time: a report of two cases. J Clin Monit Comput. 2014;28(4):423-7. PMID 24197827. </w:t>
      </w:r>
      <w:r>
        <w:rPr>
          <w:rFonts w:ascii="Times New Roman" w:cs="Times New Roman" w:eastAsia="Times New Roman" w:hAnsi="Times New Roman"/>
          <w:b/>
          <w:bCs/>
          <w:color w:val="000000"/>
          <w:sz w:val="22"/>
          <w:szCs w:val="22"/>
        </w:rPr>
        <w:t xml:space="preserve">← 本研究の仮説を提示し検証を呼びかけた文献</w:t>
      </w:r>
    </w:p>
    <w:p>
      <w:pPr>
        <w:spacing w:after="120" w:line="276"/>
      </w:pPr>
      <w:r>
        <w:rPr>
          <w:rFonts w:ascii="Times New Roman" w:cs="Times New Roman" w:eastAsia="Times New Roman" w:hAnsi="Times New Roman"/>
          <w:color w:val="000000"/>
          <w:sz w:val="22"/>
          <w:szCs w:val="22"/>
        </w:rPr>
        <w:t xml:space="preserve">8. Biais M, Berthezène R, Petit L, et al. Ability of esCCO to track changes in cardiac output. Br J Anaesth. 2015;115(3):403-10. PMID 26209443.</w:t>
      </w:r>
    </w:p>
    <w:p>
      <w:pPr>
        <w:spacing w:after="120" w:line="276"/>
      </w:pPr>
      <w:r>
        <w:rPr>
          <w:rFonts w:ascii="Times New Roman" w:cs="Times New Roman" w:eastAsia="Times New Roman" w:hAnsi="Times New Roman"/>
          <w:color w:val="000000"/>
          <w:sz w:val="22"/>
          <w:szCs w:val="22"/>
        </w:rPr>
        <w:t xml:space="preserve">9. Smetkin AA, Hussain A, Fot EV, et al. Estimated continuous cardiac output based on pulse wave transit time in off-pump coronary artery bypass grafting: a comparison with transpulmonary thermodilution. J Clin Monit Comput. 2017;31(2):361-70. PMID 26951494.</w:t>
      </w:r>
    </w:p>
    <w:p>
      <w:pPr>
        <w:spacing w:after="120" w:line="276"/>
      </w:pPr>
      <w:r>
        <w:rPr>
          <w:rFonts w:ascii="Times New Roman" w:cs="Times New Roman" w:eastAsia="Times New Roman" w:hAnsi="Times New Roman"/>
          <w:color w:val="000000"/>
          <w:sz w:val="22"/>
          <w:szCs w:val="22"/>
        </w:rPr>
        <w:t xml:space="preserve">10. Magliocca A, Rezoagli E, Anderson TA, et al. Cardiac output measurements based on the pulse wave transit time and thoracic impedance exhibit limited agreement with thermodilution method during orthotopic liver transplantation. Anesth Analg. 2018;126(1):85-92. PMID 28598912.</w:t>
      </w:r>
    </w:p>
    <w:p>
      <w:pPr>
        <w:spacing w:after="120" w:line="276"/>
      </w:pPr>
      <w:r>
        <w:rPr>
          <w:rFonts w:ascii="Times New Roman" w:cs="Times New Roman" w:eastAsia="Times New Roman" w:hAnsi="Times New Roman"/>
          <w:color w:val="000000"/>
          <w:sz w:val="22"/>
          <w:szCs w:val="22"/>
        </w:rPr>
        <w:t xml:space="preserve">11. Sugo Y, Ochiai R. Moving-average processing enables accurate quantification of time delay and compares the trending ability of cardiac output monitors with different response times. BMC Biomed Eng. 2025;7(1):14. PMID 41047412. doi:10.1186/s42490-025-00101-8 </w:t>
      </w:r>
      <w:r>
        <w:rPr>
          <w:rFonts w:ascii="Times New Roman" w:cs="Times New Roman" w:eastAsia="Times New Roman" w:hAnsi="Times New Roman"/>
          <w:b/>
          <w:bCs/>
          <w:color w:val="000000"/>
          <w:sz w:val="22"/>
          <w:szCs w:val="22"/>
        </w:rPr>
        <w:t xml:space="preserve">← 副次解析のウィンドウ長への批判に先回り</w:t>
      </w:r>
    </w:p>
    <w:p>
      <w:pPr>
        <w:pStyle w:val="Heading3"/>
        <w:spacing w:before="280" w:after="140" w:line="276"/>
      </w:pPr>
      <w:r>
        <w:rPr>
          <w:rFonts w:ascii="Times New Roman" w:cs="Times New Roman" w:eastAsia="Times New Roman" w:hAnsi="Times New Roman"/>
          <w:b/>
          <w:bCs/>
          <w:color w:val="000000"/>
          <w:sz w:val="24"/>
          <w:szCs w:val="24"/>
        </w:rPr>
        <w:t xml:space="preserve">前駆出期（PEP）とPWTTの分解 ― 考察の骨格</w:t>
      </w:r>
    </w:p>
    <w:p>
      <w:pPr>
        <w:spacing w:after="120" w:line="276"/>
      </w:pPr>
      <w:r>
        <w:rPr>
          <w:rFonts w:ascii="Times New Roman" w:cs="Times New Roman" w:eastAsia="Times New Roman" w:hAnsi="Times New Roman"/>
          <w:color w:val="000000"/>
          <w:sz w:val="22"/>
          <w:szCs w:val="22"/>
        </w:rPr>
        <w:t xml:space="preserve">12. Payne RA, Symeonides CN, Webb DJ, Maxwell SR. Pulse transit time measured from the ECG: an unreliable marker of beat-to-beat blood pressure. J Appl Physiol. 2006;100(1):136-41. PMID 16141378.</w:t>
      </w:r>
    </w:p>
    <w:p>
      <w:pPr>
        <w:spacing w:after="120" w:line="276"/>
      </w:pPr>
      <w:r>
        <w:rPr>
          <w:rFonts w:ascii="Times New Roman" w:cs="Times New Roman" w:eastAsia="Times New Roman" w:hAnsi="Times New Roman"/>
          <w:color w:val="000000"/>
          <w:sz w:val="22"/>
          <w:szCs w:val="22"/>
        </w:rPr>
        <w:t xml:space="preserve">13. Zhang G, Gao M, Xu D, Olivier NB, Mukkamala R. Pulse arrival time is not an adequate surrogate for pulse transit time as a marker of blood pressure. J Appl Physiol. 2011;111(6):1681-6. PMID 21960657.</w:t>
      </w:r>
    </w:p>
    <w:p>
      <w:pPr>
        <w:spacing w:after="120" w:line="276"/>
      </w:pPr>
      <w:r>
        <w:rPr>
          <w:rFonts w:ascii="Times New Roman" w:cs="Times New Roman" w:eastAsia="Times New Roman" w:hAnsi="Times New Roman"/>
          <w:color w:val="000000"/>
          <w:sz w:val="22"/>
          <w:szCs w:val="22"/>
        </w:rPr>
        <w:t xml:space="preserve">14. Balmer J, Pretty C, Davidson S, et al. Pre-ejection period, the reason why the electrocardiogram Q-wave is an unreliable indicator of pulse wave initialization. Physiol Meas. 2018;39(9):095005. PMID 30109991.</w:t>
      </w:r>
    </w:p>
    <w:p>
      <w:pPr>
        <w:spacing w:after="120" w:line="276"/>
      </w:pPr>
      <w:r>
        <w:rPr>
          <w:rFonts w:ascii="Times New Roman" w:cs="Times New Roman" w:eastAsia="Times New Roman" w:hAnsi="Times New Roman"/>
          <w:color w:val="000000"/>
          <w:sz w:val="22"/>
          <w:szCs w:val="22"/>
        </w:rPr>
        <w:t xml:space="preserve">15. Djupedal H, Nøstdahl T, Hisdal J, et al. Effects of experimental hypovolemia and pain on pre-ejection period and pulse transit time in healthy volunteers. Physiol Rep. 2022;10(12):e15355. PMID 35748055.</w:t>
      </w:r>
    </w:p>
    <w:p>
      <w:pPr>
        <w:spacing w:after="120" w:line="276"/>
      </w:pPr>
      <w:r>
        <w:rPr>
          <w:rFonts w:ascii="Times New Roman" w:cs="Times New Roman" w:eastAsia="Times New Roman" w:hAnsi="Times New Roman"/>
          <w:color w:val="000000"/>
          <w:sz w:val="22"/>
          <w:szCs w:val="22"/>
        </w:rPr>
        <w:t xml:space="preserve">16. Pilz N, Patzak A, Bothe TL. The pre-ejection period is a highly stress dependent parameter of paramount importance for pulse-wave-velocity based applications. Front Cardiovasc Med. 2023;10:1138356. PMID 36873391.</w:t>
      </w:r>
    </w:p>
    <w:p>
      <w:pPr>
        <w:pStyle w:val="Heading3"/>
        <w:spacing w:before="280" w:after="140" w:line="276"/>
      </w:pPr>
      <w:r>
        <w:rPr>
          <w:rFonts w:ascii="Times New Roman" w:cs="Times New Roman" w:eastAsia="Times New Roman" w:hAnsi="Times New Roman"/>
          <w:b/>
          <w:bCs/>
          <w:color w:val="000000"/>
          <w:sz w:val="24"/>
          <w:szCs w:val="24"/>
        </w:rPr>
        <w:t xml:space="preserve">脈波分解（PDA）とSI・RI</w:t>
      </w:r>
    </w:p>
    <w:p>
      <w:pPr>
        <w:spacing w:after="120" w:line="276"/>
      </w:pPr>
      <w:r>
        <w:rPr>
          <w:rFonts w:ascii="Times New Roman" w:cs="Times New Roman" w:eastAsia="Times New Roman" w:hAnsi="Times New Roman"/>
          <w:color w:val="000000"/>
          <w:sz w:val="22"/>
          <w:szCs w:val="22"/>
        </w:rPr>
        <w:t xml:space="preserve">17. Millasseau SC, Kelly RP, Ritter JM, Chowienczyk PJ. Determination of age-related increases in large artery stiffness by digital pulse contour analysis. Clin Sci (Lond). 2002;103(4):371-7. PMID 12241535. </w:t>
      </w:r>
      <w:r>
        <w:rPr>
          <w:rFonts w:ascii="Times New Roman" w:cs="Times New Roman" w:eastAsia="Times New Roman" w:hAnsi="Times New Roman"/>
          <w:b/>
          <w:bCs/>
          <w:color w:val="000000"/>
          <w:sz w:val="22"/>
          <w:szCs w:val="22"/>
        </w:rPr>
        <w:t xml:space="preserve">← 陽性対照（加齢とSI）の根拠</w:t>
      </w:r>
    </w:p>
    <w:p>
      <w:pPr>
        <w:spacing w:after="120" w:line="276"/>
      </w:pPr>
      <w:r>
        <w:rPr>
          <w:rFonts w:ascii="Times New Roman" w:cs="Times New Roman" w:eastAsia="Times New Roman" w:hAnsi="Times New Roman"/>
          <w:color w:val="000000"/>
          <w:sz w:val="22"/>
          <w:szCs w:val="22"/>
        </w:rPr>
        <w:t xml:space="preserve">18. Millasseau SC, Ritter JM, Takazawa K, Chowienczyk PJ. Contour analysis of the photoplethysmographic pulse measured at the finger. J Hypertens. 2006;24(8):1449-56. PMID 16877944.</w:t>
      </w:r>
    </w:p>
    <w:p>
      <w:pPr>
        <w:spacing w:after="120" w:line="276"/>
      </w:pPr>
      <w:r>
        <w:rPr>
          <w:rFonts w:ascii="Times New Roman" w:cs="Times New Roman" w:eastAsia="Times New Roman" w:hAnsi="Times New Roman"/>
          <w:color w:val="000000"/>
          <w:sz w:val="22"/>
          <w:szCs w:val="22"/>
        </w:rPr>
        <w:t xml:space="preserve">19. Rubins U. Finger and ear photoplethysmogram waveform analysis by fitting with Gaussians. Med Biol Eng Comput. 2008;46(12):1271-1276. PMID 18855034.</w:t>
      </w:r>
    </w:p>
    <w:p>
      <w:pPr>
        <w:spacing w:after="120" w:line="276"/>
      </w:pPr>
      <w:r>
        <w:rPr>
          <w:rFonts w:ascii="Times New Roman" w:cs="Times New Roman" w:eastAsia="Times New Roman" w:hAnsi="Times New Roman"/>
          <w:color w:val="000000"/>
          <w:sz w:val="22"/>
          <w:szCs w:val="22"/>
        </w:rPr>
        <w:t xml:space="preserve">20. Goswami D, Chaudhuri K, Mukherjee J. A new two-pulse synthesis model for digital volume pulse signal analysis. Cardiovasc Eng. 2010;10(3):109-117. PMID 20734136.</w:t>
      </w:r>
    </w:p>
    <w:p>
      <w:pPr>
        <w:spacing w:after="120" w:line="276"/>
      </w:pPr>
      <w:r>
        <w:rPr>
          <w:rFonts w:ascii="Times New Roman" w:cs="Times New Roman" w:eastAsia="Times New Roman" w:hAnsi="Times New Roman"/>
          <w:color w:val="000000"/>
          <w:sz w:val="22"/>
          <w:szCs w:val="22"/>
        </w:rPr>
        <w:t xml:space="preserve">21. Epstein S, Vergnaud AC, Elliott P, Chowienczyk P, Alastruey J. Numerical assessment of the stiffness index. Annu Int Conf IEEE Eng Med Biol Soc. 2014;2014:1969-72. PMID 25570367.</w:t>
      </w:r>
    </w:p>
    <w:p>
      <w:pPr>
        <w:spacing w:after="120" w:line="276"/>
      </w:pPr>
      <w:r>
        <w:rPr>
          <w:rFonts w:ascii="Times New Roman" w:cs="Times New Roman" w:eastAsia="Times New Roman" w:hAnsi="Times New Roman"/>
          <w:color w:val="000000"/>
          <w:sz w:val="22"/>
          <w:szCs w:val="22"/>
        </w:rPr>
        <w:t xml:space="preserve">22. Couceiro R, Carvalho P, Paiva RP, et al. Assessment of cardiovascular function from multi-Gaussian fitting of a finger photoplethysmogram. Physiol Meas. 2015;36(9):1801-25. PMID 26235798. </w:t>
      </w:r>
      <w:r>
        <w:rPr>
          <w:rFonts w:ascii="Times New Roman" w:cs="Times New Roman" w:eastAsia="Times New Roman" w:hAnsi="Times New Roman"/>
          <w:b/>
          <w:bCs/>
          <w:color w:val="000000"/>
          <w:sz w:val="22"/>
          <w:szCs w:val="22"/>
        </w:rPr>
        <w:t xml:space="preserve">← 振幅比がすべての血管参照に対して失敗</w:t>
      </w:r>
    </w:p>
    <w:p>
      <w:pPr>
        <w:spacing w:after="120" w:line="276"/>
      </w:pPr>
      <w:r>
        <w:rPr>
          <w:rFonts w:ascii="Times New Roman" w:cs="Times New Roman" w:eastAsia="Times New Roman" w:hAnsi="Times New Roman"/>
          <w:color w:val="000000"/>
          <w:sz w:val="22"/>
          <w:szCs w:val="22"/>
        </w:rPr>
        <w:t xml:space="preserve">23. Tigges T, Pielmus A, Klum M, Feldheiser A, Hunsicker O, Orglmeister R. Model selection for the pulse decomposition analysis of fingertip photoplethysmograms. Annu Int Conf IEEE Eng Med Biol Soc. 2017;2017:4014-4017. PMID 29060777. </w:t>
      </w:r>
      <w:r>
        <w:rPr>
          <w:rFonts w:ascii="Times New Roman" w:cs="Times New Roman" w:eastAsia="Times New Roman" w:hAnsi="Times New Roman"/>
          <w:b/>
          <w:bCs/>
          <w:color w:val="000000"/>
          <w:sz w:val="22"/>
          <w:szCs w:val="22"/>
        </w:rPr>
        <w:t xml:space="preserve">← 実測7,805拍・AICc で 3ガンマが最良（28.1%）、Normal 2成分は 1.2%。Limitations で引く</w:t>
      </w:r>
    </w:p>
    <w:p>
      <w:pPr>
        <w:spacing w:after="120" w:line="276"/>
      </w:pPr>
      <w:r>
        <w:rPr>
          <w:rFonts w:ascii="Times New Roman" w:cs="Times New Roman" w:eastAsia="Times New Roman" w:hAnsi="Times New Roman"/>
          <w:color w:val="000000"/>
          <w:sz w:val="22"/>
          <w:szCs w:val="22"/>
        </w:rPr>
        <w:t xml:space="preserve">24. Fleischhauer V, Ruprecht N, Sorelli M, Bocchi L, Zaunseder S. Pulse decomposition analysis in photoplethysmography imaging. Physiol Meas. 2020;41(9):095009. PMID 33021236. </w:t>
      </w:r>
      <w:r>
        <w:rPr>
          <w:rFonts w:ascii="Times New Roman" w:cs="Times New Roman" w:eastAsia="Times New Roman" w:hAnsi="Times New Roman"/>
          <w:b/>
          <w:bCs/>
          <w:color w:val="000000"/>
          <w:sz w:val="22"/>
          <w:szCs w:val="22"/>
        </w:rPr>
        <w:t xml:space="preserve">← 2カーネル選択の根拠（Methods）。ただし同論文は「2カーネルでは 反射が単一成分に凝縮され、収縮期成分と特定の反射との関係を評価できない」とも述べており、 Methods と Limitations の両方でこの留保を引く。投稿先第一候補と同じ誌</w:t>
      </w:r>
    </w:p>
    <w:p>
      <w:pPr>
        <w:spacing w:after="120" w:line="276"/>
      </w:pPr>
      <w:r>
        <w:rPr>
          <w:rFonts w:ascii="Times New Roman" w:cs="Times New Roman" w:eastAsia="Times New Roman" w:hAnsi="Times New Roman"/>
          <w:color w:val="000000"/>
          <w:sz w:val="22"/>
          <w:szCs w:val="22"/>
        </w:rPr>
        <w:t xml:space="preserve">25. Basso G, Haakma R, Vullings R. A skewed-Gaussian model for pulse decomposition analysis of photoplethysmography signals. Physiol Meas. 2024;45(11):115006. PMID 39577084. doi:10.1088/1361-6579/ad9662 </w:t>
      </w:r>
      <w:r>
        <w:rPr>
          <w:rFonts w:ascii="Times New Roman" w:cs="Times New Roman" w:eastAsia="Times New Roman" w:hAnsi="Times New Roman"/>
          <w:b/>
          <w:bCs/>
          <w:color w:val="000000"/>
          <w:sz w:val="22"/>
          <w:szCs w:val="22"/>
        </w:rPr>
        <w:t xml:space="preserve">← 本研究の当てはめモデルの原典。投稿先第一候補と同じ誌</w:t>
      </w:r>
    </w:p>
    <w:p>
      <w:pPr>
        <w:pStyle w:val="Heading3"/>
        <w:spacing w:before="280" w:after="140" w:line="276"/>
      </w:pPr>
      <w:r>
        <w:rPr>
          <w:rFonts w:ascii="Times New Roman" w:cs="Times New Roman" w:eastAsia="Times New Roman" w:hAnsi="Times New Roman"/>
          <w:b/>
          <w:bCs/>
          <w:color w:val="000000"/>
          <w:sz w:val="24"/>
          <w:szCs w:val="24"/>
        </w:rPr>
        <w:t xml:space="preserve">PTT・PPGを用いた補正の先行研究（新規性の申告に必須）</w:t>
      </w:r>
    </w:p>
    <w:p>
      <w:pPr>
        <w:spacing w:after="120" w:line="276"/>
      </w:pPr>
      <w:r>
        <w:rPr>
          <w:rFonts w:ascii="Times New Roman" w:cs="Times New Roman" w:eastAsia="Times New Roman" w:hAnsi="Times New Roman"/>
          <w:color w:val="000000"/>
          <w:sz w:val="22"/>
          <w:szCs w:val="22"/>
        </w:rPr>
        <w:t xml:space="preserve">26. Ding XR, Zhang YT, Liu J, Dai WX, Tsang HK. Continuous cuffless blood pressure estimation using pulse transit time and photoplethysmogram intensity ratio. IEEE Trans Biomed Eng. 2016;63(5):964-72. PMID 26415147.</w:t>
      </w:r>
    </w:p>
    <w:p>
      <w:pPr>
        <w:spacing w:after="120" w:line="276"/>
      </w:pPr>
      <w:r>
        <w:rPr>
          <w:rFonts w:ascii="Times New Roman" w:cs="Times New Roman" w:eastAsia="Times New Roman" w:hAnsi="Times New Roman"/>
          <w:color w:val="000000"/>
          <w:sz w:val="22"/>
          <w:szCs w:val="22"/>
        </w:rPr>
        <w:t xml:space="preserve">27. Yang S, Sohn J, Lee S, Lee J, Kim HC. Estimation and validation of arterial blood pressure using photoplethysmogram morphology features in conjunction with pulse arrival time in large open databases. IEEE J Biomed Health Inform. 2021;25(4):1018-1030. PMID 32750963. </w:t>
      </w:r>
      <w:r>
        <w:rPr>
          <w:rFonts w:ascii="Times New Roman" w:cs="Times New Roman" w:eastAsia="Times New Roman" w:hAnsi="Times New Roman"/>
          <w:b/>
          <w:bCs/>
          <w:color w:val="000000"/>
          <w:sz w:val="22"/>
          <w:szCs w:val="22"/>
        </w:rPr>
        <w:t xml:space="preserve">← 引用漏れは隠蔽と受け取られる。最重要</w:t>
      </w:r>
    </w:p>
    <w:p>
      <w:pPr>
        <w:spacing w:after="120" w:line="276"/>
      </w:pPr>
      <w:r>
        <w:rPr>
          <w:rFonts w:ascii="Times New Roman" w:cs="Times New Roman" w:eastAsia="Times New Roman" w:hAnsi="Times New Roman"/>
          <w:color w:val="000000"/>
          <w:sz w:val="22"/>
          <w:szCs w:val="22"/>
        </w:rPr>
        <w:t xml:space="preserve">28. Lee J, Yang S, Lee S, Kim HC. Analysis of pulse arrival time as an indicator of blood pressure in a large surgical biosignal database. J Clin Med. 2019;8(11):1773. PMID 31653002.</w:t>
      </w:r>
    </w:p>
    <w:p>
      <w:pPr>
        <w:pStyle w:val="Heading3"/>
        <w:spacing w:before="280" w:after="140" w:line="276"/>
      </w:pPr>
      <w:r>
        <w:rPr>
          <w:rFonts w:ascii="Times New Roman" w:cs="Times New Roman" w:eastAsia="Times New Roman" w:hAnsi="Times New Roman"/>
          <w:b/>
          <w:bCs/>
          <w:color w:val="000000"/>
          <w:sz w:val="24"/>
          <w:szCs w:val="24"/>
        </w:rPr>
        <w:t xml:space="preserve">データベースと信号の由来</w:t>
      </w:r>
    </w:p>
    <w:p>
      <w:pPr>
        <w:spacing w:after="120" w:line="276"/>
      </w:pPr>
      <w:r>
        <w:rPr>
          <w:rFonts w:ascii="Times New Roman" w:cs="Times New Roman" w:eastAsia="Times New Roman" w:hAnsi="Times New Roman"/>
          <w:color w:val="000000"/>
          <w:sz w:val="22"/>
          <w:szCs w:val="22"/>
        </w:rPr>
        <w:t xml:space="preserve">29. Lee HC, Park Y, Yoon SB, Yang SM, Park D, Jung CW. VitalDB, a high-fidelity multi-parameter vital signs database in surgical patients. Sci Data. 2022;9(1):279. PMID 35676300. doi:10.1038/s41597-022-01411-5</w:t>
      </w:r>
    </w:p>
    <w:p>
      <w:pPr>
        <w:spacing w:after="120" w:line="276"/>
      </w:pPr>
      <w:r>
        <w:rPr>
          <w:rFonts w:ascii="Times New Roman" w:cs="Times New Roman" w:eastAsia="Times New Roman" w:hAnsi="Times New Roman"/>
          <w:color w:val="000000"/>
          <w:sz w:val="22"/>
          <w:szCs w:val="22"/>
        </w:rPr>
        <w:t xml:space="preserve">30. Wang W, Mohseni P, Kilgore KL, Najafizadeh L. PulseDB: a large, cleaned dataset based on MIMIC-III and VitalDB for benchmarking cuff-less blood pressure estimation methods. Front Digit Health. 2022;4:1090854. PMID 36844249. </w:t>
      </w:r>
      <w:r>
        <w:rPr>
          <w:rFonts w:ascii="Times New Roman" w:cs="Times New Roman" w:eastAsia="Times New Roman" w:hAnsi="Times New Roman"/>
          <w:b/>
          <w:bCs/>
          <w:color w:val="000000"/>
          <w:sz w:val="22"/>
          <w:szCs w:val="22"/>
        </w:rPr>
        <w:t xml:space="preserve">← VitalDBの波形同期を問題なしとする記載。本研究の遅延定量と対立</w:t>
      </w:r>
    </w:p>
    <w:p>
      <w:pPr>
        <w:spacing w:after="120" w:line="276"/>
      </w:pPr>
      <w:r>
        <w:rPr>
          <w:rFonts w:ascii="Times New Roman" w:cs="Times New Roman" w:eastAsia="Times New Roman" w:hAnsi="Times New Roman"/>
          <w:color w:val="000000"/>
          <w:sz w:val="22"/>
          <w:szCs w:val="22"/>
        </w:rPr>
        <w:t xml:space="preserve">31. Ruffolo I, Siddiqui A, Nguyen B, et al. High-fidelity measurement of pulse arrival time in critically ill children using standard bedside monitoring equipment. Physiol Meas. 2025;46(11). PMID 41187451. </w:t>
      </w:r>
      <w:r>
        <w:rPr>
          <w:rFonts w:ascii="Times New Roman" w:cs="Times New Roman" w:eastAsia="Times New Roman" w:hAnsi="Times New Roman"/>
          <w:b/>
          <w:bCs/>
          <w:color w:val="000000"/>
          <w:sz w:val="22"/>
          <w:szCs w:val="22"/>
        </w:rPr>
        <w:t xml:space="preserve">← 装置由来タイミング破綻の先行報告。「発見」と書かないための引用</w:t>
      </w:r>
    </w:p>
    <w:p>
      <w:pPr>
        <w:spacing w:after="120" w:line="276"/>
      </w:pPr>
      <w:r>
        <w:rPr>
          <w:rFonts w:ascii="Times New Roman" w:cs="Times New Roman" w:eastAsia="Times New Roman" w:hAnsi="Times New Roman"/>
          <w:color w:val="000000"/>
          <w:sz w:val="22"/>
          <w:szCs w:val="22"/>
        </w:rPr>
        <w:t xml:space="preserve">32. Liao S, Liu H, Chen W, et al. Filtering-induced changes of pulse transmit time across different ages: a neglected concern in photoplethysmography-based cuffless blood pressure measurement. Front Physiol. 2023;14:1172150. PMID 37560157.</w:t>
      </w:r>
    </w:p>
    <w:p>
      <w:pPr>
        <w:pStyle w:val="Heading3"/>
        <w:spacing w:before="280" w:after="140" w:line="276"/>
      </w:pPr>
      <w:r>
        <w:rPr>
          <w:rFonts w:ascii="Times New Roman" w:cs="Times New Roman" w:eastAsia="Times New Roman" w:hAnsi="Times New Roman"/>
          <w:b/>
          <w:bCs/>
          <w:color w:val="000000"/>
          <w:sz w:val="24"/>
          <w:szCs w:val="24"/>
        </w:rPr>
        <w:t xml:space="preserve">統計・報告基準</w:t>
      </w:r>
    </w:p>
    <w:p>
      <w:pPr>
        <w:spacing w:after="120" w:line="276"/>
      </w:pPr>
      <w:r>
        <w:rPr>
          <w:rFonts w:ascii="Times New Roman" w:cs="Times New Roman" w:eastAsia="Times New Roman" w:hAnsi="Times New Roman"/>
          <w:color w:val="000000"/>
          <w:sz w:val="22"/>
          <w:szCs w:val="22"/>
        </w:rPr>
        <w:t xml:space="preserve">33. Critchley LA, Critchley JA. A meta-analysis of studies using bias and precision statistics to compare cardiac output measurement techniques. J Clin Monit Comput. 1999;15(2):85-91. PMID 12578081. </w:t>
      </w:r>
      <w:r>
        <w:rPr>
          <w:rFonts w:ascii="Times New Roman" w:cs="Times New Roman" w:eastAsia="Times New Roman" w:hAnsi="Times New Roman"/>
          <w:b/>
          <w:bCs/>
          <w:color w:val="000000"/>
          <w:sz w:val="22"/>
          <w:szCs w:val="22"/>
        </w:rPr>
        <w:t xml:space="preserve">← 30%基準の出典</w:t>
      </w:r>
    </w:p>
    <w:p>
      <w:pPr>
        <w:spacing w:after="120" w:line="276"/>
      </w:pPr>
      <w:r>
        <w:rPr>
          <w:rFonts w:ascii="Times New Roman" w:cs="Times New Roman" w:eastAsia="Times New Roman" w:hAnsi="Times New Roman"/>
          <w:color w:val="000000"/>
          <w:sz w:val="22"/>
          <w:szCs w:val="22"/>
        </w:rPr>
        <w:t xml:space="preserve">34. Joosten A, Desebbe O, Suehiro K, et al. Accuracy and precision of non-invasive cardiac output monitoring devices in perioperative medicine: a systematic review and meta-analysis. Br J Anaesth. 2017;118(3):298-310. PMID 28203792.</w:t>
      </w:r>
    </w:p>
    <w:p>
      <w:pPr>
        <w:spacing w:after="120" w:line="276"/>
      </w:pPr>
      <w:r>
        <w:rPr>
          <w:rFonts w:ascii="Times New Roman" w:cs="Times New Roman" w:eastAsia="Times New Roman" w:hAnsi="Times New Roman"/>
          <w:color w:val="000000"/>
          <w:sz w:val="22"/>
          <w:szCs w:val="22"/>
        </w:rPr>
        <w:t xml:space="preserve">35. Altman DG, Bland JM. Absence of evidence is not evidence of absence. BMJ. 1995;311(7003):485. PMID 7647644. </w:t>
      </w:r>
      <w:r>
        <w:rPr>
          <w:rFonts w:ascii="Times New Roman" w:cs="Times New Roman" w:eastAsia="Times New Roman" w:hAnsi="Times New Roman"/>
          <w:b/>
          <w:bCs/>
          <w:color w:val="000000"/>
          <w:sz w:val="22"/>
          <w:szCs w:val="22"/>
        </w:rPr>
        <w:t xml:space="preserve">← 精密な陰性であると主張する根拠</w:t>
      </w:r>
    </w:p>
    <w:p>
      <w:pPr>
        <w:spacing w:after="120" w:line="276"/>
      </w:pPr>
      <w:r>
        <w:rPr>
          <w:rFonts w:ascii="Times New Roman" w:cs="Times New Roman" w:eastAsia="Times New Roman" w:hAnsi="Times New Roman"/>
          <w:color w:val="000000"/>
          <w:sz w:val="22"/>
          <w:szCs w:val="22"/>
        </w:rPr>
        <w:t xml:space="preserve">36. von Elm E, Altman DG, Egger M, Pocock SJ, Gøtzsche PC, Vandenbroucke JP; STROBE Initiative. The Strengthening the Reporting of Observational Studies in Epidemiology (STROBE) statement: guidelines for reporting observational studies. Lancet. 2007;370(9596):1453-1457. PMID 18064739.（このPMIDはLancet版。他誌の同時掲載と識別子を混ぜない）</w:t>
      </w:r>
    </w:p>
    <w:p>
      <w:pPr>
        <w:spacing w:after="120" w:line="276"/>
      </w:pPr>
      <w:r>
        <w:rPr>
          <w:rFonts w:ascii="Times New Roman" w:cs="Times New Roman" w:eastAsia="Times New Roman" w:hAnsi="Times New Roman"/>
          <w:color w:val="000000"/>
          <w:sz w:val="22"/>
          <w:szCs w:val="22"/>
        </w:rPr>
        <w:t xml:space="preserve">37. Montenij LJ, Buhre WF, Jansen JR, Kruitwagen CL, de Waal EE. Methodology of method comparison studies evaluating the validity of cardiac output monitors: a stepwise approach and checklist. Br J Anaesth. 2016;116(6):750-758. PMID 27199309. </w:t>
      </w:r>
      <w:r>
        <w:rPr>
          <w:rFonts w:ascii="Times New Roman" w:cs="Times New Roman" w:eastAsia="Times New Roman" w:hAnsi="Times New Roman"/>
          <w:b/>
          <w:bCs/>
          <w:color w:val="000000"/>
          <w:sz w:val="22"/>
          <w:szCs w:val="22"/>
        </w:rPr>
        <w:t xml:space="preserve">← 麻酔科の査読者が当てるチェックリスト</w:t>
      </w:r>
    </w:p>
    <w:p>
      <w:pPr>
        <w:spacing w:after="120" w:line="276"/>
      </w:pPr>
      <w:r>
        <w:rPr>
          <w:rFonts w:ascii="Times New Roman" w:cs="Times New Roman" w:eastAsia="Times New Roman" w:hAnsi="Times New Roman"/>
          <w:color w:val="000000"/>
          <w:sz w:val="22"/>
          <w:szCs w:val="22"/>
        </w:rPr>
        <w:t xml:space="preserve">38. Md Lazin Md Lazim MR, Aminuddin A, Chellappan K, Ugusman A, Hamid AA, Wan Ahmad WAN, Mohamad MSF. Is heart rate a confounding factor for photoplethysmography markers? A systematic review. Int J Environ Res Public Health. 2020;17(7):2591. PMID 32290168. </w:t>
      </w:r>
      <w:r>
        <w:rPr>
          <w:rFonts w:ascii="Times New Roman" w:cs="Times New Roman" w:eastAsia="Times New Roman" w:hAnsi="Times New Roman"/>
          <w:b/>
          <w:bCs/>
          <w:color w:val="000000"/>
          <w:sz w:val="22"/>
          <w:szCs w:val="22"/>
        </w:rPr>
        <w:t xml:space="preserve">← 実はPPG血管指標へのHR交絡の系統的レビュー。感度解析Bの引用として最適</w:t>
      </w:r>
    </w:p>
    <w:p>
      <w:pPr>
        <w:pStyle w:val="Heading3"/>
        <w:spacing w:before="280" w:after="140" w:line="276"/>
      </w:pPr>
      <w:r>
        <w:rPr>
          <w:rFonts w:ascii="Times New Roman" w:cs="Times New Roman" w:eastAsia="Times New Roman" w:hAnsi="Times New Roman"/>
          <w:b/>
          <w:bCs/>
          <w:color w:val="000000"/>
          <w:sz w:val="24"/>
          <w:szCs w:val="24"/>
        </w:rPr>
        <w:t xml:space="preserve">仮想集団（研究0・in silico 検証）</w:t>
      </w:r>
    </w:p>
    <w:p>
      <w:pPr>
        <w:spacing w:after="120" w:line="276"/>
      </w:pPr>
      <w:r>
        <w:rPr>
          <w:rFonts w:ascii="Times New Roman" w:cs="Times New Roman" w:eastAsia="Times New Roman" w:hAnsi="Times New Roman"/>
          <w:color w:val="000000"/>
          <w:sz w:val="22"/>
          <w:szCs w:val="22"/>
        </w:rPr>
        <w:t xml:space="preserve">39. Charlton PH, Mariscal Harana J, Vennin S, Li Y, Chowienczyk P, Alastruey J. Modeling arterial pulse waves in healthy aging: a database for in silico evaluation of hemodynamics and pulse wave indexes. Am J Physiol Heart Circ Physiol. 2019;317(5):H1062-H1085. PMID 31442381. doi:10.1152/ajpheart.00218.2019 </w:t>
      </w:r>
      <w:r>
        <w:rPr>
          <w:rFonts w:ascii="Times New Roman" w:cs="Times New Roman" w:eastAsia="Times New Roman" w:hAnsi="Times New Roman"/>
          <w:b/>
          <w:bCs/>
          <w:color w:val="000000"/>
          <w:sz w:val="22"/>
          <w:szCs w:val="22"/>
        </w:rPr>
        <w:t xml:space="preserve">← 2026-09-09 に PubMed（PMID 31442381）で著者・表題・巻号・頁を照合済み。データ: doi:10.5281/zenodo.3275625</w:t>
      </w:r>
    </w:p>
    <w:p>
      <w:pPr>
        <w:pStyle w:val="Heading3"/>
        <w:spacing w:before="280" w:after="140" w:line="276"/>
      </w:pPr>
      <w:r>
        <w:rPr>
          <w:rFonts w:ascii="Times New Roman" w:cs="Times New Roman" w:eastAsia="Times New Roman" w:hAnsi="Times New Roman"/>
          <w:b/>
          <w:bCs/>
          <w:color w:val="000000"/>
          <w:sz w:val="24"/>
          <w:szCs w:val="24"/>
        </w:rPr>
        <w:t xml:space="preserve">凍結後に追加（探索的解析・考察で引く）</w:t>
      </w:r>
    </w:p>
    <w:p>
      <w:pPr>
        <w:spacing w:after="120" w:line="276"/>
      </w:pPr>
      <w:r>
        <w:rPr>
          <w:rFonts w:ascii="Times New Roman" w:cs="Times New Roman" w:eastAsia="Times New Roman" w:hAnsi="Times New Roman"/>
          <w:color w:val="000000"/>
          <w:sz w:val="22"/>
          <w:szCs w:val="22"/>
        </w:rPr>
        <w:t xml:space="preserve">40. Hellqvist H, Karlsson M, Hoffman J, Kahan T, Spaak J. Estimation of aortic stiffness by finger photoplethysmography using enhanced pulse wave analysis and machine learning. Front Cardiovasc Med. 2024;11:1350726. doi:10.3389/fcvm.2024.1350726. </w:t>
      </w:r>
      <w:r>
        <w:rPr>
          <w:rFonts w:ascii="Times New Roman" w:cs="Times New Roman" w:eastAsia="Times New Roman" w:hAnsi="Times New Roman"/>
          <w:b/>
          <w:bCs/>
          <w:color w:val="000000"/>
          <w:sz w:val="22"/>
          <w:szCs w:val="22"/>
        </w:rPr>
        <w:t xml:space="preserve">← 早期振幅比 Am_b/Am_p1 の原典。§2.10(d) と §3.6 で引く。2026-09-07 に出版社PDF （1ページ目の CITATION 欄）で照合済み</w:t>
      </w:r>
    </w:p>
    <w:p>
      <w:pPr>
        <w:spacing w:after="120" w:line="276"/>
      </w:pPr>
      <w:r>
        <w:rPr>
          <w:rFonts w:ascii="Times New Roman" w:cs="Times New Roman" w:eastAsia="Times New Roman" w:hAnsi="Times New Roman"/>
          <w:color w:val="000000"/>
          <w:sz w:val="22"/>
          <w:szCs w:val="22"/>
        </w:rPr>
        <w:t xml:space="preserve">41. Wang L, Xu L, Feng S, Meng MQ-H, Wang K. Multi-Gaussian fitting for pulse waveform using weighted least squares and multi-criteria decision making method. Comput Biol Med. 2013;43(11):1661-1672. PMID 24209911. doi:10.1016/j.compbiomed.2013.08.004. </w:t>
      </w:r>
      <w:r>
        <w:rPr>
          <w:rFonts w:ascii="Times New Roman" w:cs="Times New Roman" w:eastAsia="Times New Roman" w:hAnsi="Times New Roman"/>
          <w:b/>
          <w:bCs/>
          <w:color w:val="000000"/>
          <w:sz w:val="22"/>
          <w:szCs w:val="22"/>
        </w:rPr>
        <w:t xml:space="preserve">← 特徴点の時間位置の誤差（Errx &lt; 6 ms）を当てはめの採否規準に据えた原典。2026-09-09 に PubMed で照合済み。誤った PMID 24209920（別論文）を 24209911 に訂正した</w:t>
      </w:r>
    </w:p>
    <w:sectPr>
      <w:footerReference w:type="default" r:id="rId6"/>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2026-09-12T13:20:26.067Z</dcterms:created>
  <dcterms:modified xsi:type="dcterms:W3CDTF">2026-09-12T13:20:26.068Z</dcterms:modified>
</cp:coreProperties>
</file>

<file path=docProps/custom.xml><?xml version="1.0" encoding="utf-8"?>
<Properties xmlns="http://schemas.openxmlformats.org/officeDocument/2006/custom-properties" xmlns:vt="http://schemas.openxmlformats.org/officeDocument/2006/docPropsVTypes"/>
</file>