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line="276"/>
      </w:pPr>
      <w:r>
        <w:rPr>
          <w:rFonts w:ascii="Times New Roman" w:cs="Times New Roman" w:eastAsia="Times New Roman" w:hAnsi="Times New Roman"/>
          <w:b/>
          <w:bCs/>
          <w:color w:val="000000"/>
          <w:sz w:val="28"/>
          <w:szCs w:val="28"/>
        </w:rPr>
        <w:t xml:space="preserve">DRAFT — Paper 2, Manuscript v0.1 (working draft, 2026-09-07)</w:t>
      </w:r>
    </w:p>
    <w:p>
      <w:pPr>
        <w:spacing w:after="120" w:line="276"/>
      </w:pPr>
      <w:r>
        <w:rPr>
          <w:rFonts w:ascii="Times New Roman" w:cs="Times New Roman" w:eastAsia="Times New Roman" w:hAnsi="Times New Roman"/>
          <w:b/>
          <w:bCs/>
          <w:color w:val="000000"/>
          <w:sz w:val="22"/>
          <w:szCs w:val="22"/>
        </w:rPr>
        <w:t xml:space="preserve">Status.</w:t>
      </w:r>
      <w:r>
        <w:rPr>
          <w:rFonts w:ascii="Times New Roman" w:cs="Times New Roman" w:eastAsia="Times New Roman" w:hAnsi="Times New Roman"/>
          <w:color w:val="000000"/>
          <w:sz w:val="22"/>
          <w:szCs w:val="22"/>
        </w:rPr>
        <w:t xml:space="preserve"> First full pass. All numbers are from the frozen judgment recorded in `docs/research/roadmap_v1.md` §9 and `docs/research/lab_log.md` (追記12, 13, 18). `[[ ]]` marks what still has to be supplied. Framing and figure plan: `00_outline.md`.</w:t>
      </w:r>
    </w:p>
    <w:p>
      <w:pPr>
        <w:spacing w:after="120" w:line="276"/>
      </w:pPr>
      <w:r>
        <w:rPr>
          <w:rFonts w:ascii="Times New Roman" w:cs="Times New Roman" w:eastAsia="Times New Roman" w:hAnsi="Times New Roman"/>
          <w:b/>
          <w:bCs/>
          <w:color w:val="000000"/>
          <w:sz w:val="22"/>
          <w:szCs w:val="22"/>
        </w:rPr>
        <w:t xml:space="preserve">Scope.</w:t>
      </w:r>
      <w:r>
        <w:rPr>
          <w:rFonts w:ascii="Times New Roman" w:cs="Times New Roman" w:eastAsia="Times New Roman" w:hAnsi="Times New Roman"/>
          <w:color w:val="000000"/>
          <w:sz w:val="22"/>
          <w:szCs w:val="22"/>
        </w:rPr>
        <w:t xml:space="preserve"> In-silico only (Pulse Wave Database, 4,374 virtual subjects; literature replication on 624). Real-monitor identifiability is a separate report (Paper 3).</w:t>
      </w:r>
    </w:p>
    <w:p>
      <w:pPr>
        <w:spacing w:after="120" w:line="276"/>
      </w:pPr>
      <w:r>
        <w:rPr>
          <w:rFonts w:ascii="Times New Roman" w:cs="Times New Roman" w:eastAsia="Times New Roman" w:hAnsi="Times New Roman"/>
          <w:b/>
          <w:bCs/>
          <w:color w:val="000000"/>
          <w:sz w:val="22"/>
          <w:szCs w:val="22"/>
        </w:rPr>
        <w:t xml:space="preserve">Tables</w:t>
      </w:r>
      <w:r>
        <w:rPr>
          <w:rFonts w:ascii="Times New Roman" w:cs="Times New Roman" w:eastAsia="Times New Roman" w:hAnsi="Times New Roman"/>
          <w:color w:val="000000"/>
          <w:sz w:val="22"/>
          <w:szCs w:val="22"/>
        </w:rPr>
        <w:t xml:space="preserve"> are written out in `02_tables.md`; </w:t>
      </w:r>
      <w:r>
        <w:rPr>
          <w:rFonts w:ascii="Times New Roman" w:cs="Times New Roman" w:eastAsia="Times New Roman" w:hAnsi="Times New Roman"/>
          <w:b/>
          <w:bCs/>
          <w:color w:val="000000"/>
          <w:sz w:val="22"/>
          <w:szCs w:val="22"/>
        </w:rPr>
        <w:t xml:space="preserve">figures</w:t>
      </w:r>
      <w:r>
        <w:rPr>
          <w:rFonts w:ascii="Times New Roman" w:cs="Times New Roman" w:eastAsia="Times New Roman" w:hAnsi="Times New Roman"/>
          <w:color w:val="000000"/>
          <w:sz w:val="22"/>
          <w:szCs w:val="22"/>
        </w:rPr>
        <w:t xml:space="preserve"> are in `figures/`.</w:t>
      </w:r>
    </w:p>
    <w:p>
      <w:pPr>
        <w:pStyle w:val="Heading2"/>
        <w:spacing w:after="140" w:before="280" w:line="276"/>
      </w:pPr>
      <w:r>
        <w:rPr>
          <w:rFonts w:ascii="Times New Roman" w:cs="Times New Roman" w:eastAsia="Times New Roman" w:hAnsi="Times New Roman"/>
          <w:b/>
          <w:bCs/>
          <w:color w:val="000000"/>
          <w:sz w:val="26"/>
          <w:szCs w:val="26"/>
        </w:rPr>
        <w:t xml:space="preserve">Title</w:t>
      </w:r>
    </w:p>
    <w:p>
      <w:pPr>
        <w:spacing w:after="120" w:line="276"/>
      </w:pPr>
      <w:r>
        <w:rPr>
          <w:rFonts w:ascii="Times New Roman" w:cs="Times New Roman" w:eastAsia="Times New Roman" w:hAnsi="Times New Roman"/>
          <w:color w:val="000000"/>
          <w:sz w:val="22"/>
          <w:szCs w:val="22"/>
        </w:rPr>
        <w:t xml:space="preserve">Pulse decomposition indices of the photoplethysmogram do not track aortic stiffness or peripheral resistance in silico, whereas fiducial-point indices from the same waveforms do: a prespecified study in 4,374 virtual subjects</w:t>
      </w:r>
    </w:p>
    <w:p>
      <w:pPr>
        <w:spacing w:after="120" w:line="276"/>
      </w:pPr>
      <w:r>
        <w:rPr>
          <w:rFonts w:ascii="Times New Roman" w:cs="Times New Roman" w:eastAsia="Times New Roman" w:hAnsi="Times New Roman"/>
          <w:b/>
          <w:bCs/>
          <w:color w:val="000000"/>
          <w:sz w:val="22"/>
          <w:szCs w:val="22"/>
        </w:rPr>
        <w:t xml:space="preserve">Running title.</w:t>
      </w:r>
      <w:r>
        <w:rPr>
          <w:rFonts w:ascii="Times New Roman" w:cs="Times New Roman" w:eastAsia="Times New Roman" w:hAnsi="Times New Roman"/>
          <w:color w:val="000000"/>
          <w:sz w:val="22"/>
          <w:szCs w:val="22"/>
        </w:rPr>
        <w:t xml:space="preserve"> Construct validity of photoplethysmographic pulse decomposition</w:t>
      </w:r>
    </w:p>
    <w:p>
      <w:pPr>
        <w:pStyle w:val="Heading2"/>
        <w:spacing w:after="140" w:before="280" w:line="276"/>
      </w:pPr>
      <w:r>
        <w:rPr>
          <w:rFonts w:ascii="Times New Roman" w:cs="Times New Roman" w:eastAsia="Times New Roman" w:hAnsi="Times New Roman"/>
          <w:b/>
          <w:bCs/>
          <w:color w:val="000000"/>
          <w:sz w:val="26"/>
          <w:szCs w:val="26"/>
        </w:rPr>
        <w:t xml:space="preserve">Abstract (structured, ~250 words)</w:t>
      </w:r>
    </w:p>
    <w:p>
      <w:pPr>
        <w:spacing w:after="120" w:line="276"/>
      </w:pPr>
      <w:r>
        <w:rPr>
          <w:rFonts w:ascii="Times New Roman" w:cs="Times New Roman" w:eastAsia="Times New Roman" w:hAnsi="Times New Roman"/>
          <w:b/>
          <w:bCs/>
          <w:color w:val="000000"/>
          <w:sz w:val="22"/>
          <w:szCs w:val="22"/>
        </w:rPr>
        <w:t xml:space="preserve">Objective.</w:t>
      </w:r>
      <w:r>
        <w:rPr>
          <w:rFonts w:ascii="Times New Roman" w:cs="Times New Roman" w:eastAsia="Times New Roman" w:hAnsi="Times New Roman"/>
          <w:color w:val="000000"/>
          <w:sz w:val="22"/>
          <w:szCs w:val="22"/>
        </w:rPr>
        <w:t xml:space="preserve"> Vascular indices are derived from the finger photoplethysmogram in two ways. Fiducial-point analysis reads the systolic peak, the dicrotic notch (the small incisure after the systolic peak) and the diastolic peak directly on the waveform. Pulse decomposition analysis instead fits the beat as the sum of a few component waves and forms the same quantities from the positions and heights of the fitted components. As arteries stiffen the notch disappears and fiducial-point analysis returns no value; decomposition was proposed to solve this, because it returns a value even without a notch. Whether the values it returns track the vascular quantities they are named for — aortic stiffness and peripheral vascular resistance — has never been tested against known truth. We tested this.</w:t>
      </w:r>
    </w:p>
    <w:p>
      <w:pPr>
        <w:spacing w:after="120" w:line="276"/>
      </w:pPr>
      <w:r>
        <w:rPr>
          <w:rFonts w:ascii="Times New Roman" w:cs="Times New Roman" w:eastAsia="Times New Roman" w:hAnsi="Times New Roman"/>
          <w:b/>
          <w:bCs/>
          <w:color w:val="000000"/>
          <w:sz w:val="22"/>
          <w:szCs w:val="22"/>
        </w:rPr>
        <w:t xml:space="preserve">Methods.</w:t>
      </w:r>
      <w:r>
        <w:rPr>
          <w:rFonts w:ascii="Times New Roman" w:cs="Times New Roman" w:eastAsia="Times New Roman" w:hAnsi="Times New Roman"/>
          <w:color w:val="000000"/>
          <w:sz w:val="22"/>
          <w:szCs w:val="22"/>
        </w:rPr>
        <w:t xml:space="preserve"> We used the Pulse Wave Database, a population of virtual subjects whose vascular properties are known exactly. It is the output of a one-dimensional model of the arterial network: six age decades from 25 to 75 years, each containing all combinations of six haemodynamic factors (aortic diameter, heart rate, ejection time, mean arterial pressure, pulse wave velocity and stroke volume) at three levels, 4,374 subjects in all. Aortic pulse wave velocity is a model input and peripheral resistance is fixed by the inputs, so both are known without error. The same finger waveforms were analysed by a two-component decomposition, by fiducial-point analysis, and by an early amplitude ratio that uses only the upstroke of the pulse, and each index was correlated with truth within each age decade by Spearman rank correlation. The decision rule was written down before the analysis was run: an association was accepted only if the correlation carried the predicted sign in all six decades and the median absolute correlation across decades was at least 0.30. As a check that the analysis pipeline worked (positive control), the database's own aortic-root-to-finger pulse transit time had to correlate strongly and negatively with aortic pulse wave velocity before any other result was read. Analyses to establish whether a negative result was due to the implementation, to the shape of the component waves (the basis function) or to the published fitting conditions were designed in advance.</w:t>
      </w:r>
    </w:p>
    <w:p>
      <w:pPr>
        <w:spacing w:after="120" w:line="276"/>
      </w:pPr>
      <w:r>
        <w:rPr>
          <w:rFonts w:ascii="Times New Roman" w:cs="Times New Roman" w:eastAsia="Times New Roman" w:hAnsi="Times New Roman"/>
          <w:b/>
          <w:bCs/>
          <w:color w:val="000000"/>
          <w:sz w:val="22"/>
          <w:szCs w:val="22"/>
        </w:rPr>
        <w:t xml:space="preserve">Results.</w:t>
      </w:r>
      <w:r>
        <w:rPr>
          <w:rFonts w:ascii="Times New Roman" w:cs="Times New Roman" w:eastAsia="Times New Roman" w:hAnsi="Times New Roman"/>
          <w:color w:val="000000"/>
          <w:sz w:val="22"/>
          <w:szCs w:val="22"/>
        </w:rPr>
        <w:t xml:space="preserve"> The positive control passed (median absolute correlation 0.571, predicted sign in all six decades). A post hoc check showed that the distributed transit time had been assigned to the wrong cardiac cycle in 22.2% of subjects; correcting this raised the correlation to 0.986. For the frozen decomposition, ΔT (the interval between the two component peaks) versus aortic pulse wave velocity reached 0.223 and the reflection index RI (the ratio of the peak heights) versus peripheral resistance 0.207; neither met the criterion. From the same waveforms, fiducial-point indices reached 0.710 and 0.504 and the early amplitude ratio 0.836; all met it. The negative persisted in a version rebuilt to match five source papers (0.167), across twelve combinations of basis and component count (best 0.56), and under the fitting conditions of six published papers applied unchanged (best 0.578), neither approaching the fiducial-point value on the same subjects (0.71); the last two are explorations on subsets to which the six-stratum criterion was not applied. Adding components improved the fit to the waveform while lowering the correlation with truth. Pulse wave velocity had the largest effect on decomposition-derived ΔT (−17.0% from −1 SD to +1 SD), but heart rate (−10.9%) and aortic diameter (−12.6%) had effects of the same size. Ordering the subjects of one age stratum by ΔT reproduced their ordering by heart rate (rank correlation −0.54) more closely than their ordering by pulse wave velocity (−0.26). When pulse wave velocity alone was moved across its low, middle and high levels, ΔT went 332, 353 and 251 ms: it lengthened and then shortened. The exchange in which the second component captures the late-systolic rather than the diastolic wave occurred in 2.9% of the beats the frozen version accepted, and excluding those subjects left the correlation below 0.30. A rank correlation assumes a monotone relation, so even the factor with the largest change in the mean (the largest main effect) can have a small rank correlation.</w:t>
      </w:r>
    </w:p>
    <w:p>
      <w:pPr>
        <w:spacing w:after="120" w:line="276"/>
      </w:pPr>
      <w:r>
        <w:rPr>
          <w:rFonts w:ascii="Times New Roman" w:cs="Times New Roman" w:eastAsia="Times New Roman" w:hAnsi="Times New Roman"/>
          <w:b/>
          <w:bCs/>
          <w:color w:val="000000"/>
          <w:sz w:val="22"/>
          <w:szCs w:val="22"/>
        </w:rPr>
        <w:t xml:space="preserve">Conclusions.</w:t>
      </w:r>
      <w:r>
        <w:rPr>
          <w:rFonts w:ascii="Times New Roman" w:cs="Times New Roman" w:eastAsia="Times New Roman" w:hAnsi="Times New Roman"/>
          <w:color w:val="000000"/>
          <w:sz w:val="22"/>
          <w:szCs w:val="22"/>
        </w:rPr>
        <w:t xml:space="preserve"> In a population where truth is known, vascular indices obtained by fitting the photoplethysmogram as a sum of component waves did not track aortic pulse wave velocity or peripheral resistance at the strength fixed in advance, whereas indices read directly from fiducial points of the same waveforms did. The information is in the waveform; the limitation is in how the index is extracted. Fitting component waves is an ill-posed problem — more than one set of parameters reproduces the same waveform — and goodness of fit cannot, in principle, detect this failure.</w:t>
      </w:r>
    </w:p>
    <w:p>
      <w:pPr>
        <w:spacing w:after="120" w:line="276"/>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photoplethysmography; pulse decomposition analysis; pulse wave analysis; arterial stiffness; construct validity; in-silico validation</w:t>
      </w:r>
    </w:p>
    <w:p>
      <w:pPr>
        <w:pStyle w:val="Heading2"/>
        <w:spacing w:after="140" w:before="280" w:line="276"/>
      </w:pPr>
      <w:r>
        <w:rPr>
          <w:rFonts w:ascii="Times New Roman" w:cs="Times New Roman" w:eastAsia="Times New Roman" w:hAnsi="Times New Roman"/>
          <w:b/>
          <w:bCs/>
          <w:color w:val="000000"/>
          <w:sz w:val="26"/>
          <w:szCs w:val="26"/>
        </w:rPr>
        <w:t xml:space="preserve">1. Introduction</w:t>
      </w:r>
    </w:p>
    <w:p>
      <w:pPr>
        <w:spacing w:after="120" w:line="276"/>
      </w:pPr>
      <w:r>
        <w:rPr>
          <w:rFonts w:ascii="Times New Roman" w:cs="Times New Roman" w:eastAsia="Times New Roman" w:hAnsi="Times New Roman"/>
          <w:color w:val="000000"/>
          <w:sz w:val="22"/>
          <w:szCs w:val="22"/>
        </w:rPr>
        <w:t xml:space="preserve">The digital photoplethysmogram is recorded continuously in almost every anaesthetised patient, and its shape changes with vascular state. Two families of indices are built from it. </w:t>
      </w:r>
      <w:r>
        <w:rPr>
          <w:rFonts w:ascii="Times New Roman" w:cs="Times New Roman" w:eastAsia="Times New Roman" w:hAnsi="Times New Roman"/>
          <w:b/>
          <w:bCs/>
          <w:color w:val="000000"/>
          <w:sz w:val="22"/>
          <w:szCs w:val="22"/>
        </w:rPr>
        <w:t xml:space="preserve">Fiducial-point analysis</w:t>
      </w:r>
      <w:r>
        <w:rPr>
          <w:rFonts w:ascii="Times New Roman" w:cs="Times New Roman" w:eastAsia="Times New Roman" w:hAnsi="Times New Roman"/>
          <w:color w:val="000000"/>
          <w:sz w:val="22"/>
          <w:szCs w:val="22"/>
        </w:rPr>
        <w:t xml:space="preserve"> locates the systolic peak, the dicrotic notch (the small incisure after the systolic peak) and the diastolic peak directly on the waveform, and forms the interval ΔT between the systolic and diastolic peaks and the reflection index RI as the ratio of their heights. </w:t>
      </w:r>
      <w:r>
        <w:rPr>
          <w:rFonts w:ascii="Times New Roman" w:cs="Times New Roman" w:eastAsia="Times New Roman" w:hAnsi="Times New Roman"/>
          <w:b/>
          <w:bCs/>
          <w:color w:val="000000"/>
          <w:sz w:val="22"/>
          <w:szCs w:val="22"/>
        </w:rPr>
        <w:t xml:space="preserve">Pulse decomposition analysis</w:t>
      </w:r>
      <w:r>
        <w:rPr>
          <w:rFonts w:ascii="Times New Roman" w:cs="Times New Roman" w:eastAsia="Times New Roman" w:hAnsi="Times New Roman"/>
          <w:color w:val="000000"/>
          <w:sz w:val="22"/>
          <w:szCs w:val="22"/>
        </w:rPr>
        <w:t xml:space="preserve"> instead fits the beat as a sum of component waves and forms the same two quantities from the positions and amplitudes of the fitted components (Figure 1).</w:t>
      </w:r>
    </w:p>
    <w:p>
      <w:pPr>
        <w:spacing w:after="120" w:line="276"/>
      </w:pPr>
      <w:r>
        <w:rPr>
          <w:rFonts w:ascii="Times New Roman" w:cs="Times New Roman" w:eastAsia="Times New Roman" w:hAnsi="Times New Roman"/>
          <w:color w:val="000000"/>
          <w:sz w:val="22"/>
          <w:szCs w:val="22"/>
        </w:rPr>
        <w:t xml:space="preserve">Decomposition was introduced to solve a specific problem. As arteries stiffen the dicrotic notch flattens and finally disappears, so fiducial-point analysis fails in exactly the subjects in which a stiffness index is most wanted. Because the model supplies the position of the second component even when nothing is visible on the waveform, decomposition returns a value in those beats. This advantage is real and has been repeatedly demonstrated [Rubins 2008; Goswami 2010; Couceiro 2015].</w:t>
      </w:r>
    </w:p>
    <w:p>
      <w:pPr>
        <w:spacing w:after="120" w:line="276"/>
      </w:pPr>
      <w:r>
        <w:rPr>
          <w:rFonts w:ascii="Times New Roman" w:cs="Times New Roman" w:eastAsia="Times New Roman" w:hAnsi="Times New Roman"/>
          <w:color w:val="000000"/>
          <w:sz w:val="22"/>
          <w:szCs w:val="22"/>
        </w:rPr>
        <w:t xml:space="preserve">What has been demonstrated, however, is not the same thing as validity. The literature on pulse decomposition has evaluated </w:t>
      </w:r>
      <w:r>
        <w:rPr>
          <w:rFonts w:ascii="Times New Roman" w:cs="Times New Roman" w:eastAsia="Times New Roman" w:hAnsi="Times New Roman"/>
          <w:b/>
          <w:bCs/>
          <w:color w:val="000000"/>
          <w:sz w:val="22"/>
          <w:szCs w:val="22"/>
        </w:rPr>
        <w:t xml:space="preserve">goodness of fit</w:t>
      </w:r>
      <w:r>
        <w:rPr>
          <w:rFonts w:ascii="Times New Roman" w:cs="Times New Roman" w:eastAsia="Times New Roman" w:hAnsi="Times New Roman"/>
          <w:color w:val="000000"/>
          <w:sz w:val="22"/>
          <w:szCs w:val="22"/>
        </w:rPr>
        <w:t xml:space="preserve"> (corrected Akaike information criterion across four basis functions and six component counts [Tigges 2017]; residual sum of squares and insensitivity to initial values [Basso 2024]), </w:t>
      </w:r>
      <w:r>
        <w:rPr>
          <w:rFonts w:ascii="Times New Roman" w:cs="Times New Roman" w:eastAsia="Times New Roman" w:hAnsi="Times New Roman"/>
          <w:b/>
          <w:bCs/>
          <w:color w:val="000000"/>
          <w:sz w:val="22"/>
          <w:szCs w:val="22"/>
        </w:rPr>
        <w:t xml:space="preserve">robustness to noise and motion</w:t>
      </w:r>
      <w:r>
        <w:rPr>
          <w:rFonts w:ascii="Times New Roman" w:cs="Times New Roman" w:eastAsia="Times New Roman" w:hAnsi="Times New Roman"/>
          <w:color w:val="000000"/>
          <w:sz w:val="22"/>
          <w:szCs w:val="22"/>
        </w:rPr>
        <w:t xml:space="preserve"> (normalised RMSE of the second derivative of the reconstructed waveform across nineteen algorithms [Fleischhauer 2020]), and </w:t>
      </w:r>
      <w:r>
        <w:rPr>
          <w:rFonts w:ascii="Times New Roman" w:cs="Times New Roman" w:eastAsia="Times New Roman" w:hAnsi="Times New Roman"/>
          <w:b/>
          <w:bCs/>
          <w:color w:val="000000"/>
          <w:sz w:val="22"/>
          <w:szCs w:val="22"/>
        </w:rPr>
        <w:t xml:space="preserve">whether the fit reproduces the measured fiducial points</w:t>
      </w:r>
      <w:r>
        <w:rPr>
          <w:rFonts w:ascii="Times New Roman" w:cs="Times New Roman" w:eastAsia="Times New Roman" w:hAnsi="Times New Roman"/>
          <w:color w:val="000000"/>
          <w:sz w:val="22"/>
          <w:szCs w:val="22"/>
        </w:rPr>
        <w:t xml:space="preserve"> [Wang 2013] — in which the fiducial points are the reference, not the decomposition. Where a decomposition-derived index has been compared with a physiological reference, the comparison has been pooled across a wide age range in small samples [Goswami 2010, n = 113; Couceiro 2015, n = 43].</w:t>
      </w:r>
    </w:p>
    <w:p>
      <w:pPr>
        <w:spacing w:after="120" w:line="276"/>
      </w:pPr>
      <w:r>
        <w:rPr>
          <w:rFonts w:ascii="Times New Roman" w:cs="Times New Roman" w:eastAsia="Times New Roman" w:hAnsi="Times New Roman"/>
          <w:color w:val="000000"/>
          <w:sz w:val="22"/>
          <w:szCs w:val="22"/>
        </w:rPr>
        <w:t xml:space="preserve">None of these designs can detect a specific failure mode. Fitting a beat as a sum of component waves is an ill-posed problem: more than one set of parameters (the positions, widths and heights of the components) reproduces the same waveform to almost the same accuracy, so many parameter combinations give almost the same residual, the difference between waveform and model (Figure 2). Every goodness-of-fit criterion is, by construction, nearly invariant to which of those solutions the optimiser — the numerical procedure that searches for the parameter set with the smallest residual, here trust-region-reflective least squares — lands on, while the extracted parameters are not. A method can therefore be excellent by every published criterion and still return a quantity that does not track the vascular property it names.</w:t>
      </w:r>
    </w:p>
    <w:p>
      <w:pPr>
        <w:spacing w:after="120" w:line="276"/>
      </w:pPr>
      <w:r>
        <w:rPr>
          <w:rFonts w:ascii="Times New Roman" w:cs="Times New Roman" w:eastAsia="Times New Roman" w:hAnsi="Times New Roman"/>
          <w:color w:val="000000"/>
          <w:sz w:val="22"/>
          <w:szCs w:val="22"/>
        </w:rPr>
        <w:t xml:space="preserve">Separating these two things requires knowing the truth. In measured data, the subjects whose finger photoplethysmogram is recorded almost never have aortic pulse wave velocity and peripheral vascular resistance measured at the same time: the former requires a dedicated measurement such as carotid–femoral pulse wave velocity, and the latter requires central venous pressure and cardiac output. The systemic vascular resistance available intraoperatively shares its source with the waveform under test, because its cardiac output is estimated from the arterial pressure waveform. In a validated numerical model of the arterial tree both are known exactly: aortic pulse wave velocity is a model input, and peripheral vascular resistance is a derived quantity fixed by the inputs (mean arterial pressure, heart rate and stroke volume). The Pulse Wave Database [Charlton 2019] provides digital PPG waveforms together with those quantities for 4,374 virtual subjects. Its original report compares fiducial-point-derived indices with aortic PWV; </w:t>
      </w:r>
      <w:r>
        <w:rPr>
          <w:rFonts w:ascii="Times New Roman" w:cs="Times New Roman" w:eastAsia="Times New Roman" w:hAnsi="Times New Roman"/>
          <w:b/>
          <w:bCs/>
          <w:color w:val="000000"/>
          <w:sz w:val="22"/>
          <w:szCs w:val="22"/>
        </w:rPr>
        <w:t xml:space="preserve">to our knowledge no study has tested decomposition-derived indices against it.</w:t>
      </w:r>
    </w:p>
    <w:p>
      <w:pPr>
        <w:spacing w:after="120" w:line="276"/>
      </w:pPr>
      <w:r>
        <w:rPr>
          <w:rFonts w:ascii="Times New Roman" w:cs="Times New Roman" w:eastAsia="Times New Roman" w:hAnsi="Times New Roman"/>
          <w:color w:val="000000"/>
          <w:sz w:val="22"/>
          <w:szCs w:val="22"/>
        </w:rPr>
        <w:t xml:space="preserve">We therefore asked a single question with the decision rule fixed in advance: </w:t>
      </w:r>
      <w:r>
        <w:rPr>
          <w:rFonts w:ascii="Times New Roman" w:cs="Times New Roman" w:eastAsia="Times New Roman" w:hAnsi="Times New Roman"/>
          <w:i/>
          <w:iCs/>
          <w:color w:val="000000"/>
          <w:sz w:val="22"/>
          <w:szCs w:val="22"/>
        </w:rPr>
        <w:t xml:space="preserve">do decomposition-derived ΔT and RI track aortic PWV and peripheral resistance within age strata, and how do they compare with indices read directly from the same waveforms?</w:t>
      </w:r>
    </w:p>
    <w:p>
      <w:pPr>
        <w:pStyle w:val="Heading2"/>
        <w:spacing w:after="140" w:before="280" w:line="276"/>
      </w:pPr>
      <w:r>
        <w:rPr>
          <w:rFonts w:ascii="Times New Roman" w:cs="Times New Roman" w:eastAsia="Times New Roman" w:hAnsi="Times New Roman"/>
          <w:b/>
          <w:bCs/>
          <w:color w:val="000000"/>
          <w:sz w:val="26"/>
          <w:szCs w:val="26"/>
        </w:rPr>
        <w:t xml:space="preserve">2. Methods</w:t>
      </w:r>
    </w:p>
    <w:p>
      <w:pPr>
        <w:pStyle w:val="Heading3"/>
        <w:spacing w:after="140" w:before="280" w:line="276"/>
      </w:pPr>
      <w:r>
        <w:rPr>
          <w:rFonts w:ascii="Times New Roman" w:cs="Times New Roman" w:eastAsia="Times New Roman" w:hAnsi="Times New Roman"/>
          <w:b/>
          <w:bCs/>
          <w:color w:val="000000"/>
          <w:sz w:val="24"/>
          <w:szCs w:val="24"/>
        </w:rPr>
        <w:t xml:space="preserve">2.1 Data source</w:t>
      </w:r>
    </w:p>
    <w:p>
      <w:pPr>
        <w:spacing w:after="120" w:line="276"/>
      </w:pPr>
      <w:r>
        <w:rPr>
          <w:rFonts w:ascii="Times New Roman" w:cs="Times New Roman" w:eastAsia="Times New Roman" w:hAnsi="Times New Roman"/>
          <w:color w:val="000000"/>
          <w:sz w:val="22"/>
          <w:szCs w:val="22"/>
        </w:rPr>
        <w:t xml:space="preserve">The Pulse Wave Database (PWDB) is the output of a one-dimensional fluid-dynamic model of the arterial tree, published by Charlton and colleagues and distributed openly (Zenodo doi:10.5281/zenodo.3275625) [Charlton 2019]. It contains 4,374 virtual subjects in six age strata (25, 35, 45, 55, 65 and 75 years). Within each stratum, six haemodynamic factors — aortic diameter, heart rate, left ventricular ejection time, mean arterial pressure, pulse wave velocity and stroke volume — are varied in a </w:t>
      </w:r>
      <w:r>
        <w:rPr>
          <w:rFonts w:ascii="Times New Roman" w:cs="Times New Roman" w:eastAsia="Times New Roman" w:hAnsi="Times New Roman"/>
          <w:b/>
          <w:bCs/>
          <w:color w:val="000000"/>
          <w:sz w:val="22"/>
          <w:szCs w:val="22"/>
        </w:rPr>
        <w:t xml:space="preserve">full factorial design</w:t>
      </w:r>
      <w:r>
        <w:rPr>
          <w:rFonts w:ascii="Times New Roman" w:cs="Times New Roman" w:eastAsia="Times New Roman" w:hAnsi="Times New Roman"/>
          <w:color w:val="000000"/>
          <w:sz w:val="22"/>
          <w:szCs w:val="22"/>
        </w:rPr>
        <w:t xml:space="preserve"> at three levels (baseline and ±1 SD of the age-specific distribution): 3⁶ = 729 subjects per stratum × 6 strata = 4,374. For each virtual subject the database supplies pressure, flow velocity and luminal area at several sites, a </w:t>
      </w:r>
      <w:r>
        <w:rPr>
          <w:rFonts w:ascii="Times New Roman" w:cs="Times New Roman" w:eastAsia="Times New Roman" w:hAnsi="Times New Roman"/>
          <w:b/>
          <w:bCs/>
          <w:color w:val="000000"/>
          <w:sz w:val="22"/>
          <w:szCs w:val="22"/>
        </w:rPr>
        <w:t xml:space="preserve">digital photoplethysmogram</w:t>
      </w:r>
      <w:r>
        <w:rPr>
          <w:rFonts w:ascii="Times New Roman" w:cs="Times New Roman" w:eastAsia="Times New Roman" w:hAnsi="Times New Roman"/>
          <w:color w:val="000000"/>
          <w:sz w:val="22"/>
          <w:szCs w:val="22"/>
        </w:rPr>
        <w:t xml:space="preserve">, aortic pulse wave velocity (a model input) and peripheral vascular resistance (</w:t>
      </w:r>
      <w:r>
        <w:rPr>
          <w:rFonts w:ascii="Times New Roman" w:cs="Times New Roman" w:eastAsia="Times New Roman" w:hAnsi="Times New Roman"/>
          <w:b/>
          <w:bCs/>
          <w:color w:val="000000"/>
          <w:sz w:val="22"/>
          <w:szCs w:val="22"/>
        </w:rPr>
        <w:t xml:space="preserve">a derived quantity</w:t>
      </w:r>
      <w:r>
        <w:rPr>
          <w:rFonts w:ascii="Times New Roman" w:cs="Times New Roman" w:eastAsia="Times New Roman" w:hAnsi="Times New Roman"/>
          <w:color w:val="000000"/>
          <w:sz w:val="22"/>
          <w:szCs w:val="22"/>
        </w:rPr>
        <w:t xml:space="preserve">, since mean arterial pressure ≈ resistance × cardiac output). The association between RI and peripheral vascular resistance therefore carries the effects of mean arterial pressure, heart rate and stroke volume, </w:t>
      </w:r>
      <w:r>
        <w:rPr>
          <w:rFonts w:ascii="Times New Roman" w:cs="Times New Roman" w:eastAsia="Times New Roman" w:hAnsi="Times New Roman"/>
          <w:b/>
          <w:bCs/>
          <w:color w:val="000000"/>
          <w:sz w:val="22"/>
          <w:szCs w:val="22"/>
        </w:rPr>
        <w:t xml:space="preserve">and the sign of that contamination differs by factor</w:t>
      </w:r>
      <w:r>
        <w:rPr>
          <w:rFonts w:ascii="Times New Roman" w:cs="Times New Roman" w:eastAsia="Times New Roman" w:hAnsi="Times New Roman"/>
          <w:color w:val="000000"/>
          <w:sz w:val="22"/>
          <w:szCs w:val="22"/>
        </w:rPr>
        <w:t xml:space="preserve">. Raising mean arterial pressure raises resistance but lowers RI (0.294 → 0.254 → 0.236 in the single-factor sweep), pulling the association negative; raising heart rate raises cardiac output, lowers resistance and also lowers RI, pulling it positive. The main effect used here is the change in an index when one factor alone is moved from −1 SD to +1 SD, averaged over all combinations of the other factors and expressed as a fraction of the stratum mean; the main effect of heart rate on RI is −40%. </w:t>
      </w:r>
      <w:r>
        <w:rPr>
          <w:rFonts w:ascii="Times New Roman" w:cs="Times New Roman" w:eastAsia="Times New Roman" w:hAnsi="Times New Roman"/>
          <w:b/>
          <w:bCs/>
          <w:color w:val="000000"/>
          <w:sz w:val="22"/>
          <w:szCs w:val="22"/>
        </w:rPr>
        <w:t xml:space="preserve">Peripheral vascular resistance in this model is not an input but a quantity fixed by mean arterial pressure, heart rate and stroke volume.</w:t>
      </w:r>
      <w:r>
        <w:rPr>
          <w:rFonts w:ascii="Times New Roman" w:cs="Times New Roman" w:eastAsia="Times New Roman" w:hAnsi="Times New Roman"/>
          <w:color w:val="000000"/>
          <w:sz w:val="22"/>
          <w:szCs w:val="22"/>
        </w:rPr>
        <w:t xml:space="preserve"> An association between RI and resistance therefore cannot by itself show whether it arises from the resistance or from the pressure and heart rate that set the resistance. Which input is at work is told apart by the change in RI when the inputs are moved one at a time (the main effect of each factor).</w:t>
      </w:r>
    </w:p>
    <w:p>
      <w:pPr>
        <w:spacing w:after="120" w:line="276"/>
      </w:pPr>
      <w:r>
        <w:rPr>
          <w:rFonts w:ascii="Times New Roman" w:cs="Times New Roman" w:eastAsia="Times New Roman" w:hAnsi="Times New Roman"/>
          <w:color w:val="000000"/>
          <w:sz w:val="22"/>
          <w:szCs w:val="22"/>
        </w:rPr>
        <w:t xml:space="preserve">Two properties make this the appropriate substrate for the present question. The vascular quantities are known by construction rather than estimated, and the factors are varied </w:t>
      </w:r>
      <w:r>
        <w:rPr>
          <w:rFonts w:ascii="Times New Roman" w:cs="Times New Roman" w:eastAsia="Times New Roman" w:hAnsi="Times New Roman"/>
          <w:b/>
          <w:bCs/>
          <w:color w:val="000000"/>
          <w:sz w:val="22"/>
          <w:szCs w:val="22"/>
        </w:rPr>
        <w:t xml:space="preserve">independently</w:t>
      </w:r>
      <w:r>
        <w:rPr>
          <w:rFonts w:ascii="Times New Roman" w:cs="Times New Roman" w:eastAsia="Times New Roman" w:hAnsi="Times New Roman"/>
          <w:color w:val="000000"/>
          <w:sz w:val="22"/>
          <w:szCs w:val="22"/>
        </w:rPr>
        <w:t xml:space="preserve">, so a confounder cannot inflate an apparent association through a shared dependence on age. Both properties make the test more demanding than a measured cohort would be; §4.4 returns to this.</w:t>
      </w:r>
    </w:p>
    <w:p>
      <w:pPr>
        <w:spacing w:after="120" w:line="276"/>
      </w:pPr>
      <w:r>
        <w:rPr>
          <w:rFonts w:ascii="Times New Roman" w:cs="Times New Roman" w:eastAsia="Times New Roman" w:hAnsi="Times New Roman"/>
          <w:color w:val="000000"/>
          <w:sz w:val="22"/>
          <w:szCs w:val="22"/>
        </w:rPr>
        <w:t xml:space="preserve">No ethical approval was required; no human data were used.</w:t>
      </w:r>
    </w:p>
    <w:p>
      <w:pPr>
        <w:pStyle w:val="Heading3"/>
        <w:spacing w:after="140" w:before="280" w:line="276"/>
      </w:pPr>
      <w:r>
        <w:rPr>
          <w:rFonts w:ascii="Times New Roman" w:cs="Times New Roman" w:eastAsia="Times New Roman" w:hAnsi="Times New Roman"/>
          <w:b/>
          <w:bCs/>
          <w:color w:val="000000"/>
          <w:sz w:val="24"/>
          <w:szCs w:val="24"/>
        </w:rPr>
        <w:t xml:space="preserve">2.2 Waveform handling</w:t>
      </w:r>
    </w:p>
    <w:p>
      <w:pPr>
        <w:spacing w:after="120" w:line="276"/>
      </w:pPr>
      <w:r>
        <w:rPr>
          <w:rFonts w:ascii="Times New Roman" w:cs="Times New Roman" w:eastAsia="Times New Roman" w:hAnsi="Times New Roman"/>
          <w:color w:val="000000"/>
          <w:sz w:val="22"/>
          <w:szCs w:val="22"/>
        </w:rPr>
        <w:t xml:space="preserve">Digital PPG waveforms were used at their native sampling rate (500 Hz), one beat per virtual subject. Preprocessing consisted of a fourth-order Butterworth low-pass filter with an 18 Hz cutoff applied with zero phase (the same conditions as Tigges 2017, Couceiro 2015 and Basso 2024), removal of a linear baseline drawn between the two feet of the beat (each foot taken as the minimum within the outer 8% of the beat at either end, following Basso 2024), and normalisation of the amplitude to a maximum of 1. Zero phase matters here because the indices compared are time intervals and fiducial-point times, so any delay introduced by the filter would enter the index directly. Because every index compared is a ratio or an interval, the amplitude scale cancels; the baseline level does not, so the baseline removal above is a precondition for the reflection-index family. This preprocessing was applied to every index computed in this study (the rebuilt decomposition, fiducial-point analysis and the early amplitude ratio). The frozen decomposition, identical to that of our companion VitalDB study of 862 cases (paper 1), kept its original processing (subtraction of the minimum and amplitude normalisation) in keeping with the freeze, and the fiducial-point indices distributed with the Pulse Wave Database are the original authors' own processing.</w:t>
      </w:r>
    </w:p>
    <w:p>
      <w:pPr>
        <w:pStyle w:val="Heading3"/>
        <w:spacing w:after="140" w:before="280" w:line="276"/>
      </w:pPr>
      <w:r>
        <w:rPr>
          <w:rFonts w:ascii="Times New Roman" w:cs="Times New Roman" w:eastAsia="Times New Roman" w:hAnsi="Times New Roman"/>
          <w:b/>
          <w:bCs/>
          <w:color w:val="000000"/>
          <w:sz w:val="24"/>
          <w:szCs w:val="24"/>
        </w:rPr>
        <w:t xml:space="preserve">2.3 Indices</w:t>
      </w:r>
    </w:p>
    <w:p>
      <w:pPr>
        <w:spacing w:after="120" w:line="276"/>
      </w:pPr>
      <w:r>
        <w:rPr>
          <w:rFonts w:ascii="Times New Roman" w:cs="Times New Roman" w:eastAsia="Times New Roman" w:hAnsi="Times New Roman"/>
          <w:b/>
          <w:bCs/>
          <w:color w:val="000000"/>
          <w:sz w:val="22"/>
          <w:szCs w:val="22"/>
        </w:rPr>
        <w:t xml:space="preserve">Pulse decomposition (frozen version).</w:t>
      </w:r>
      <w:r>
        <w:rPr>
          <w:rFonts w:ascii="Times New Roman" w:cs="Times New Roman" w:eastAsia="Times New Roman" w:hAnsi="Times New Roman"/>
          <w:color w:val="000000"/>
          <w:sz w:val="22"/>
          <w:szCs w:val="22"/>
        </w:rPr>
        <w:t xml:space="preserve"> The principal object of this study is the decomposition used in our companion VitalDB study of 862 cases (paper 1) and not modified since (the frozen version). It represents the beat as the sum of two skew-Gaussian components, asymmetric bell-shaped curves:</w:t>
      </w:r>
    </w:p>
    <w:p>
      <w:pPr>
        <w:spacing w:after="120" w:line="276"/>
      </w:pPr>
      <w:r>
        <w:rPr>
          <w:rFonts w:ascii="Times New Roman" w:cs="Times New Roman" w:eastAsia="Times New Roman" w:hAnsi="Times New Roman"/>
          <w:color w:val="000000"/>
          <w:sz w:val="22"/>
          <w:szCs w:val="22"/>
        </w:rPr>
        <w:t xml:space="preserve">g(t; a, μ, σ, α) = a · exp(−z²/2) · [ 1 + erf( αz / √2 ) ], z = (t − μ)/σ (1)</w:t>
      </w:r>
    </w:p>
    <w:p>
      <w:pPr>
        <w:spacing w:after="120" w:line="276"/>
      </w:pPr>
      <w:r>
        <w:rPr>
          <w:rFonts w:ascii="Times New Roman" w:cs="Times New Roman" w:eastAsia="Times New Roman" w:hAnsi="Times New Roman"/>
          <w:color w:val="000000"/>
          <w:sz w:val="22"/>
          <w:szCs w:val="22"/>
        </w:rPr>
        <w:t xml:space="preserve">ŷ(t) = g(t; a₁, μ₁, σ₁, α₁) + g(t; a₂, μ₁ + Δμ, σ₂, α₂) (2)</w:t>
      </w:r>
    </w:p>
    <w:p>
      <w:pPr>
        <w:spacing w:after="120" w:line="276"/>
      </w:pPr>
      <w:r>
        <w:rPr>
          <w:rFonts w:ascii="Times New Roman" w:cs="Times New Roman" w:eastAsia="Times New Roman" w:hAnsi="Times New Roman"/>
          <w:color w:val="000000"/>
          <w:sz w:val="22"/>
          <w:szCs w:val="22"/>
        </w:rPr>
        <w:t xml:space="preserve">The second component is positioned by an offset Δμ from the first, bounded to [0.08, 0.60] s. The eight parameters are fitted by trust-region-reflective nonlinear least squares from eight starting points, retaining the solution of lowest residual sum of squares. With a tolerance of 10⁻³, three checks test whether the fit has converged to a trustworthy solution (the convergence audit); a solution is rejected if any parameter lies within 10⁻³ of a search bound (the lower skewness bound of 0 excluded, a symmetric Gaussian being a legitimate solution), if the smaller of the two component peak heights falls below 0.02 on the normalised scale, or if among competing solutions whose residual sum of squares is within 1.15× that of the retained solution and whose Δμ differs by more than 0.03 s, any differs in reflection index by more than 0.08. Because a component's peak does not coincide with μ when skewness is non-zero, peak times and heights are located numerically on a 4,000-point grid. ΔT_PDA is the interval between the fitted component peaks and RI_PDA the ratio of their peak </w:t>
      </w:r>
      <w:r>
        <w:rPr>
          <w:rFonts w:ascii="Times New Roman" w:cs="Times New Roman" w:eastAsia="Times New Roman" w:hAnsi="Times New Roman"/>
          <w:i/>
          <w:iCs/>
          <w:color w:val="000000"/>
          <w:sz w:val="22"/>
          <w:szCs w:val="22"/>
        </w:rPr>
        <w:t xml:space="preserve">heights</w:t>
      </w:r>
      <w:r>
        <w:rPr>
          <w:rFonts w:ascii="Times New Roman" w:cs="Times New Roman" w:eastAsia="Times New Roman" w:hAnsi="Times New Roman"/>
          <w:color w:val="000000"/>
          <w:sz w:val="22"/>
          <w:szCs w:val="22"/>
        </w:rPr>
        <w:t xml:space="preserve"> — not the ratio of the amplitude parameters a₂/a₁.</w:t>
      </w:r>
    </w:p>
    <w:p>
      <w:pPr>
        <w:spacing w:after="120" w:line="276"/>
      </w:pPr>
      <w:r>
        <w:rPr>
          <w:rFonts w:ascii="Times New Roman" w:cs="Times New Roman" w:eastAsia="Times New Roman" w:hAnsi="Times New Roman"/>
          <w:b/>
          <w:bCs/>
          <w:color w:val="000000"/>
          <w:sz w:val="22"/>
          <w:szCs w:val="22"/>
        </w:rPr>
        <w:t xml:space="preserve">Pulse decomposition (rebuilt version).</w:t>
      </w:r>
      <w:r>
        <w:rPr>
          <w:rFonts w:ascii="Times New Roman" w:cs="Times New Roman" w:eastAsia="Times New Roman" w:hAnsi="Times New Roman"/>
          <w:color w:val="000000"/>
          <w:sz w:val="22"/>
          <w:szCs w:val="22"/>
        </w:rPr>
        <w:t xml:space="preserve"> To test whether a negative result was specific to the frozen implementation, the decomposition was rebuilt after reading five source papers in full, adding (i) the preprocessing of Tigges 2017 and Basso 2024 described in §2.2, (ii) weighted least squares with weights concentrated at the fiducial points, and (iii) the acceptance criterion of Wang 2013 — </w:t>
      </w:r>
      <w:r>
        <w:rPr>
          <w:rFonts w:ascii="Times New Roman" w:cs="Times New Roman" w:eastAsia="Times New Roman" w:hAnsi="Times New Roman"/>
          <w:b/>
          <w:bCs/>
          <w:color w:val="000000"/>
          <w:sz w:val="22"/>
          <w:szCs w:val="22"/>
        </w:rPr>
        <w:t xml:space="preserve">the fit is judged by whether it reproduces the positions of the measured fiducial points, not by how small the residual is</w:t>
      </w:r>
      <w:r>
        <w:rPr>
          <w:rFonts w:ascii="Times New Roman" w:cs="Times New Roman" w:eastAsia="Times New Roman" w:hAnsi="Times New Roman"/>
          <w:color w:val="000000"/>
          <w:sz w:val="22"/>
          <w:szCs w:val="22"/>
        </w:rPr>
        <w:t xml:space="preserve"> (absolute time error summed over fiducial points ≤ 6 ms; amplitude error ≤ 0.01). Wang's criterion asks whether the positions and amplitudes of the fiducial points read from the fitted waveform as a whole match those of the measured waveform; it is a criterion of representational fidelity and does not ask whether individual components correspond to physiological waves. We used it to reproduce the published acceptance procedure, and the verdict for the rebuilt version is read on all subjects irrespective of acceptance (tier C). Wang defines fiducial points for notch-less waveform types as well (from zero crossings of the second derivative or at 0.5 T); our rebuilt version applied the criterion only to beats whose measured waveform has the same kind of fiducial points, i.e. notched (type 1) beats. This is a deviation from Wang and one reason for the small number of accepted fits. A fit was also rejected if the uncertainty of ΔT exceeded 20 ms. The same 20 ms is applied to the standard error of ΔT, to the spread of ΔT across competing solutions, and to near-ties between candidate reflected waves, because all three express the same quantity and were frozen together. Two bases were carried in parallel, skew-Gaussian and gamma.</w:t>
      </w:r>
    </w:p>
    <w:p>
      <w:pPr>
        <w:spacing w:after="120" w:line="276"/>
      </w:pPr>
      <w:r>
        <w:rPr>
          <w:rFonts w:ascii="Times New Roman" w:cs="Times New Roman" w:eastAsia="Times New Roman" w:hAnsi="Times New Roman"/>
          <w:b/>
          <w:bCs/>
          <w:color w:val="000000"/>
          <w:sz w:val="22"/>
          <w:szCs w:val="22"/>
        </w:rPr>
        <w:t xml:space="preserve">Fiducial-point analysis.</w:t>
      </w:r>
      <w:r>
        <w:rPr>
          <w:rFonts w:ascii="Times New Roman" w:cs="Times New Roman" w:eastAsia="Times New Roman" w:hAnsi="Times New Roman"/>
          <w:color w:val="000000"/>
          <w:sz w:val="22"/>
          <w:szCs w:val="22"/>
        </w:rPr>
        <w:t xml:space="preserve"> The systolic peak, the dicrotic notch and the diastolic peak were located on the waveform itself. ΔT_lm is the systolic-to-diastolic peak interval, RI_lm the ratio of their heights and SI = subject height / ΔT_lm. Where no notch was present but the descending limb showed a well-defined change of slope (Dawber type 3), the inflection point was used in place of the diastolic peak, and the substitution was recorded.</w:t>
      </w:r>
    </w:p>
    <w:p>
      <w:pPr>
        <w:spacing w:after="120" w:line="276"/>
      </w:pPr>
      <w:r>
        <w:rPr>
          <w:rFonts w:ascii="Times New Roman" w:cs="Times New Roman" w:eastAsia="Times New Roman" w:hAnsi="Times New Roman"/>
          <w:b/>
          <w:bCs/>
          <w:color w:val="000000"/>
          <w:sz w:val="22"/>
          <w:szCs w:val="22"/>
        </w:rPr>
        <w:t xml:space="preserve">Early amplitude ratio.</w:t>
      </w:r>
      <w:r>
        <w:rPr>
          <w:rFonts w:ascii="Times New Roman" w:cs="Times New Roman" w:eastAsia="Times New Roman" w:hAnsi="Times New Roman"/>
          <w:color w:val="000000"/>
          <w:sz w:val="22"/>
          <w:szCs w:val="22"/>
        </w:rPr>
        <w:t xml:space="preserve"> Am_b/Am_p1 as defined by Hellqvist 2024: t_b is the first trough of the second derivative, t_p1 is the zero-crossing of the tangent drawn to the descending linear part of the first derivative after its first peak, so that t_p1 = t_b − y′(t_b)/y″(t_b), and the index is y(t_b)/y(t_p1). It uses only the upstroke (the rising limb of the pulse) and requires neither a dicrotic notch nor a diastolic peak, and involves no fitting.</w:t>
      </w:r>
    </w:p>
    <w:p>
      <w:pPr>
        <w:spacing w:after="120" w:line="276"/>
      </w:pPr>
      <w:r>
        <w:rPr>
          <w:rFonts w:ascii="Times New Roman" w:cs="Times New Roman" w:eastAsia="Times New Roman" w:hAnsi="Times New Roman"/>
          <w:color w:val="000000"/>
          <w:sz w:val="22"/>
          <w:szCs w:val="22"/>
        </w:rPr>
        <w:t xml:space="preserve">The second component of the pulse is referred to as such rather than as "the reflected wave"; the identification with peripheral reflection has been questioned for the digital site [Epstein 2014; Hellqvist 2024], and nothing here depends on it.</w:t>
      </w:r>
    </w:p>
    <w:p>
      <w:pPr>
        <w:pStyle w:val="Heading3"/>
        <w:spacing w:after="140" w:before="280" w:line="276"/>
      </w:pPr>
      <w:r>
        <w:rPr>
          <w:rFonts w:ascii="Times New Roman" w:cs="Times New Roman" w:eastAsia="Times New Roman" w:hAnsi="Times New Roman"/>
          <w:b/>
          <w:bCs/>
          <w:color w:val="000000"/>
          <w:sz w:val="24"/>
          <w:szCs w:val="24"/>
        </w:rPr>
        <w:t xml:space="preserve">2.4 Prespecified decision rule</w:t>
      </w:r>
    </w:p>
    <w:p>
      <w:pPr>
        <w:spacing w:after="120" w:line="276"/>
      </w:pPr>
      <w:r>
        <w:rPr>
          <w:rFonts w:ascii="Times New Roman" w:cs="Times New Roman" w:eastAsia="Times New Roman" w:hAnsi="Times New Roman"/>
          <w:color w:val="000000"/>
          <w:sz w:val="22"/>
          <w:szCs w:val="22"/>
        </w:rPr>
        <w:t xml:space="preserve">The rule was written into a dated document (`gate0_rules_v2.md`) </w:t>
      </w:r>
      <w:r>
        <w:rPr>
          <w:rFonts w:ascii="Times New Roman" w:cs="Times New Roman" w:eastAsia="Times New Roman" w:hAnsi="Times New Roman"/>
          <w:b/>
          <w:bCs/>
          <w:color w:val="000000"/>
          <w:sz w:val="22"/>
          <w:szCs w:val="22"/>
        </w:rPr>
        <w:t xml:space="preserve">before the analysis script was run on the database</w:t>
      </w:r>
      <w:r>
        <w:rPr>
          <w:rFonts w:ascii="Times New Roman" w:cs="Times New Roman" w:eastAsia="Times New Roman" w:hAnsi="Times New Roman"/>
          <w:color w:val="000000"/>
          <w:sz w:val="22"/>
          <w:szCs w:val="22"/>
        </w:rPr>
        <w:t xml:space="preserve"> and was not altered afterwards.</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Targets.</w:t>
      </w:r>
      <w:r>
        <w:rPr>
          <w:rFonts w:ascii="Times New Roman" w:cs="Times New Roman" w:eastAsia="Times New Roman" w:hAnsi="Times New Roman"/>
          <w:color w:val="000000"/>
          <w:sz w:val="22"/>
          <w:szCs w:val="22"/>
        </w:rPr>
        <w:t xml:space="preserve"> ΔT versus aortic pulse wave velocity (predicted sign: negative) and RI versus peripheral vascular resistance (predicted sign: positive). </w:t>
      </w:r>
      <w:r>
        <w:rPr>
          <w:rFonts w:ascii="Times New Roman" w:cs="Times New Roman" w:eastAsia="Times New Roman" w:hAnsi="Times New Roman"/>
          <w:b/>
          <w:bCs/>
          <w:color w:val="000000"/>
          <w:sz w:val="22"/>
          <w:szCs w:val="22"/>
        </w:rPr>
        <w:t xml:space="preserve">The two are judged independently</w:t>
      </w:r>
      <w:r>
        <w:rPr>
          <w:rFonts w:ascii="Times New Roman" w:cs="Times New Roman" w:eastAsia="Times New Roman" w:hAnsi="Times New Roman"/>
          <w:color w:val="000000"/>
          <w:sz w:val="22"/>
          <w:szCs w:val="22"/>
        </w:rPr>
        <w:t xml:space="preserve">; "the decomposition is valid" may be written only if both pass.</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Criterion.</w:t>
      </w:r>
      <w:r>
        <w:rPr>
          <w:rFonts w:ascii="Times New Roman" w:cs="Times New Roman" w:eastAsia="Times New Roman" w:hAnsi="Times New Roman"/>
          <w:color w:val="000000"/>
          <w:sz w:val="22"/>
          <w:szCs w:val="22"/>
        </w:rPr>
        <w:t xml:space="preserve"> Within each age stratum, the Spearman correlation must have the predicted sign in </w:t>
      </w:r>
      <w:r>
        <w:rPr>
          <w:rFonts w:ascii="Times New Roman" w:cs="Times New Roman" w:eastAsia="Times New Roman" w:hAnsi="Times New Roman"/>
          <w:b/>
          <w:bCs/>
          <w:color w:val="000000"/>
          <w:sz w:val="22"/>
          <w:szCs w:val="22"/>
        </w:rPr>
        <w:t xml:space="preserve">all six strata</w:t>
      </w:r>
      <w:r>
        <w:rPr>
          <w:rFonts w:ascii="Times New Roman" w:cs="Times New Roman" w:eastAsia="Times New Roman" w:hAnsi="Times New Roman"/>
          <w:color w:val="000000"/>
          <w:sz w:val="22"/>
          <w:szCs w:val="22"/>
        </w:rPr>
        <w:t xml:space="preserve">, and the median |ρ| across strata must be </w:t>
      </w:r>
      <w:r>
        <w:rPr>
          <w:rFonts w:ascii="Times New Roman" w:cs="Times New Roman" w:eastAsia="Times New Roman" w:hAnsi="Times New Roman"/>
          <w:b/>
          <w:bCs/>
          <w:color w:val="000000"/>
          <w:sz w:val="22"/>
          <w:szCs w:val="22"/>
        </w:rPr>
        <w:t xml:space="preserve">at least 0.30</w:t>
      </w:r>
      <w:r>
        <w:rPr>
          <w:rFonts w:ascii="Times New Roman" w:cs="Times New Roman" w:eastAsia="Times New Roman" w:hAnsi="Times New Roman"/>
          <w:color w:val="000000"/>
          <w:sz w:val="22"/>
          <w:szCs w:val="22"/>
        </w:rPr>
        <w:t xml:space="preserve">. This 0.30 is not a significance threshold: with 729 subjects per stratum a rank correlation of about 0.2 is already significant at the 10⁻⁹ level, so significance cannot serve as the criterion. The criterion concerns the strength of the association and was set from the intended use: a rank correlation of 0.30 corresponds to ordering two subjects of the same age correctly by stiffness about 60% of the time (an approximation assuming bivariate normality), and for correcting a calibration constant that already contains age and body size we judged in advance that an index below this adds too little. Stratifying by age removes the common cause that drives both waveform shape and PWV; §4.4 explains why this matters for the intended application.</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Three tiers.</w:t>
      </w:r>
      <w:r>
        <w:rPr>
          <w:rFonts w:ascii="Times New Roman" w:cs="Times New Roman" w:eastAsia="Times New Roman" w:hAnsi="Times New Roman"/>
          <w:color w:val="000000"/>
          <w:sz w:val="22"/>
          <w:szCs w:val="22"/>
        </w:rPr>
        <w:t xml:space="preserve"> Decomposition returns no value for beats whose fit it does not trust, and which beats are accepted differs between methods. Each target is therefore evaluated on (A) the beats each method itself accepted, (B) the beats accepted by all methods in common, and (C) all subjects with acceptance ignored. </w:t>
      </w:r>
      <w:r>
        <w:rPr>
          <w:rFonts w:ascii="Times New Roman" w:cs="Times New Roman" w:eastAsia="Times New Roman" w:hAnsi="Times New Roman"/>
          <w:b/>
          <w:bCs/>
          <w:color w:val="000000"/>
          <w:sz w:val="22"/>
          <w:szCs w:val="22"/>
        </w:rPr>
        <w:t xml:space="preserve">A pass requires all three tiers</w:t>
      </w:r>
      <w:r>
        <w:rPr>
          <w:rFonts w:ascii="Times New Roman" w:cs="Times New Roman" w:eastAsia="Times New Roman" w:hAnsi="Times New Roman"/>
          <w:color w:val="000000"/>
          <w:sz w:val="22"/>
          <w:szCs w:val="22"/>
        </w:rPr>
        <w:t xml:space="preserve">, because tier A alone compares different subjects for different methods and favours a method that discards difficult beats. Any tier in which fewer than eight subjects remain in some stratum cannot be evaluated; it is reported as such and does not count as a pass.</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Positive control.</w:t>
      </w:r>
      <w:r>
        <w:rPr>
          <w:rFonts w:ascii="Times New Roman" w:cs="Times New Roman" w:eastAsia="Times New Roman" w:hAnsi="Times New Roman"/>
          <w:color w:val="000000"/>
          <w:sz w:val="22"/>
          <w:szCs w:val="22"/>
        </w:rPr>
        <w:t xml:space="preserve"> As a check that the analysis pipeline — from reading the data to the verdict — works as intended, the aortic-root-to-digit pulse transit time distributed with the database must correlate negatively with aortic PWV within strata, with a median |ρ| of at least 0.5, since a faster wave must arrive earlier. </w:t>
      </w:r>
      <w:r>
        <w:rPr>
          <w:rFonts w:ascii="Times New Roman" w:cs="Times New Roman" w:eastAsia="Times New Roman" w:hAnsi="Times New Roman"/>
          <w:b/>
          <w:bCs/>
          <w:color w:val="000000"/>
          <w:sz w:val="22"/>
          <w:szCs w:val="22"/>
        </w:rPr>
        <w:t xml:space="preserve">If it does not, the entire table is void</w:t>
      </w:r>
      <w:r>
        <w:rPr>
          <w:rFonts w:ascii="Times New Roman" w:cs="Times New Roman" w:eastAsia="Times New Roman" w:hAnsi="Times New Roman"/>
          <w:color w:val="000000"/>
          <w:sz w:val="22"/>
          <w:szCs w:val="22"/>
        </w:rPr>
        <w:t xml:space="preserve"> and the cause is sought before any row is read.</w:t>
      </w:r>
    </w:p>
    <w:p>
      <w:pPr>
        <w:pStyle w:val="Heading3"/>
        <w:spacing w:after="140" w:before="280" w:line="276"/>
      </w:pPr>
      <w:r>
        <w:rPr>
          <w:rFonts w:ascii="Times New Roman" w:cs="Times New Roman" w:eastAsia="Times New Roman" w:hAnsi="Times New Roman"/>
          <w:b/>
          <w:bCs/>
          <w:color w:val="000000"/>
          <w:sz w:val="24"/>
          <w:szCs w:val="24"/>
        </w:rPr>
        <w:t xml:space="preserve">2.5 Confirmatory checks of the negative</w:t>
      </w:r>
    </w:p>
    <w:p>
      <w:pPr>
        <w:spacing w:after="120" w:line="276"/>
      </w:pPr>
      <w:r>
        <w:rPr>
          <w:rFonts w:ascii="Times New Roman" w:cs="Times New Roman" w:eastAsia="Times New Roman" w:hAnsi="Times New Roman"/>
          <w:color w:val="000000"/>
          <w:sz w:val="22"/>
          <w:szCs w:val="22"/>
        </w:rPr>
        <w:t xml:space="preserve">Three checks, each specified before it was run, addressed the alternative explanations for a negative result.</w:t>
      </w:r>
    </w:p>
    <w:p>
      <w:pPr>
        <w:spacing w:after="120" w:line="276"/>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b/>
          <w:bCs/>
          <w:color w:val="000000"/>
          <w:sz w:val="22"/>
          <w:szCs w:val="22"/>
        </w:rPr>
        <w:t xml:space="preserve">Implementation.</w:t>
      </w:r>
      <w:r>
        <w:rPr>
          <w:rFonts w:ascii="Times New Roman" w:cs="Times New Roman" w:eastAsia="Times New Roman" w:hAnsi="Times New Roman"/>
          <w:color w:val="000000"/>
          <w:sz w:val="22"/>
          <w:szCs w:val="22"/>
        </w:rPr>
        <w:t xml:space="preserve"> The rebuilt version of §2.3 was run on the same subjects.</w:t>
      </w:r>
    </w:p>
    <w:p>
      <w:pPr>
        <w:spacing w:after="120" w:line="276"/>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b/>
          <w:bCs/>
          <w:color w:val="000000"/>
          <w:sz w:val="22"/>
          <w:szCs w:val="22"/>
        </w:rPr>
        <w:t xml:space="preserve">Basis function</w:t>
      </w:r>
      <w:r>
        <w:rPr>
          <w:rFonts w:ascii="Times New Roman" w:cs="Times New Roman" w:eastAsia="Times New Roman" w:hAnsi="Times New Roman"/>
          <w:color w:val="000000"/>
          <w:sz w:val="22"/>
          <w:szCs w:val="22"/>
        </w:rPr>
        <w:t xml:space="preserve"> (the shape of the component waves). Gaussian, skew-Gaussian and gamma bases were crossed with component counts of two to five (twelve combinations), with the normalised RMSE of the fit recorded alongside the correlation with truth.</w:t>
      </w:r>
    </w:p>
    <w:p>
      <w:pPr>
        <w:spacing w:after="120" w:line="276"/>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b/>
          <w:bCs/>
          <w:color w:val="000000"/>
          <w:sz w:val="22"/>
          <w:szCs w:val="22"/>
        </w:rPr>
        <w:t xml:space="preserve">Published conditions.</w:t>
      </w:r>
      <w:r>
        <w:rPr>
          <w:rFonts w:ascii="Times New Roman" w:cs="Times New Roman" w:eastAsia="Times New Roman" w:hAnsi="Times New Roman"/>
          <w:color w:val="000000"/>
          <w:sz w:val="22"/>
          <w:szCs w:val="22"/>
        </w:rPr>
        <w:t xml:space="preserve"> The initial values, bounds, constraints, objective functions and resampling of six source papers (Goswami 2010, Tigges 2017, Wang 2013, Couceiro 2015, Fleischhauer 2020, Basso 2024) were transcribed from the full texts and applied unchanged to a systematic subset of 624 subjects. Every point at which our computing environment forced a departure from the original protocol is listed in a table of deviations (table 4).</w:t>
      </w:r>
    </w:p>
    <w:p>
      <w:pPr>
        <w:pStyle w:val="Heading3"/>
        <w:spacing w:after="140" w:before="280" w:line="276"/>
      </w:pPr>
      <w:r>
        <w:rPr>
          <w:rFonts w:ascii="Times New Roman" w:cs="Times New Roman" w:eastAsia="Times New Roman" w:hAnsi="Times New Roman"/>
          <w:b/>
          <w:bCs/>
          <w:color w:val="000000"/>
          <w:sz w:val="24"/>
          <w:szCs w:val="24"/>
        </w:rPr>
        <w:t xml:space="preserve">2.6 Descriptive analyses</w:t>
      </w:r>
    </w:p>
    <w:p>
      <w:pPr>
        <w:spacing w:after="120" w:line="276"/>
      </w:pPr>
      <w:r>
        <w:rPr>
          <w:rFonts w:ascii="Times New Roman" w:cs="Times New Roman" w:eastAsia="Times New Roman" w:hAnsi="Times New Roman"/>
          <w:color w:val="000000"/>
          <w:sz w:val="22"/>
          <w:szCs w:val="22"/>
        </w:rPr>
        <w:t xml:space="preserve">How much each factor moves an index (its main effect) was computed within each stratum as the difference between the mean of the subjects at +1 SD and the mean of those at −1 SD of that factor, divided by the stratum mean. Single-factor sweeps take the subjects in which one factor is moved across its three levels while the other five are held at baseline, and report the stratum median of each index at each level; because the other factors are identical, no confounding enters and the shape of the response, monotone or not, can be seen directly. Waveforms were classified by the visibility of the dicrotic notch (Dawber type 1: notch present; type 3: no notch but an inflection on the descending limb; type 4: neither). Of Dawber's four types, types 2 and 3 — both of which lack a notch — are not distinguished by our detection: every beat with an inflection on the descending limb is counted as type 3.</w:t>
      </w:r>
    </w:p>
    <w:p>
      <w:pPr>
        <w:pStyle w:val="Heading3"/>
        <w:spacing w:after="140" w:before="280" w:line="276"/>
      </w:pPr>
      <w:r>
        <w:rPr>
          <w:rFonts w:ascii="Times New Roman" w:cs="Times New Roman" w:eastAsia="Times New Roman" w:hAnsi="Times New Roman"/>
          <w:b/>
          <w:bCs/>
          <w:color w:val="000000"/>
          <w:sz w:val="24"/>
          <w:szCs w:val="24"/>
        </w:rPr>
        <w:t xml:space="preserve">2.7 Software and reproducibility</w:t>
      </w:r>
    </w:p>
    <w:p>
      <w:pPr>
        <w:spacing w:after="120" w:line="276"/>
      </w:pPr>
      <w:r>
        <w:rPr>
          <w:rFonts w:ascii="Times New Roman" w:cs="Times New Roman" w:eastAsia="Times New Roman" w:hAnsi="Times New Roman"/>
          <w:color w:val="000000"/>
          <w:sz w:val="22"/>
          <w:szCs w:val="22"/>
        </w:rPr>
        <w:t xml:space="preserve">Python 3.9.6 with NumPy 2.0.2, SciPy 1.13.1 and pandas. The version identifier of the decomposition module was `048d2b43bb05` for the confirmatory run, and the interpreter and library versions are recorded in every output row of the result table (a single environment produced all 4,374 rows). Analysis code, the frozen decision document and the result tables are archived at https://github.com/nobumitsu-3141/ppg-pda-analysis (doi:10.5281/zenodo.22676038, the concept DOI, resolving to the latest version; the analyses used v1.0.0).</w:t>
      </w:r>
    </w:p>
    <w:p>
      <w:pPr>
        <w:pStyle w:val="Heading2"/>
        <w:spacing w:after="140" w:before="280" w:line="276"/>
      </w:pPr>
      <w:r>
        <w:rPr>
          <w:rFonts w:ascii="Times New Roman" w:cs="Times New Roman" w:eastAsia="Times New Roman" w:hAnsi="Times New Roman"/>
          <w:b/>
          <w:bCs/>
          <w:color w:val="000000"/>
          <w:sz w:val="26"/>
          <w:szCs w:val="26"/>
        </w:rPr>
        <w:t xml:space="preserve">3. Results</w:t>
      </w:r>
    </w:p>
    <w:p>
      <w:pPr>
        <w:pStyle w:val="Heading3"/>
        <w:spacing w:after="140" w:before="280" w:line="276"/>
      </w:pPr>
      <w:r>
        <w:rPr>
          <w:rFonts w:ascii="Times New Roman" w:cs="Times New Roman" w:eastAsia="Times New Roman" w:hAnsi="Times New Roman"/>
          <w:b/>
          <w:bCs/>
          <w:color w:val="000000"/>
          <w:sz w:val="24"/>
          <w:szCs w:val="24"/>
        </w:rPr>
        <w:t xml:space="preserve">3.1 Positive control</w:t>
      </w:r>
    </w:p>
    <w:p>
      <w:pPr>
        <w:spacing w:after="120" w:line="276"/>
      </w:pPr>
      <w:r>
        <w:rPr>
          <w:rFonts w:ascii="Times New Roman" w:cs="Times New Roman" w:eastAsia="Times New Roman" w:hAnsi="Times New Roman"/>
          <w:color w:val="000000"/>
          <w:sz w:val="22"/>
          <w:szCs w:val="22"/>
        </w:rPr>
        <w:t xml:space="preserve">The aortic-root-to-digit transit time distributed with the database (computed by the original authors from the site-specific waveforms) correlated with aortic PWV at a median within-stratum |ρ| of </w:t>
      </w:r>
      <w:r>
        <w:rPr>
          <w:rFonts w:ascii="Times New Roman" w:cs="Times New Roman" w:eastAsia="Times New Roman" w:hAnsi="Times New Roman"/>
          <w:b/>
          <w:bCs/>
          <w:color w:val="000000"/>
          <w:sz w:val="22"/>
          <w:szCs w:val="22"/>
        </w:rPr>
        <w:t xml:space="preserve">0.571</w:t>
      </w:r>
      <w:r>
        <w:rPr>
          <w:rFonts w:ascii="Times New Roman" w:cs="Times New Roman" w:eastAsia="Times New Roman" w:hAnsi="Times New Roman"/>
          <w:color w:val="000000"/>
          <w:sz w:val="22"/>
          <w:szCs w:val="22"/>
        </w:rPr>
        <w:t xml:space="preserve"> (0.5 required), with the predicted sign in 6/6 strata. The table was therefore read. Separately, the true transit time computed from the database's table of onset times correlated with aortic PWV at ρ = </w:t>
      </w:r>
      <w:r>
        <w:rPr>
          <w:rFonts w:ascii="Times New Roman" w:cs="Times New Roman" w:eastAsia="Times New Roman" w:hAnsi="Times New Roman"/>
          <w:b/>
          <w:bCs/>
          <w:color w:val="000000"/>
          <w:sz w:val="22"/>
          <w:szCs w:val="22"/>
        </w:rPr>
        <w:t xml:space="preserve">−0.99</w:t>
      </w:r>
      <w:r>
        <w:rPr>
          <w:rFonts w:ascii="Times New Roman" w:cs="Times New Roman" w:eastAsia="Times New Roman" w:hAnsi="Times New Roman"/>
          <w:color w:val="000000"/>
          <w:sz w:val="22"/>
          <w:szCs w:val="22"/>
        </w:rPr>
        <w:t xml:space="preserve"> in all six strata, so the truth values are mutually consistent. In a post hoc, exploratory analysis we asked why the distributed transit time correlates only at 0.571. Across all 4,374 subjects (tier C), the distributed transit time minus the true transit time had a median of −18 ms (interquartile range −24 to −14 ms). In 972 of the 4,374 subjects (22.2%) the absolute difference was between 0.8 and 1.2 cardiac cycles, and in every one of them the distributed value was shorter than the true one by about one cycle: for those subjects the distributed column assigns the arrival to the wrong cardiac cycle. Adding one cardiac cycle (60/HR) to the distributed value in those 972 subjects raises its median within-stratum correlation with aortic PWV from 0.571 to 0.986, the same as the true transit time (0.987 in this computation). What remains after that correction is a nearly constant offset (median 16 ms, the distributed value the shorter; interquartile range 14 to 20 ms in the 3,402 subjects without the cycle error) whose correlation with heart rate (|ρ| 0.218) and with aortic diameter (0.103) is below 0.30. The 0.571 therefore reflects misassignment of the cardiac cycle in the distributed column in about a fifth of subjects, not a defect of the analysis pipeline or of the truth values; the prespecified positive control had already passed and its verdict is unchanged.</w:t>
      </w:r>
    </w:p>
    <w:p>
      <w:pPr>
        <w:pStyle w:val="Heading3"/>
        <w:spacing w:after="140" w:before="280" w:line="276"/>
      </w:pPr>
      <w:r>
        <w:rPr>
          <w:rFonts w:ascii="Times New Roman" w:cs="Times New Roman" w:eastAsia="Times New Roman" w:hAnsi="Times New Roman"/>
          <w:b/>
          <w:bCs/>
          <w:color w:val="000000"/>
          <w:sz w:val="24"/>
          <w:szCs w:val="24"/>
        </w:rPr>
        <w:t xml:space="preserve">3.2 Principal comparison</w:t>
      </w:r>
    </w:p>
    <w:p>
      <w:pPr>
        <w:spacing w:after="120" w:line="276"/>
      </w:pPr>
      <w:r>
        <w:rPr>
          <w:rFonts w:ascii="Times New Roman" w:cs="Times New Roman" w:eastAsia="Times New Roman" w:hAnsi="Times New Roman"/>
          <w:b/>
          <w:bCs/>
          <w:color w:val="000000"/>
          <w:sz w:val="22"/>
          <w:szCs w:val="22"/>
        </w:rPr>
        <w:t xml:space="preserve">Table 1.</w:t>
      </w:r>
      <w:r>
        <w:rPr>
          <w:rFonts w:ascii="Times New Roman" w:cs="Times New Roman" w:eastAsia="Times New Roman" w:hAnsi="Times New Roman"/>
          <w:color w:val="000000"/>
          <w:sz w:val="22"/>
          <w:szCs w:val="22"/>
        </w:rPr>
        <w:t xml:space="preserve"> Median within-stratum Spearman correlation. The predicted signs are negative for ΔT versus PWV and positive for RI versus resistance; magnitudes are shown.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Index construction</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ΔT × aortic PWV</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RI × peripheral resistance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Verdict</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Decomposition, frozen version (2 components)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0.223 (6/6)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0.207 (5/6)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fail</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Decomposition, rebuilt version — skew-Gaussian</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accepted 2/4,374; tier C 0.167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tier C 0.354 (3/6)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fail</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Decomposition, rebuilt version — gamma</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accepted 103; tier A 0.798 (3/4 strata); tier C 0.556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tier A 0.609 (4/4); tier C 0.280</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fail</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Fiducial-point analysis (same waveforms)</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0.710 (6/6)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0.504 (6/6)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pass</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Early amplitude ratio Am_b/Am_p1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0.836 (6/6)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pass</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Model-derived transit time (positive control)</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0.571 (6/6)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pass</w:t>
            </w:r>
          </w:p>
        </w:tc>
      </w:tr>
    </w:tbl>
    <w:p>
      <w:pPr>
        <w:spacing w:after="80" w:line="276"/>
      </w:pPr>
      <w:r>
        <w:rPr>
          <w:rFonts w:ascii="Times New Roman" w:cs="Times New Roman" w:eastAsia="Times New Roman" w:hAnsi="Times New Roman"/>
          <w:color w:val="000000"/>
          <w:sz w:val="22"/>
          <w:szCs w:val="22"/>
        </w:rPr>
        <w:t xml:space="preserve"/>
      </w:r>
    </w:p>
    <w:p>
      <w:pPr>
        <w:spacing w:after="120" w:line="276"/>
      </w:pPr>
      <w:r>
        <w:rPr>
          <w:rFonts w:ascii="Times New Roman" w:cs="Times New Roman" w:eastAsia="Times New Roman" w:hAnsi="Times New Roman"/>
          <w:color w:val="000000"/>
          <w:sz w:val="22"/>
          <w:szCs w:val="22"/>
        </w:rPr>
        <w:t xml:space="preserve">Neither decomposition version passed. The frozen version passed its convergence audit in 4,036 of 4,374 subjects (92%), so all three tiers could be evaluated. The skew-Gaussian route of the rebuilt version accepted almost no beats (2 of 4,374) because the right-skewed tail filled in the shallow notch and displaced the fiducial points by 15–25 ms, more than the 6 ms tolerance of the Wang criterion. In the prespecified sensitivity analysis, loosening the time tolerance to 12 ms, 25 ms and no limit did not yield enough accepted subjects per stratum for a verdict (ΔT versus aortic PWV 0.33, 0.41 and 0.23), and removing every acceptance criterion accepted 77.5% of subjects but gave 0.054. On the gamma route, removing every criterion accepted 91.9% and gave 0.554 for ΔT versus aortic PWV and 0.286 for RI versus peripheral resistance. The verdict is therefore not a product of the acceptance thresholds. Two accepted beats cannot support a verdict, so this route is read on the fitted values of all subjects (tier C), and that only two beats were accepted is itself a result: tiers A and B could therefore not be evaluated, and tier C did not reach the threshold. The gamma route accepted 103 beats and passed some tiers but not all, and </w:t>
      </w:r>
      <w:r>
        <w:rPr>
          <w:rFonts w:ascii="Times New Roman" w:cs="Times New Roman" w:eastAsia="Times New Roman" w:hAnsi="Times New Roman"/>
          <w:b/>
          <w:bCs/>
          <w:color w:val="000000"/>
          <w:sz w:val="22"/>
          <w:szCs w:val="22"/>
        </w:rPr>
        <w:t xml:space="preserve">87.4% of accepted beats had at least one parameter resting on a search bound</w:t>
      </w:r>
      <w:r>
        <w:rPr>
          <w:rFonts w:ascii="Times New Roman" w:cs="Times New Roman" w:eastAsia="Times New Roman" w:hAnsi="Times New Roman"/>
          <w:color w:val="000000"/>
          <w:sz w:val="22"/>
          <w:szCs w:val="22"/>
        </w:rPr>
        <w:t xml:space="preserve">. Widening the bounds moved the correlation among </w:t>
      </w:r>
      <w:r>
        <w:rPr>
          <w:rFonts w:ascii="Times New Roman" w:cs="Times New Roman" w:eastAsia="Times New Roman" w:hAnsi="Times New Roman"/>
          <w:i/>
          <w:iCs/>
          <w:color w:val="000000"/>
          <w:sz w:val="22"/>
          <w:szCs w:val="22"/>
        </w:rPr>
        <w:t xml:space="preserve">accepted</w:t>
      </w:r>
      <w:r>
        <w:rPr>
          <w:rFonts w:ascii="Times New Roman" w:cs="Times New Roman" w:eastAsia="Times New Roman" w:hAnsi="Times New Roman"/>
          <w:color w:val="000000"/>
          <w:sz w:val="22"/>
          <w:szCs w:val="22"/>
        </w:rPr>
        <w:t xml:space="preserve"> beats to 0.119, but left the all-subject value unchanged at 0.55 (§3.3); the right reading of the pinning is therefore that the parameters of this basis are not identified in these beats — more than one parameter set reproduces the waveform — rather than that the search range fixes the answer. Note that the rebuilt version was evaluated on tier C only, that is, on beats it would itself have rejected; this asymmetry could work against decomposition, but the frozen version, evaluated on the beats it accepted, reached only 0.223, so the conclusion does not depend on how acceptance is handled.</w:t>
      </w:r>
    </w:p>
    <w:p>
      <w:pPr>
        <w:spacing w:after="120" w:line="276"/>
      </w:pPr>
      <w:r>
        <w:rPr>
          <w:rFonts w:ascii="Times New Roman" w:cs="Times New Roman" w:eastAsia="Times New Roman" w:hAnsi="Times New Roman"/>
          <w:color w:val="000000"/>
          <w:sz w:val="22"/>
          <w:szCs w:val="22"/>
        </w:rPr>
        <w:t xml:space="preserve">Two further fiducial-point indices passed (SI versus PWV 0.710; the second-derivative ageing index AGI_mod 0.885) and one failed (augmentation index versus resistance 0.143). Defining the systolic anchor as p1 rather than as the waveform peak did not help (0.423, 5/6, against 0.536 for our own fiducial ΔT in the same 4,269 subjects).</w:t>
      </w:r>
    </w:p>
    <w:p>
      <w:pPr>
        <w:spacing w:after="120" w:line="276"/>
      </w:pPr>
      <w:r>
        <w:rPr>
          <w:rFonts w:ascii="Times New Roman" w:cs="Times New Roman" w:eastAsia="Times New Roman" w:hAnsi="Times New Roman"/>
          <w:b/>
          <w:bCs/>
          <w:color w:val="000000"/>
          <w:sz w:val="22"/>
          <w:szCs w:val="22"/>
        </w:rPr>
        <w:t xml:space="preserve">The decisive comparison is between methods of extraction applied to the same waveforms of the same subjects.</w:t>
      </w:r>
      <w:r>
        <w:rPr>
          <w:rFonts w:ascii="Times New Roman" w:cs="Times New Roman" w:eastAsia="Times New Roman" w:hAnsi="Times New Roman"/>
          <w:color w:val="000000"/>
          <w:sz w:val="22"/>
          <w:szCs w:val="22"/>
        </w:rPr>
        <w:t xml:space="preserve"> ΔT versus aortic PWV was 0.223 for the frozen decomposition, 0.167 for the rebuilt version, 0.710 for fiducial-point analysis and 0.836 for the early amplitude ratio. Had the waveforms not carried the information, the fiducial-point indices would have failed too.</w:t>
      </w:r>
    </w:p>
    <w:p>
      <w:pPr>
        <w:pStyle w:val="Heading3"/>
        <w:spacing w:after="140" w:before="280" w:line="276"/>
      </w:pPr>
      <w:r>
        <w:rPr>
          <w:rFonts w:ascii="Times New Roman" w:cs="Times New Roman" w:eastAsia="Times New Roman" w:hAnsi="Times New Roman"/>
          <w:b/>
          <w:bCs/>
          <w:color w:val="000000"/>
          <w:sz w:val="24"/>
          <w:szCs w:val="24"/>
        </w:rPr>
        <w:t xml:space="preserve">3.3 The negative does not depend on implementation, basis or published conditions</w:t>
      </w:r>
    </w:p>
    <w:p>
      <w:pPr>
        <w:spacing w:after="120" w:line="276"/>
      </w:pPr>
      <w:r>
        <w:rPr>
          <w:rFonts w:ascii="Times New Roman" w:cs="Times New Roman" w:eastAsia="Times New Roman" w:hAnsi="Times New Roman"/>
          <w:b/>
          <w:bCs/>
          <w:color w:val="000000"/>
          <w:sz w:val="22"/>
          <w:szCs w:val="22"/>
        </w:rPr>
        <w:t xml:space="preserve">Implementation.</w:t>
      </w:r>
      <w:r>
        <w:rPr>
          <w:rFonts w:ascii="Times New Roman" w:cs="Times New Roman" w:eastAsia="Times New Roman" w:hAnsi="Times New Roman"/>
          <w:color w:val="000000"/>
          <w:sz w:val="22"/>
          <w:szCs w:val="22"/>
        </w:rPr>
        <w:t xml:space="preserve"> The rebuilt version, incorporating the preprocessing, weighting and acceptance criterion of five source papers, gave 0.167, failing the criterion as the frozen version (0.223) did.</w:t>
      </w:r>
    </w:p>
    <w:p>
      <w:pPr>
        <w:spacing w:after="120" w:line="276"/>
      </w:pPr>
      <w:r>
        <w:rPr>
          <w:rFonts w:ascii="Times New Roman" w:cs="Times New Roman" w:eastAsia="Times New Roman" w:hAnsi="Times New Roman"/>
          <w:b/>
          <w:bCs/>
          <w:color w:val="000000"/>
          <w:sz w:val="22"/>
          <w:szCs w:val="22"/>
        </w:rPr>
        <w:t xml:space="preserve">Basis function (table 3).</w:t>
      </w:r>
      <w:r>
        <w:rPr>
          <w:rFonts w:ascii="Times New Roman" w:cs="Times New Roman" w:eastAsia="Times New Roman" w:hAnsi="Times New Roman"/>
          <w:color w:val="000000"/>
          <w:sz w:val="22"/>
          <w:szCs w:val="22"/>
        </w:rPr>
        <w:t xml:space="preserve"> This sweep was run after the confirmatory judgment and is reported as exploratory. Subjects were taken at equal intervals through the 4,374 in subject-number order and those whose beat was classified as type 1 (notch present) were kept: the run was set to collect 120 such beats, but the equally spaced scan was exhausted at 98, in four strata, so its values are wider than those of the confirmatory run. Across twelve combinations of basis and component count the best value reached was </w:t>
      </w:r>
      <w:r>
        <w:rPr>
          <w:rFonts w:ascii="Times New Roman" w:cs="Times New Roman" w:eastAsia="Times New Roman" w:hAnsi="Times New Roman"/>
          <w:b/>
          <w:bCs/>
          <w:color w:val="000000"/>
          <w:sz w:val="22"/>
          <w:szCs w:val="22"/>
        </w:rPr>
        <w:t xml:space="preserve">0.56</w:t>
      </w:r>
      <w:r>
        <w:rPr>
          <w:rFonts w:ascii="Times New Roman" w:cs="Times New Roman" w:eastAsia="Times New Roman" w:hAnsi="Times New Roman"/>
          <w:color w:val="000000"/>
          <w:sz w:val="22"/>
          <w:szCs w:val="22"/>
        </w:rPr>
        <w:t xml:space="preserve">, below the 0.710 obtained by fiducial-point analysis on the same subjects; the six-stratum criterion was not applied to this subset. Four observations recur:</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The failure of the skew-Gaussian family is not a matter of the sign of the skew.</w:t>
      </w:r>
      <w:r>
        <w:rPr>
          <w:rFonts w:ascii="Times New Roman" w:cs="Times New Roman" w:eastAsia="Times New Roman" w:hAnsi="Times New Roman"/>
          <w:color w:val="000000"/>
          <w:sz w:val="22"/>
          <w:szCs w:val="22"/>
        </w:rPr>
        <w:t xml:space="preserve"> Allowing left skew, as Basso 2024 does, reproduced the frozen row exactly at two components and almost exactly at three: the optimiser does not select left skew.</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The plain two-Gaussian basis tracks truth best (0.54, 4/4 strata) while fitting worst</w:t>
      </w:r>
      <w:r>
        <w:rPr>
          <w:rFonts w:ascii="Times New Roman" w:cs="Times New Roman" w:eastAsia="Times New Roman" w:hAnsi="Times New Roman"/>
          <w:color w:val="000000"/>
          <w:sz w:val="22"/>
          <w:szCs w:val="22"/>
        </w:rPr>
        <w:t xml:space="preserve"> (normalised RMSE 4.9%, Wang pass rate 0%, parameters on a bound in only 4% of beats). Skewness improves the fit from 0.049 to 0.021 and simultaneously detaches the component peaks from the fiducial points.</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Goodness of fit and validity move in opposite directions.</w:t>
      </w:r>
      <w:r>
        <w:rPr>
          <w:rFonts w:ascii="Times New Roman" w:cs="Times New Roman" w:eastAsia="Times New Roman" w:hAnsi="Times New Roman"/>
          <w:color w:val="000000"/>
          <w:sz w:val="22"/>
          <w:szCs w:val="22"/>
        </w:rPr>
        <w:t xml:space="preserve"> For the gamma basis, increasing from three to four components lowered the normalised RMSE from 0.0071 to 0.0051 while lowering |ρ| from 0.56 to 0.35; for the Gaussian basis, going from two to four components lowered |ρ| from 0.54 to 0.28. Raising the acceptance rate of the fit and tracking pulse wave velocity are opposing directions.</w:t>
      </w:r>
    </w:p>
    <w:p>
      <w:pPr>
        <w:pStyle w:val="ListParagraph"/>
        <w:numPr>
          <w:ilvl w:val="0"/>
          <w:numId w:val="1"/>
        </w:numPr>
        <w:spacing w:after="80" w:line="276"/>
      </w:pPr>
      <w:r>
        <w:rPr>
          <w:rFonts w:ascii="Times New Roman" w:cs="Times New Roman" w:eastAsia="Times New Roman" w:hAnsi="Times New Roman"/>
          <w:b/>
          <w:bCs/>
          <w:color w:val="000000"/>
          <w:sz w:val="22"/>
          <w:szCs w:val="22"/>
        </w:rPr>
        <w:t xml:space="preserve">No basis reaches fiducial-point analysis.</w:t>
      </w:r>
      <w:r>
        <w:rPr>
          <w:rFonts w:ascii="Times New Roman" w:cs="Times New Roman" w:eastAsia="Times New Roman" w:hAnsi="Times New Roman"/>
          <w:color w:val="000000"/>
          <w:sz w:val="22"/>
          <w:szCs w:val="22"/>
        </w:rPr>
        <w:t xml:space="preserve"> The structure of the table is that the closer the fitted component peaks lie to the fiducial points themselves, the better the tracking — which is an argument for measuring the fiducial points directly.</w:t>
      </w:r>
    </w:p>
    <w:p>
      <w:pPr>
        <w:spacing w:after="120" w:line="276"/>
      </w:pPr>
      <w:r>
        <w:rPr>
          <w:rFonts w:ascii="Times New Roman" w:cs="Times New Roman" w:eastAsia="Times New Roman" w:hAnsi="Times New Roman"/>
          <w:b/>
          <w:bCs/>
          <w:color w:val="000000"/>
          <w:sz w:val="22"/>
          <w:szCs w:val="22"/>
        </w:rPr>
        <w:t xml:space="preserve">Published conditions (table 4).</w:t>
      </w:r>
      <w:r>
        <w:rPr>
          <w:rFonts w:ascii="Times New Roman" w:cs="Times New Roman" w:eastAsia="Times New Roman" w:hAnsi="Times New Roman"/>
          <w:color w:val="000000"/>
          <w:sz w:val="22"/>
          <w:szCs w:val="22"/>
        </w:rPr>
        <w:t xml:space="preserve"> Applied unchanged to 624 subjects, none of the six published protocols reached the fiducial-point value (0.705 in the same subset). The best was 0.578 (the gamma, three-component model recommended by Tigges 2017); the six-stratum criterion was not applied to these 624 subjects either. For RI, one protocol did exceed fiducial-point analysis: Couceiro's R1_d reached 0.585 against 0.501. Under the prespecified rule this row is not taken into the verdict; §4.3 discusses why it is nevertheless the one result consistent with the proposed mechanism.</w:t>
      </w:r>
    </w:p>
    <w:p>
      <w:pPr>
        <w:pStyle w:val="Heading3"/>
        <w:spacing w:after="140" w:before="280" w:line="276"/>
      </w:pPr>
      <w:r>
        <w:rPr>
          <w:rFonts w:ascii="Times New Roman" w:cs="Times New Roman" w:eastAsia="Times New Roman" w:hAnsi="Times New Roman"/>
          <w:b/>
          <w:bCs/>
          <w:color w:val="000000"/>
          <w:sz w:val="24"/>
          <w:szCs w:val="24"/>
        </w:rPr>
        <w:t xml:space="preserve">3.4 Where the decomposition-derived index does respond</w:t>
      </w:r>
    </w:p>
    <w:p>
      <w:pPr>
        <w:spacing w:after="120" w:line="276"/>
      </w:pPr>
      <w:r>
        <w:rPr>
          <w:rFonts w:ascii="Times New Roman" w:cs="Times New Roman" w:eastAsia="Times New Roman" w:hAnsi="Times New Roman"/>
          <w:color w:val="000000"/>
          <w:sz w:val="22"/>
          <w:szCs w:val="22"/>
        </w:rPr>
        <w:t xml:space="preserve">Main effects within strata (table 2) show that decomposition ΔT does respond to pulse wave velocity (−17.0%). The point is not whether it responds, but that heart rate (−10.9%) and aortic diameter (−12.6%) move it by about as much, so that it is no longer pulse wave velocity that decides the ordering of the subjects. What distinguishes it from the fiducial-point index is the size of the competing effects.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Factor</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Fiducial ΔT</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Decomposition ΔT</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Am_b/Am_p1</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Aortic diameter</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−9.4%</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−12.6%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+2.0%</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Heart rate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−2.6%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−10.9%</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+4.0%</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Ejection time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+4.6%</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−1.1%</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Mean arterial pressure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−15.1%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−7.7%</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−4.0%</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Pulse wave velocity</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−31.2%</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−17.0%</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b/>
                <w:bCs/>
                <w:color w:val="000000"/>
                <w:sz w:val="22"/>
                <w:szCs w:val="22"/>
              </w:rPr>
              <w:t xml:space="preserve">−7.1%</w:t>
            </w:r>
          </w:p>
        </w:tc>
      </w:tr>
      <w:tr>
        <w:trPr>
          <w:tblHeader w:val="off"/>
        </w:trPr>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Stroke volume</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+15.9%</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−4.1%</w:t>
            </w:r>
          </w:p>
        </w:tc>
        <w:tc>
          <w:tcPr>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pPr>
            <w:r>
              <w:rPr>
                <w:rFonts w:ascii="Times New Roman" w:cs="Times New Roman" w:eastAsia="Times New Roman" w:hAnsi="Times New Roman"/>
                <w:color w:val="000000"/>
                <w:sz w:val="22"/>
                <w:szCs w:val="22"/>
              </w:rPr>
              <w:t xml:space="preserve">−0.2%</w:t>
            </w:r>
          </w:p>
        </w:tc>
      </w:tr>
    </w:tbl>
    <w:p>
      <w:pPr>
        <w:spacing w:after="80" w:line="276"/>
      </w:pPr>
      <w:r>
        <w:rPr>
          <w:rFonts w:ascii="Times New Roman" w:cs="Times New Roman" w:eastAsia="Times New Roman" w:hAnsi="Times New Roman"/>
          <w:color w:val="000000"/>
          <w:sz w:val="22"/>
          <w:szCs w:val="22"/>
        </w:rPr>
        <w:t xml:space="preserve"/>
      </w:r>
    </w:p>
    <w:p>
      <w:pPr>
        <w:spacing w:after="120" w:line="276"/>
      </w:pPr>
      <w:r>
        <w:rPr>
          <w:rFonts w:ascii="Times New Roman" w:cs="Times New Roman" w:eastAsia="Times New Roman" w:hAnsi="Times New Roman"/>
          <w:color w:val="000000"/>
          <w:sz w:val="22"/>
          <w:szCs w:val="22"/>
        </w:rPr>
        <w:t xml:space="preserve">For fiducial ΔT the pulse-wave-velocity column is twelve times the heart-rate column; for the decomposition it is 1.6 times. Ranking within a stratum reflects this: ordering the subjects of one age stratum by ΔT reproduces their ordering by heart rate (ρ = −0.54) more closely than their ordering by pulse wave velocity (ρ = −0.26). </w:t>
      </w:r>
      <w:r>
        <w:rPr>
          <w:rFonts w:ascii="Times New Roman" w:cs="Times New Roman" w:eastAsia="Times New Roman" w:hAnsi="Times New Roman"/>
          <w:b/>
          <w:bCs/>
          <w:color w:val="000000"/>
          <w:sz w:val="22"/>
          <w:szCs w:val="22"/>
        </w:rPr>
        <w:t xml:space="preserve">An index meant to rank subjects by stiffness is in fact ranking them largely by heart rate.</w:t>
      </w:r>
    </w:p>
    <w:p>
      <w:pPr>
        <w:pStyle w:val="Heading3"/>
        <w:spacing w:after="140" w:before="280" w:line="276"/>
      </w:pPr>
      <w:r>
        <w:rPr>
          <w:rFonts w:ascii="Times New Roman" w:cs="Times New Roman" w:eastAsia="Times New Roman" w:hAnsi="Times New Roman"/>
          <w:b/>
          <w:bCs/>
          <w:color w:val="000000"/>
          <w:sz w:val="24"/>
          <w:szCs w:val="24"/>
        </w:rPr>
        <w:t xml:space="preserve">3.5 The response is not monotone</w:t>
      </w:r>
    </w:p>
    <w:p>
      <w:pPr>
        <w:spacing w:after="120" w:line="276"/>
      </w:pPr>
      <w:r>
        <w:rPr>
          <w:rFonts w:ascii="Times New Roman" w:cs="Times New Roman" w:eastAsia="Times New Roman" w:hAnsi="Times New Roman"/>
          <w:color w:val="000000"/>
          <w:sz w:val="22"/>
          <w:szCs w:val="22"/>
        </w:rPr>
        <w:t xml:space="preserve">Single-factor sweeps (table 2b and figure 3) show that the response to pulse wave velocity is not monotone. Decomposition ΔT was 332.3, 352.8 and 251.2 ms at −1 SD, baseline and +1 SD: the −1 SD step moves in the direction opposite to prediction. RI was 0.325, 0.254 and 0.647, a U shape. The responses to heart rate and aortic diameter are monotone. The response to mean arterial pressure folds slightly around baseline (ΔT 337.2, 352.8 and 348.7 ms), in the direction opposite to its full-factorial main effect (−7.7%), because the effect of pressure depends on the levels of the other factors (an interaction). This reconciles the largest main effect with the small rank correlation (ΔT: −17.0% main effect, ρ = −0.26; RI: +33.7%, ρ = −0.17): </w:t>
      </w:r>
      <w:r>
        <w:rPr>
          <w:rFonts w:ascii="Times New Roman" w:cs="Times New Roman" w:eastAsia="Times New Roman" w:hAnsi="Times New Roman"/>
          <w:b/>
          <w:bCs/>
          <w:color w:val="000000"/>
          <w:sz w:val="22"/>
          <w:szCs w:val="22"/>
        </w:rPr>
        <w:t xml:space="preserve">a rank correlation assumes a monotone relation, so over a range in which the response changes direction even the factor with the largest change in the mean (the largest main effect) can have a small rank correlation.</w:t>
      </w:r>
    </w:p>
    <w:p>
      <w:pPr>
        <w:spacing w:after="120" w:line="276"/>
      </w:pPr>
      <w:r>
        <w:rPr>
          <w:rFonts w:ascii="Times New Roman" w:cs="Times New Roman" w:eastAsia="Times New Roman" w:hAnsi="Times New Roman"/>
          <w:color w:val="000000"/>
          <w:sz w:val="22"/>
          <w:szCs w:val="22"/>
        </w:rPr>
        <w:t xml:space="preserve">Inspection of the fitted beats of the single-factor-sweep subjects indicates why. In subjects with high pulse wave velocity, where the reflection moves forward into systole, the second component captures a different physical feature — the late-systolic wave rather than the diastolic wave — and the correspondence between component and event changes. In a post hoc, exploratory analysis we counted how often this exchange occurs. Among the 4,036 subjects the frozen version accepted, the exchange was counted as present when the peak of the second component fell before the dicrotic notch; since the frozen version stores only ΔT, the time of that peak was approximated as the distributed systolic-peak time plus ΔT. The exchange was judgeable in 3,995 subjects (41 lacked a notch time or a ΔT) and was present in 116 of them (2.9%). By age stratum it was 0% at 25, 35 and 45 years, 2.8% at 55, 6.6% at 65 and 9.5% at 75 years; it was 4.7% at pulse wave velocity +1 SD against 0.4% at −1 SD, and 7.0% at stroke volume +1 SD against 0.0% at −1 SD. Subjects with the exchange had a median aortic PWV of 9.83 m/s, against 7.15 m/s in those without. Excluding the 116 changed the within-stratum correlations little: ΔT versus aortic PWV 0.223 to 0.166, RI versus peripheral resistance 0.207 to 0.247, both still below the 0.30 required. The exchange is real, but it occurs in a small minority of the stiffest, largest-stroke-volume subjects and is not the main cause of the negative result. This is the concrete form of the caution raised by Epstein 2014 that fitted components need not correspond to physical waves, and here it occurs in noiseless, ideal waveforms.</w:t>
      </w:r>
    </w:p>
    <w:p>
      <w:pPr>
        <w:pStyle w:val="Heading3"/>
        <w:spacing w:after="140" w:before="280" w:line="276"/>
      </w:pPr>
      <w:r>
        <w:rPr>
          <w:rFonts w:ascii="Times New Roman" w:cs="Times New Roman" w:eastAsia="Times New Roman" w:hAnsi="Times New Roman"/>
          <w:b/>
          <w:bCs/>
          <w:color w:val="000000"/>
          <w:sz w:val="24"/>
          <w:szCs w:val="24"/>
        </w:rPr>
        <w:t xml:space="preserve">3.6 Waveform types and true transit times</w:t>
      </w:r>
    </w:p>
    <w:p>
      <w:pPr>
        <w:spacing w:after="120" w:line="276"/>
      </w:pPr>
      <w:r>
        <w:rPr>
          <w:rFonts w:ascii="Times New Roman" w:cs="Times New Roman" w:eastAsia="Times New Roman" w:hAnsi="Times New Roman"/>
          <w:color w:val="000000"/>
          <w:sz w:val="22"/>
          <w:szCs w:val="22"/>
        </w:rPr>
        <w:t xml:space="preserve">Waveform types were: type 1 (notch present) 891 (20.4%), type 3 (inflection only) 3,378 (77.2%), type 4 (neither) 105 (2.4%). Our detection separates the types only by the presence of a notch and of an inflection on the descending limb, so Dawber types 2 and 3 are both counted as type 3, and these three types account for all 4,374 subjects. The rebuilt decomposition accepts only type 1 beats by rule, so its verdicts rest on type 1. The Wang acceptance criterion decides a fit by whether the fitted components reproduce the positions of the measured fiducial points (the notch and the diastolic peak), so it cannot be applied to beats that have neither; for tiers A and B of the rebuilt version the rule therefore gives up the very advantage of decomposition, that it returns a value in beats without a notch. Type 3 was read with fiducial points (the inflection standing in for the diastolic peak), the p1 construction and the early amplitude ratio. The frozen decomposition has no such rule and was fitted to all subjects regardless of type, so how decomposition performs in beats without a notch is read from the frozen version and from tier C.</w:t>
      </w:r>
    </w:p>
    <w:p>
      <w:pPr>
        <w:spacing w:after="120" w:line="276"/>
      </w:pPr>
      <w:r>
        <w:rPr>
          <w:rFonts w:ascii="Times New Roman" w:cs="Times New Roman" w:eastAsia="Times New Roman" w:hAnsi="Times New Roman"/>
          <w:color w:val="000000"/>
          <w:sz w:val="22"/>
          <w:szCs w:val="22"/>
        </w:rPr>
        <w:t xml:space="preserve">The model's true transit times (which contain no pre-ejection period) were 96 ms (5th–95th centile 66–120) from the aortic root to the digit and </w:t>
      </w:r>
      <w:r>
        <w:rPr>
          <w:rFonts w:ascii="Times New Roman" w:cs="Times New Roman" w:eastAsia="Times New Roman" w:hAnsi="Times New Roman"/>
          <w:b/>
          <w:bCs/>
          <w:color w:val="000000"/>
          <w:sz w:val="22"/>
          <w:szCs w:val="22"/>
        </w:rPr>
        <w:t xml:space="preserve">8 ms (4–16)</w:t>
      </w:r>
      <w:r>
        <w:rPr>
          <w:rFonts w:ascii="Times New Roman" w:cs="Times New Roman" w:eastAsia="Times New Roman" w:hAnsi="Times New Roman"/>
          <w:color w:val="000000"/>
          <w:sz w:val="22"/>
          <w:szCs w:val="22"/>
        </w:rPr>
        <w:t xml:space="preserve"> from the radial artery to the digit, the latter spanning only 12 ms across all ages and all six factors at ±1 SD. Decomposition-derived ΔT tracked the true transit time hardly at all (median within-stratum ρ = +0.19).</w:t>
      </w:r>
    </w:p>
    <w:p>
      <w:pPr>
        <w:pStyle w:val="Heading2"/>
        <w:spacing w:after="140" w:before="280" w:line="276"/>
      </w:pPr>
      <w:r>
        <w:rPr>
          <w:rFonts w:ascii="Times New Roman" w:cs="Times New Roman" w:eastAsia="Times New Roman" w:hAnsi="Times New Roman"/>
          <w:b/>
          <w:bCs/>
          <w:color w:val="000000"/>
          <w:sz w:val="26"/>
          <w:szCs w:val="26"/>
        </w:rPr>
        <w:t xml:space="preserve">4. Discussion</w:t>
      </w:r>
    </w:p>
    <w:p>
      <w:pPr>
        <w:pStyle w:val="Heading3"/>
        <w:spacing w:after="140" w:before="280" w:line="276"/>
      </w:pPr>
      <w:r>
        <w:rPr>
          <w:rFonts w:ascii="Times New Roman" w:cs="Times New Roman" w:eastAsia="Times New Roman" w:hAnsi="Times New Roman"/>
          <w:b/>
          <w:bCs/>
          <w:color w:val="000000"/>
          <w:sz w:val="24"/>
          <w:szCs w:val="24"/>
        </w:rPr>
        <w:t xml:space="preserve">4.1 What was and was not shown</w:t>
      </w:r>
    </w:p>
    <w:p>
      <w:pPr>
        <w:spacing w:after="120" w:line="276"/>
      </w:pPr>
      <w:r>
        <w:rPr>
          <w:rFonts w:ascii="Times New Roman" w:cs="Times New Roman" w:eastAsia="Times New Roman" w:hAnsi="Times New Roman"/>
          <w:color w:val="000000"/>
          <w:sz w:val="22"/>
          <w:szCs w:val="22"/>
        </w:rPr>
        <w:t xml:space="preserve">Photoplethysmographic indices obtained by decomposing the pulse into component waves did not track aortic pulse wave velocity or peripheral vascular resistance within age strata in a population where both are known. Indices read directly from the same waveforms did. The result is a statement about </w:t>
      </w:r>
      <w:r>
        <w:rPr>
          <w:rFonts w:ascii="Times New Roman" w:cs="Times New Roman" w:eastAsia="Times New Roman" w:hAnsi="Times New Roman"/>
          <w:b/>
          <w:bCs/>
          <w:color w:val="000000"/>
          <w:sz w:val="22"/>
          <w:szCs w:val="22"/>
        </w:rPr>
        <w:t xml:space="preserve">extraction</w:t>
      </w:r>
      <w:r>
        <w:rPr>
          <w:rFonts w:ascii="Times New Roman" w:cs="Times New Roman" w:eastAsia="Times New Roman" w:hAnsi="Times New Roman"/>
          <w:color w:val="000000"/>
          <w:sz w:val="22"/>
          <w:szCs w:val="22"/>
        </w:rPr>
        <w:t xml:space="preserve">, not about the waveform: the information was present, and one family of methods recovered it while the other did not.</w:t>
      </w:r>
    </w:p>
    <w:p>
      <w:pPr>
        <w:spacing w:after="120" w:line="276"/>
      </w:pPr>
      <w:r>
        <w:rPr>
          <w:rFonts w:ascii="Times New Roman" w:cs="Times New Roman" w:eastAsia="Times New Roman" w:hAnsi="Times New Roman"/>
          <w:color w:val="000000"/>
          <w:sz w:val="22"/>
          <w:szCs w:val="22"/>
        </w:rPr>
        <w:t xml:space="preserve">Two things this does not show. It does not show that decomposition is erroneous. Decomposition-derived and fiducial-derived ΔT and RI are </w:t>
      </w:r>
      <w:r>
        <w:rPr>
          <w:rFonts w:ascii="Times New Roman" w:cs="Times New Roman" w:eastAsia="Times New Roman" w:hAnsi="Times New Roman"/>
          <w:b/>
          <w:bCs/>
          <w:color w:val="000000"/>
          <w:sz w:val="22"/>
          <w:szCs w:val="22"/>
        </w:rPr>
        <w:t xml:space="preserve">structurally different quantities</w:t>
      </w:r>
      <w:r>
        <w:rPr>
          <w:rFonts w:ascii="Times New Roman" w:cs="Times New Roman" w:eastAsia="Times New Roman" w:hAnsi="Times New Roman"/>
          <w:color w:val="000000"/>
          <w:sz w:val="22"/>
          <w:szCs w:val="22"/>
        </w:rPr>
        <w:t xml:space="preserve">: the measured second peak height includes the tail of the forward wave, so RI_PDA is systematically smaller and ΔT_PDA systematically larger than their fiducial counterparts, as Goswami 2010 derived and observed. Our result is that, of these two different quantities, only the latter tracked truth in this population. Nor does it show that decomposition-derived indices carry no information: moving pulse wave velocity does move decomposition ΔT (main effect −17.0%, §3.4). What they lack is </w:t>
      </w:r>
      <w:r>
        <w:rPr>
          <w:rFonts w:ascii="Times New Roman" w:cs="Times New Roman" w:eastAsia="Times New Roman" w:hAnsi="Times New Roman"/>
          <w:b/>
          <w:bCs/>
          <w:color w:val="000000"/>
          <w:sz w:val="22"/>
          <w:szCs w:val="22"/>
        </w:rPr>
        <w:t xml:space="preserve">specificity</w:t>
      </w:r>
      <w:r>
        <w:rPr>
          <w:rFonts w:ascii="Times New Roman" w:cs="Times New Roman" w:eastAsia="Times New Roman" w:hAnsi="Times New Roman"/>
          <w:color w:val="000000"/>
          <w:sz w:val="22"/>
          <w:szCs w:val="22"/>
        </w:rPr>
        <w:t xml:space="preserve">: pulse wave velocity is not the only factor that moves ΔT, and because heart rate and aortic diameter move it by comparable amounts, pulse wave velocity alone cannot be read from the value of the index.</w:t>
      </w:r>
    </w:p>
    <w:p>
      <w:pPr>
        <w:pStyle w:val="Heading3"/>
        <w:spacing w:after="140" w:before="280" w:line="276"/>
      </w:pPr>
      <w:r>
        <w:rPr>
          <w:rFonts w:ascii="Times New Roman" w:cs="Times New Roman" w:eastAsia="Times New Roman" w:hAnsi="Times New Roman"/>
          <w:b/>
          <w:bCs/>
          <w:color w:val="000000"/>
          <w:sz w:val="24"/>
          <w:szCs w:val="24"/>
        </w:rPr>
        <w:t xml:space="preserve">4.2 The result does not contradict the existing literature</w:t>
      </w:r>
    </w:p>
    <w:p>
      <w:pPr>
        <w:spacing w:after="120" w:line="276"/>
      </w:pPr>
      <w:r>
        <w:rPr>
          <w:rFonts w:ascii="Times New Roman" w:cs="Times New Roman" w:eastAsia="Times New Roman" w:hAnsi="Times New Roman"/>
          <w:color w:val="000000"/>
          <w:sz w:val="22"/>
          <w:szCs w:val="22"/>
        </w:rPr>
        <w:t xml:space="preserve">The properties that the decomposition literature has established — goodness of fit, robustness to noise and motion, and the return of a value when no notch is visible — were not tested here and are not in question. They are, in our own subsequent work on recorded monitor waveforms, reproduced. What was tested here is a different property, and one that the published evaluation designs cannot detect. Most published decomposition methods, moreover, have no acceptance step at all and do not report failed fits. Only the method of Wang 2013 carries an acceptance criterion; applied to this population it accepted 5.9% of beats, for the same reason that the rebuilt version accepted few. Unless the fit is measured against the positions of the fiducial points, this failure does not show.</w:t>
      </w:r>
    </w:p>
    <w:p>
      <w:pPr>
        <w:spacing w:after="120" w:line="276"/>
      </w:pPr>
      <w:r>
        <w:rPr>
          <w:rFonts w:ascii="Times New Roman" w:cs="Times New Roman" w:eastAsia="Times New Roman" w:hAnsi="Times New Roman"/>
          <w:color w:val="000000"/>
          <w:sz w:val="22"/>
          <w:szCs w:val="22"/>
        </w:rPr>
        <w:t xml:space="preserve">The reason is structural. Because the fitting problem is ill-posed, many parameter combinations give nearly the same residual, so </w:t>
      </w:r>
      <w:r>
        <w:rPr>
          <w:rFonts w:ascii="Times New Roman" w:cs="Times New Roman" w:eastAsia="Times New Roman" w:hAnsi="Times New Roman"/>
          <w:b/>
          <w:bCs/>
          <w:color w:val="000000"/>
          <w:sz w:val="22"/>
          <w:szCs w:val="22"/>
        </w:rPr>
        <w:t xml:space="preserve">any criterion based on the residual is close to invariant across those solutions while the parameters differ</w:t>
      </w:r>
      <w:r>
        <w:rPr>
          <w:rFonts w:ascii="Times New Roman" w:cs="Times New Roman" w:eastAsia="Times New Roman" w:hAnsi="Times New Roman"/>
          <w:color w:val="000000"/>
          <w:sz w:val="22"/>
          <w:szCs w:val="22"/>
        </w:rPr>
        <w:t xml:space="preserve">. Our own data show the consequence directly: adding components improved the fit and degraded the correlation with truth (§3.3). A method may therefore be optimal by corrected AIC, by residual sum of squares and by noise robustness, and still fail the test reported here.</w:t>
      </w:r>
    </w:p>
    <w:p>
      <w:pPr>
        <w:spacing w:after="120" w:line="276"/>
      </w:pPr>
      <w:r>
        <w:rPr>
          <w:rFonts w:ascii="Times New Roman" w:cs="Times New Roman" w:eastAsia="Times New Roman" w:hAnsi="Times New Roman"/>
          <w:color w:val="000000"/>
          <w:sz w:val="22"/>
          <w:szCs w:val="22"/>
        </w:rPr>
        <w:t xml:space="preserve">Two features of the present design also make it more demanding than the designs used previously, and both are deliberate. Correlations are computed </w:t>
      </w:r>
      <w:r>
        <w:rPr>
          <w:rFonts w:ascii="Times New Roman" w:cs="Times New Roman" w:eastAsia="Times New Roman" w:hAnsi="Times New Roman"/>
          <w:b/>
          <w:bCs/>
          <w:color w:val="000000"/>
          <w:sz w:val="22"/>
          <w:szCs w:val="22"/>
        </w:rPr>
        <w:t xml:space="preserve">within age strata</w:t>
      </w:r>
      <w:r>
        <w:rPr>
          <w:rFonts w:ascii="Times New Roman" w:cs="Times New Roman" w:eastAsia="Times New Roman" w:hAnsi="Times New Roman"/>
          <w:color w:val="000000"/>
          <w:sz w:val="22"/>
          <w:szCs w:val="22"/>
        </w:rPr>
        <w:t xml:space="preserve">, which removes the common cause that drives both waveform shape and stiffness; published correlations are pooled across wide age ranges. And the six factors are varied </w:t>
      </w:r>
      <w:r>
        <w:rPr>
          <w:rFonts w:ascii="Times New Roman" w:cs="Times New Roman" w:eastAsia="Times New Roman" w:hAnsi="Times New Roman"/>
          <w:b/>
          <w:bCs/>
          <w:color w:val="000000"/>
          <w:sz w:val="22"/>
          <w:szCs w:val="22"/>
        </w:rPr>
        <w:t xml:space="preserve">independently</w:t>
      </w:r>
      <w:r>
        <w:rPr>
          <w:rFonts w:ascii="Times New Roman" w:cs="Times New Roman" w:eastAsia="Times New Roman" w:hAnsi="Times New Roman"/>
          <w:color w:val="000000"/>
          <w:sz w:val="22"/>
          <w:szCs w:val="22"/>
        </w:rPr>
        <w:t xml:space="preserve">, so confounders subtract from the apparent association instead of adding to it, as they would in a cohort where diameter, heart rate and pulse wave velocity all co-vary with age.</w:t>
      </w:r>
    </w:p>
    <w:p>
      <w:pPr>
        <w:pStyle w:val="Heading3"/>
        <w:spacing w:after="140" w:before="280" w:line="276"/>
      </w:pPr>
      <w:r>
        <w:rPr>
          <w:rFonts w:ascii="Times New Roman" w:cs="Times New Roman" w:eastAsia="Times New Roman" w:hAnsi="Times New Roman"/>
          <w:b/>
          <w:bCs/>
          <w:color w:val="000000"/>
          <w:sz w:val="24"/>
          <w:szCs w:val="24"/>
        </w:rPr>
        <w:t xml:space="preserve">4.3 Mechanism</w:t>
      </w:r>
    </w:p>
    <w:p>
      <w:pPr>
        <w:spacing w:after="120" w:line="276"/>
      </w:pPr>
      <w:r>
        <w:rPr>
          <w:rFonts w:ascii="Times New Roman" w:cs="Times New Roman" w:eastAsia="Times New Roman" w:hAnsi="Times New Roman"/>
          <w:color w:val="000000"/>
          <w:sz w:val="22"/>
          <w:szCs w:val="22"/>
        </w:rPr>
        <w:t xml:space="preserve">Five mechanisms are consistent with our observations. They are not mutually exclusive — more than one may operate at once — and we have not apportioned the negative result among them.</w:t>
      </w:r>
    </w:p>
    <w:p>
      <w:pPr>
        <w:spacing w:after="120" w:line="276"/>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b/>
          <w:bCs/>
          <w:color w:val="000000"/>
          <w:sz w:val="22"/>
          <w:szCs w:val="22"/>
        </w:rPr>
        <w:t xml:space="preserve">Non-identifiability.</w:t>
      </w:r>
      <w:r>
        <w:rPr>
          <w:rFonts w:ascii="Times New Roman" w:cs="Times New Roman" w:eastAsia="Times New Roman" w:hAnsi="Times New Roman"/>
          <w:color w:val="000000"/>
          <w:sz w:val="22"/>
          <w:szCs w:val="22"/>
        </w:rPr>
        <w:t xml:space="preserve"> Parameters rest on search bounds in 87.4% of accepted gamma-route beats, and widening those bounds does not reduce the proportion (89–99%), so the pinning indicates that the parameters of this basis are not identified in these beats rather than that the bounds themselves fix the answer. Adding components lowers the residual and the correlation together, and the same waveform yields ΔT values from 264 to 640 ms depending on the basis. When the problem is ill-posed, what the fit returns is decided as much by the design of the search as by the data.</w:t>
      </w:r>
    </w:p>
    <w:p>
      <w:pPr>
        <w:spacing w:after="120" w:line="276"/>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b/>
          <w:bCs/>
          <w:color w:val="000000"/>
          <w:sz w:val="22"/>
          <w:szCs w:val="22"/>
        </w:rPr>
        <w:t xml:space="preserve">Non-monotone response</w:t>
      </w:r>
      <w:r>
        <w:rPr>
          <w:rFonts w:ascii="Times New Roman" w:cs="Times New Roman" w:eastAsia="Times New Roman" w:hAnsi="Times New Roman"/>
          <w:color w:val="000000"/>
          <w:sz w:val="22"/>
          <w:szCs w:val="22"/>
        </w:rPr>
        <w:t xml:space="preserve"> (§3.5), which alone is sufficient to defeat a rank criterion over a wide enough range. The rebuilt version tried to tie the second component to the fiducial points (weighting the fit at the fiducial points and accepting a fit only if it reproduced them); the more tightly the component was tied, the closer the index came to fiducial-point analysis, and it never exceeded it.</w:t>
      </w:r>
    </w:p>
    <w:p>
      <w:pPr>
        <w:spacing w:after="120" w:line="276"/>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b/>
          <w:bCs/>
          <w:color w:val="000000"/>
          <w:sz w:val="22"/>
          <w:szCs w:val="22"/>
        </w:rPr>
        <w:t xml:space="preserve">No physiological event corresponding to the second component.</w:t>
      </w:r>
      <w:r>
        <w:rPr>
          <w:rFonts w:ascii="Times New Roman" w:cs="Times New Roman" w:eastAsia="Times New Roman" w:hAnsi="Times New Roman"/>
          <w:color w:val="000000"/>
          <w:sz w:val="22"/>
          <w:szCs w:val="22"/>
        </w:rPr>
        <w:t xml:space="preserve"> If the second peak at the digital site is not a peripheral reflection [Epstein 2014; Hellqvist 2024], the fitted second component is a mathematical part with no reason for its position to track a vascular property. This is a defect of the premise, not of the model used here.</w:t>
      </w:r>
    </w:p>
    <w:p>
      <w:pPr>
        <w:spacing w:after="120" w:line="276"/>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b/>
          <w:bCs/>
          <w:color w:val="000000"/>
          <w:sz w:val="22"/>
          <w:szCs w:val="22"/>
        </w:rPr>
        <w:t xml:space="preserve">Contamination by the forward-wave tail</w:t>
      </w:r>
      <w:r>
        <w:rPr>
          <w:rFonts w:ascii="Times New Roman" w:cs="Times New Roman" w:eastAsia="Times New Roman" w:hAnsi="Times New Roman"/>
          <w:color w:val="000000"/>
          <w:sz w:val="22"/>
          <w:szCs w:val="22"/>
        </w:rPr>
        <w:t xml:space="preserve"> [Goswami 2010], whose separation depends on how fast the chosen basis decays — another statement of mechanism 1.</w:t>
      </w:r>
    </w:p>
    <w:p>
      <w:pPr>
        <w:spacing w:after="120" w:line="276"/>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b/>
          <w:bCs/>
          <w:color w:val="000000"/>
          <w:sz w:val="22"/>
          <w:szCs w:val="22"/>
        </w:rPr>
        <w:t xml:space="preserve">Degrees of freedom without information.</w:t>
      </w:r>
      <w:r>
        <w:rPr>
          <w:rFonts w:ascii="Times New Roman" w:cs="Times New Roman" w:eastAsia="Times New Roman" w:hAnsi="Times New Roman"/>
          <w:color w:val="000000"/>
          <w:sz w:val="22"/>
          <w:szCs w:val="22"/>
        </w:rPr>
        <w:t xml:space="preserve"> Fiducial-point analysis reads three points; decomposition fits 8 to 20 parameters and constructs two points from them. Additional parameters do not add information to the waveform, only error to the estimate.</w:t>
      </w:r>
    </w:p>
    <w:p>
      <w:pPr>
        <w:spacing w:after="120" w:line="276"/>
      </w:pPr>
      <w:r>
        <w:rPr>
          <w:rFonts w:ascii="Times New Roman" w:cs="Times New Roman" w:eastAsia="Times New Roman" w:hAnsi="Times New Roman"/>
          <w:color w:val="000000"/>
          <w:sz w:val="22"/>
          <w:szCs w:val="22"/>
        </w:rPr>
        <w:t xml:space="preserve">The single row in which decomposition exceeded fiducial-point analysis is consistent with this account. Couceiro's R1_d (§3.3) is the amplitude of a late component divided by the peak of the reconstructed main forward wave, that is, a diastolic height </w:t>
      </w:r>
      <w:r>
        <w:rPr>
          <w:rFonts w:ascii="Times New Roman" w:cs="Times New Roman" w:eastAsia="Times New Roman" w:hAnsi="Times New Roman"/>
          <w:b/>
          <w:bCs/>
          <w:color w:val="000000"/>
          <w:sz w:val="22"/>
          <w:szCs w:val="22"/>
        </w:rPr>
        <w:t xml:space="preserve">with the forward-wave tail removed</w:t>
      </w:r>
      <w:r>
        <w:rPr>
          <w:rFonts w:ascii="Times New Roman" w:cs="Times New Roman" w:eastAsia="Times New Roman" w:hAnsi="Times New Roman"/>
          <w:color w:val="000000"/>
          <w:sz w:val="22"/>
          <w:szCs w:val="22"/>
        </w:rPr>
        <w:t xml:space="preserve"> — precisely the operation mechanism 4 describes. Decomposition appears to help for that one operation and not for timing. Three cautions attach to it: in this model peripheral resistance governs diastolic decay, so part of the association is built in (a caution recorded in the frozen rules); RI-type indices require a diastolic peak, which is often unavailable in recorded waveforms; and our reproduction carries the deviations listed in table 4.</w:t>
      </w:r>
    </w:p>
    <w:p>
      <w:pPr>
        <w:spacing w:after="120" w:line="276"/>
      </w:pPr>
      <w:r>
        <w:rPr>
          <w:rFonts w:ascii="Times New Roman" w:cs="Times New Roman" w:eastAsia="Times New Roman" w:hAnsi="Times New Roman"/>
          <w:color w:val="000000"/>
          <w:sz w:val="22"/>
          <w:szCs w:val="22"/>
        </w:rPr>
        <w:t xml:space="preserve">In a post hoc, exploratory analysis we asked whether adjusting RI for heart rate makes it a better index of peripheral resistance. The largest main effect on RI is that of heart rate (−40%, §2.1), so removing heart rate is the obvious thing to try. In this model, however, peripheral resistance is mean arterial pressure divided by the product of heart rate and stroke volume, so heart rate is part of the target quantity and not a confounder. Dividing RI by heart rate raised the median within-stratum correlation with peripheral resistance — frozen version 0.207 to 0.293, rebuilt version on the gamma basis 0.280 to 0.375, fiducial-point analysis 0.504 to 0.545 — while removing heart rate by regression lowered it (frozen 0.174, fiducial-point 0.265), and removing heart rate and ejection time together lowered it further (frozen 0.071, fiducial-point 0.168). Frozen-version values are computed on tier A (the 4,036 subjects that version accepted) and the others on tier C. The control is the early amplitude ratio against aortic PWV, a target that does not contain heart rate: dividing by heart rate dropped it from 0.836 to 0.351, and regressing heart rate out left it unchanged (0.876). The gain from dividing by heart rate is therefore inherited from the 1/HR dependence of the target itself, not from RI tracking vascular state more closely, and the loss from regressing heart rate out is the removal of the part of the target that heart rate carries: the associations of a derived quantity are inherited from its inputs. The same structure holds for measured systemic vascular resistance, which is mean arterial pressure divided by cardiac output, cardiac output being heart rate × stroke volume. Heart-rate adjustment therefore does not make RI a better index of vascular state. This analysis is exploratory and no verdict is attached to it.</w:t>
      </w:r>
    </w:p>
    <w:p>
      <w:pPr>
        <w:pStyle w:val="Heading3"/>
        <w:spacing w:after="140" w:before="280" w:line="276"/>
      </w:pPr>
      <w:r>
        <w:rPr>
          <w:rFonts w:ascii="Times New Roman" w:cs="Times New Roman" w:eastAsia="Times New Roman" w:hAnsi="Times New Roman"/>
          <w:b/>
          <w:bCs/>
          <w:color w:val="000000"/>
          <w:sz w:val="24"/>
          <w:szCs w:val="24"/>
        </w:rPr>
        <w:t xml:space="preserve">4.4 Why the criterion was stratified by age</w:t>
      </w:r>
    </w:p>
    <w:p>
      <w:pPr>
        <w:spacing w:after="120" w:line="276"/>
      </w:pPr>
      <w:r>
        <w:rPr>
          <w:rFonts w:ascii="Times New Roman" w:cs="Times New Roman" w:eastAsia="Times New Roman" w:hAnsi="Times New Roman"/>
          <w:color w:val="000000"/>
          <w:sz w:val="22"/>
          <w:szCs w:val="22"/>
        </w:rPr>
        <w:t xml:space="preserve">A pooled correlation across a wide age range is inflated by the common dependence of both variables on age, and in our data the within-stratum correlation of decomposition ΔT varies from −0.14 in the youngest stratum to −0.61 in the oldest. The stratified criterion was not chosen to be severe but to match how the index is meant to be used, namely to correct a calibration constant that already contains age and body size. In that application an index whose information is age adds nothing. </w:t>
      </w:r>
      <w:r>
        <w:rPr>
          <w:rFonts w:ascii="Times New Roman" w:cs="Times New Roman" w:eastAsia="Times New Roman" w:hAnsi="Times New Roman"/>
          <w:b/>
          <w:bCs/>
          <w:color w:val="000000"/>
          <w:sz w:val="22"/>
          <w:szCs w:val="22"/>
        </w:rPr>
        <w:t xml:space="preserve">The question that has to be answered is whether two subjects of the same age can be ordered by stiffness, and that is what a within-stratum rank correlation asks.</w:t>
      </w:r>
    </w:p>
    <w:p>
      <w:pPr>
        <w:spacing w:after="120" w:line="276"/>
      </w:pPr>
      <w:r>
        <w:rPr>
          <w:rFonts w:ascii="Times New Roman" w:cs="Times New Roman" w:eastAsia="Times New Roman" w:hAnsi="Times New Roman"/>
          <w:color w:val="000000"/>
          <w:sz w:val="22"/>
          <w:szCs w:val="22"/>
        </w:rPr>
        <w:t xml:space="preserve">The threshold itself was chosen by convention, not derived, and we note that the conclusion does not depend on it. First, what separated the verdicts was not the threshold but the gap: on the same waveforms, truth and strata, decomposition ΔT reached 0.223, fiducial-point ΔT 0.710 and the early amplitude ratio 0.836; lowering the threshold to 0.20 would call the decomposition a pass but leave a threefold gap. Second, evidence that uses no threshold points the same way: the non-monotone response to pulse wave velocity, the stronger rank correlation with heart rate (−0.54) than with pulse wave velocity (−0.26), ΔT values from 264 to 640 ms for the same waveform depending on the basis, and parameters on a search bound in 87.4% of accepted beats. Third, the rows that depend on the threshold can be told from those that do not. RI versus peripheral resistance carried the predicted sign in only five of six strata and fails whatever the threshold; decomposition ΔT versus aortic PWV carried the predicted sign in all six and fails on magnitude alone, and against the carotid–femoral pulse wave velocity that the database also provides it reached 0.299, 0.001 short of the criterion. Reading that row as a pass would change neither the gap to fiducial-point analysis nor the mechanisms above, and so would not change the conclusion.</w:t>
      </w:r>
    </w:p>
    <w:p>
      <w:pPr>
        <w:pStyle w:val="Heading3"/>
        <w:spacing w:after="140" w:before="280" w:line="276"/>
      </w:pPr>
      <w:r>
        <w:rPr>
          <w:rFonts w:ascii="Times New Roman" w:cs="Times New Roman" w:eastAsia="Times New Roman" w:hAnsi="Times New Roman"/>
          <w:b/>
          <w:bCs/>
          <w:color w:val="000000"/>
          <w:sz w:val="24"/>
          <w:szCs w:val="24"/>
        </w:rPr>
        <w:t xml:space="preserve">4.5 Limitations</w:t>
      </w:r>
    </w:p>
    <w:p>
      <w:pPr>
        <w:spacing w:after="120" w:line="276"/>
      </w:pPr>
      <w:r>
        <w:rPr>
          <w:rFonts w:ascii="Times New Roman" w:cs="Times New Roman" w:eastAsia="Times New Roman" w:hAnsi="Times New Roman"/>
          <w:color w:val="000000"/>
          <w:sz w:val="22"/>
          <w:szCs w:val="22"/>
        </w:rPr>
        <w:t xml:space="preserve">The database is the output of a one-dimensional fluid model and contains </w:t>
      </w:r>
      <w:r>
        <w:rPr>
          <w:rFonts w:ascii="Times New Roman" w:cs="Times New Roman" w:eastAsia="Times New Roman" w:hAnsi="Times New Roman"/>
          <w:b/>
          <w:bCs/>
          <w:color w:val="000000"/>
          <w:sz w:val="22"/>
          <w:szCs w:val="22"/>
        </w:rPr>
        <w:t xml:space="preserve">no optical element</w:t>
      </w:r>
      <w:r>
        <w:rPr>
          <w:rFonts w:ascii="Times New Roman" w:cs="Times New Roman" w:eastAsia="Times New Roman" w:hAnsi="Times New Roman"/>
          <w:color w:val="000000"/>
          <w:sz w:val="22"/>
          <w:szCs w:val="22"/>
        </w:rPr>
        <w:t xml:space="preserve">: tissue scattering, the venous component and the non-pulsatile component are absent. A property of the real photoplethysmogram that decomposition captures optically would not appear here. The waveforms are noiseless, single-beat and free of motion, so the noise robustness claimed for decomposition cannot show itself; we note, however, that </w:t>
      </w:r>
      <w:r>
        <w:rPr>
          <w:rFonts w:ascii="Times New Roman" w:cs="Times New Roman" w:eastAsia="Times New Roman" w:hAnsi="Times New Roman"/>
          <w:b/>
          <w:bCs/>
          <w:color w:val="000000"/>
          <w:sz w:val="22"/>
          <w:szCs w:val="22"/>
        </w:rPr>
        <w:t xml:space="preserve">this cannot be the reason decomposition loses</w:t>
      </w:r>
      <w:r>
        <w:rPr>
          <w:rFonts w:ascii="Times New Roman" w:cs="Times New Roman" w:eastAsia="Times New Roman" w:hAnsi="Times New Roman"/>
          <w:color w:val="000000"/>
          <w:sz w:val="22"/>
          <w:szCs w:val="22"/>
        </w:rPr>
        <w:t xml:space="preserve">, since fitting is easier without noise. The model represents healthy ageing and contains no disease, anaesthesia or vasoactive drug. Charlton's subsequent work reports that stiffness indices perform better in vivo than in silico, which would counsel caution about generalising a negative — although in our hands the fiducial-point indices performed </w:t>
      </w:r>
      <w:r>
        <w:rPr>
          <w:rFonts w:ascii="Times New Roman" w:cs="Times New Roman" w:eastAsia="Times New Roman" w:hAnsi="Times New Roman"/>
          <w:i/>
          <w:iCs/>
          <w:color w:val="000000"/>
          <w:sz w:val="22"/>
          <w:szCs w:val="22"/>
        </w:rPr>
        <w:t xml:space="preserve">well</w:t>
      </w:r>
      <w:r>
        <w:rPr>
          <w:rFonts w:ascii="Times New Roman" w:cs="Times New Roman" w:eastAsia="Times New Roman" w:hAnsi="Times New Roman"/>
          <w:color w:val="000000"/>
          <w:sz w:val="22"/>
          <w:szCs w:val="22"/>
        </w:rPr>
        <w:t xml:space="preserve"> in silico, so that argument does not account for the present negative. The literature replication retains deviations (optimiser and resampling details) listed in table 4, and a different implementation by the original authors could give different values. The thresholds of Wang's criterion used for the rebuilt version (6 ms and 0.01) are values for which the original paper gives no external basis; we used them unchanged. The non-monotonicity of §3.5 is visible because six factors are varied independently at ±1 SD; whether a comparable range occurs in patients cannot be decided here. Finally, the conclusion concerns the six published protocols and twelve bases tested, not pulse decomposition in general.</w:t>
      </w:r>
    </w:p>
    <w:p>
      <w:pPr>
        <w:pStyle w:val="Heading3"/>
        <w:spacing w:after="140" w:before="280" w:line="276"/>
      </w:pPr>
      <w:r>
        <w:rPr>
          <w:rFonts w:ascii="Times New Roman" w:cs="Times New Roman" w:eastAsia="Times New Roman" w:hAnsi="Times New Roman"/>
          <w:b/>
          <w:bCs/>
          <w:color w:val="000000"/>
          <w:sz w:val="24"/>
          <w:szCs w:val="24"/>
        </w:rPr>
        <w:t xml:space="preserve">4.6 Implications</w:t>
      </w:r>
    </w:p>
    <w:p>
      <w:pPr>
        <w:spacing w:after="120" w:line="276"/>
      </w:pPr>
      <w:r>
        <w:rPr>
          <w:rFonts w:ascii="Times New Roman" w:cs="Times New Roman" w:eastAsia="Times New Roman" w:hAnsi="Times New Roman"/>
          <w:color w:val="000000"/>
          <w:sz w:val="22"/>
          <w:szCs w:val="22"/>
        </w:rPr>
        <w:t xml:space="preserve">For investigators building vascular indices from the photoplethysmogram, the practical point is that </w:t>
      </w:r>
      <w:r>
        <w:rPr>
          <w:rFonts w:ascii="Times New Roman" w:cs="Times New Roman" w:eastAsia="Times New Roman" w:hAnsi="Times New Roman"/>
          <w:b/>
          <w:bCs/>
          <w:color w:val="000000"/>
          <w:sz w:val="22"/>
          <w:szCs w:val="22"/>
        </w:rPr>
        <w:t xml:space="preserve">the criteria by which decomposition methods are usually selected cannot detect this failure</w:t>
      </w:r>
      <w:r>
        <w:rPr>
          <w:rFonts w:ascii="Times New Roman" w:cs="Times New Roman" w:eastAsia="Times New Roman" w:hAnsi="Times New Roman"/>
          <w:color w:val="000000"/>
          <w:sz w:val="22"/>
          <w:szCs w:val="22"/>
        </w:rPr>
        <w:t xml:space="preserve">, and that checking construct validity — whether an index measures the quantity it is meant to measure — against known truth is cheap: the database is open and the analysis takes hours. Where the dicrotic notch is unavailable, an upstroke-only index such as the early amplitude ratio is an alternative that requires no diastolic feature and, in this population, outperformed both families (0.836).</w:t>
      </w:r>
    </w:p>
    <w:p>
      <w:pPr>
        <w:pStyle w:val="Heading2"/>
        <w:spacing w:after="140" w:before="280" w:line="276"/>
      </w:pPr>
      <w:r>
        <w:rPr>
          <w:rFonts w:ascii="Times New Roman" w:cs="Times New Roman" w:eastAsia="Times New Roman" w:hAnsi="Times New Roman"/>
          <w:b/>
          <w:bCs/>
          <w:color w:val="000000"/>
          <w:sz w:val="26"/>
          <w:szCs w:val="26"/>
        </w:rPr>
        <w:t xml:space="preserve">5. Conclusion</w:t>
      </w:r>
    </w:p>
    <w:p>
      <w:pPr>
        <w:spacing w:after="120" w:line="276"/>
      </w:pPr>
      <w:r>
        <w:rPr>
          <w:rFonts w:ascii="Times New Roman" w:cs="Times New Roman" w:eastAsia="Times New Roman" w:hAnsi="Times New Roman"/>
          <w:color w:val="000000"/>
          <w:sz w:val="22"/>
          <w:szCs w:val="22"/>
        </w:rPr>
        <w:t xml:space="preserve">In a population of 4,374 virtual subjects with known vascular properties, photoplethysmographic indices obtained by pulse decomposition did not track aortic pulse wave velocity or peripheral vascular resistance under a decision rule fixed in advance, while indices read directly from the same waveforms did. The negative was not attributable to implementation, to the basis function or to published fitting conditions, and goodness of fit moved opposite to validity. Decomposition-derived and fiducial-derived indices are different quantities; in this population only the latter tracked truth.</w:t>
      </w:r>
    </w:p>
    <w:p>
      <w:pPr>
        <w:pStyle w:val="Heading2"/>
        <w:spacing w:after="140" w:before="280" w:line="276"/>
      </w:pPr>
      <w:r>
        <w:rPr>
          <w:rFonts w:ascii="Times New Roman" w:cs="Times New Roman" w:eastAsia="Times New Roman" w:hAnsi="Times New Roman"/>
          <w:b/>
          <w:bCs/>
          <w:color w:val="000000"/>
          <w:sz w:val="26"/>
          <w:szCs w:val="26"/>
        </w:rPr>
        <w:t xml:space="preserve">Figure legends</w:t>
      </w:r>
    </w:p>
    <w:p>
      <w:pPr>
        <w:spacing w:after="120" w:line="276"/>
      </w:pPr>
      <w:r>
        <w:rPr>
          <w:rFonts w:ascii="Times New Roman" w:cs="Times New Roman" w:eastAsia="Times New Roman" w:hAnsi="Times New Roman"/>
          <w:b/>
          <w:bCs/>
          <w:color w:val="000000"/>
          <w:sz w:val="22"/>
          <w:szCs w:val="22"/>
        </w:rPr>
        <w:t xml:space="preserve">Figure 1. What each family measures.</w:t>
      </w:r>
      <w:r>
        <w:rPr>
          <w:rFonts w:ascii="Times New Roman" w:cs="Times New Roman" w:eastAsia="Times New Roman" w:hAnsi="Times New Roman"/>
          <w:color w:val="000000"/>
          <w:sz w:val="22"/>
          <w:szCs w:val="22"/>
        </w:rPr>
        <w:t xml:space="preserve"> Schematic of a single beat, contrasting the quantities formed by pulse decomposition analysis with those read directly at the fiducial points.</w:t>
      </w:r>
    </w:p>
    <w:p>
      <w:pPr>
        <w:spacing w:after="120" w:line="276"/>
      </w:pPr>
      <w:r>
        <w:rPr>
          <w:rFonts w:ascii="Times New Roman" w:cs="Times New Roman" w:eastAsia="Times New Roman" w:hAnsi="Times New Roman"/>
          <w:b/>
          <w:bCs/>
          <w:color w:val="000000"/>
          <w:sz w:val="22"/>
          <w:szCs w:val="22"/>
        </w:rPr>
        <w:t xml:space="preserve">Figure 2. The fit is ill-posed.</w:t>
      </w:r>
      <w:r>
        <w:rPr>
          <w:rFonts w:ascii="Times New Roman" w:cs="Times New Roman" w:eastAsia="Times New Roman" w:hAnsi="Times New Roman"/>
          <w:color w:val="000000"/>
          <w:sz w:val="22"/>
          <w:szCs w:val="22"/>
        </w:rPr>
        <w:t xml:space="preserve"> Two decompositions of the same beat with almost the same residual but the second component placed differently, and the resulting difference in ΔT and RI.</w:t>
      </w:r>
    </w:p>
    <w:p>
      <w:pPr>
        <w:spacing w:after="120" w:line="276"/>
      </w:pPr>
      <w:r>
        <w:rPr>
          <w:rFonts w:ascii="Times New Roman" w:cs="Times New Roman" w:eastAsia="Times New Roman" w:hAnsi="Times New Roman"/>
          <w:b/>
          <w:bCs/>
          <w:color w:val="000000"/>
          <w:sz w:val="22"/>
          <w:szCs w:val="22"/>
        </w:rPr>
        <w:t xml:space="preserve">Figure 3. Single-factor sweeps.</w:t>
      </w:r>
      <w:r>
        <w:rPr>
          <w:rFonts w:ascii="Times New Roman" w:cs="Times New Roman" w:eastAsia="Times New Roman" w:hAnsi="Times New Roman"/>
          <w:color w:val="000000"/>
          <w:sz w:val="22"/>
          <w:szCs w:val="22"/>
        </w:rPr>
        <w:t xml:space="preserve"> Median index value within age stratum against each of the six factors varied one at a time at three levels, showing that the response to pulse wave velocity is not monotone.</w:t>
      </w:r>
    </w:p>
    <w:p>
      <w:pPr>
        <w:spacing w:after="120" w:line="276"/>
      </w:pPr>
      <w:r>
        <w:rPr>
          <w:rFonts w:ascii="Times New Roman" w:cs="Times New Roman" w:eastAsia="Times New Roman" w:hAnsi="Times New Roman"/>
          <w:color w:val="000000"/>
          <w:sz w:val="22"/>
          <w:szCs w:val="22"/>
        </w:rPr>
        <w:t xml:space="preserve">Figures are produced by the archived code; the underlying values are in tables 1 to 4.</w:t>
      </w:r>
    </w:p>
    <w:p>
      <w:pPr>
        <w:pStyle w:val="Heading2"/>
        <w:spacing w:after="140" w:before="280" w:line="276"/>
      </w:pPr>
      <w:r>
        <w:rPr>
          <w:rFonts w:ascii="Times New Roman" w:cs="Times New Roman" w:eastAsia="Times New Roman" w:hAnsi="Times New Roman"/>
          <w:b/>
          <w:bCs/>
          <w:color w:val="000000"/>
          <w:sz w:val="26"/>
          <w:szCs w:val="26"/>
        </w:rPr>
        <w:t xml:space="preserve">Statements</w:t>
      </w:r>
    </w:p>
    <w:p>
      <w:pPr>
        <w:spacing w:after="120" w:line="276"/>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The Pulse Wave Database is openly available at doi:10.5281/zenodo.3275625. Analysis code, the prespecified decision document and all result tables are archived at https://github.com/nobumitsu-3141/ppg-pda-analysis (doi:10.5281/zenodo.22676038, the concept DOI, resolving to the latest version; the analyses used v1.0.0). </w:t>
      </w:r>
      <w:r>
        <w:rPr>
          <w:rFonts w:ascii="Times New Roman" w:cs="Times New Roman" w:eastAsia="Times New Roman" w:hAnsi="Times New Roman"/>
          <w:b/>
          <w:bCs/>
          <w:color w:val="000000"/>
          <w:sz w:val="22"/>
          <w:szCs w:val="22"/>
        </w:rPr>
        <w:t xml:space="preserve">Ethics.</w:t>
      </w:r>
      <w:r>
        <w:rPr>
          <w:rFonts w:ascii="Times New Roman" w:cs="Times New Roman" w:eastAsia="Times New Roman" w:hAnsi="Times New Roman"/>
          <w:color w:val="000000"/>
          <w:sz w:val="22"/>
          <w:szCs w:val="22"/>
        </w:rPr>
        <w:t xml:space="preserve"> Not required; no human participants or human data. </w:t>
      </w:r>
      <w:r>
        <w:rPr>
          <w:rFonts w:ascii="Times New Roman" w:cs="Times New Roman" w:eastAsia="Times New Roman" w:hAnsi="Times New Roman"/>
          <w:b/>
          <w:bCs/>
          <w:color w:val="000000"/>
          <w:sz w:val="22"/>
          <w:szCs w:val="22"/>
        </w:rPr>
        <w:t xml:space="preserve">Funding.</w:t>
      </w:r>
      <w:r>
        <w:rPr>
          <w:rFonts w:ascii="Times New Roman" w:cs="Times New Roman" w:eastAsia="Times New Roman" w:hAnsi="Times New Roman"/>
          <w:color w:val="000000"/>
          <w:sz w:val="22"/>
          <w:szCs w:val="22"/>
        </w:rPr>
        <w:t xml:space="preserve"> [[none / to declare]] </w:t>
      </w:r>
      <w:r>
        <w:rPr>
          <w:rFonts w:ascii="Times New Roman" w:cs="Times New Roman" w:eastAsia="Times New Roman" w:hAnsi="Times New Roman"/>
          <w:b/>
          <w:bCs/>
          <w:color w:val="000000"/>
          <w:sz w:val="22"/>
          <w:szCs w:val="22"/>
        </w:rPr>
        <w:t xml:space="preserve">Conflicts of interest.</w:t>
      </w:r>
      <w:r>
        <w:rPr>
          <w:rFonts w:ascii="Times New Roman" w:cs="Times New Roman" w:eastAsia="Times New Roman" w:hAnsi="Times New Roman"/>
          <w:color w:val="000000"/>
          <w:sz w:val="22"/>
          <w:szCs w:val="22"/>
        </w:rPr>
        <w:t xml:space="preserve"> [[author attestation]] </w:t>
      </w:r>
      <w:r>
        <w:rPr>
          <w:rFonts w:ascii="Times New Roman" w:cs="Times New Roman" w:eastAsia="Times New Roman" w:hAnsi="Times New Roman"/>
          <w:b/>
          <w:bCs/>
          <w:color w:val="000000"/>
          <w:sz w:val="22"/>
          <w:szCs w:val="22"/>
        </w:rPr>
        <w:t xml:space="preserve">Author contributions.</w:t>
      </w:r>
      <w:r>
        <w:rPr>
          <w:rFonts w:ascii="Times New Roman" w:cs="Times New Roman" w:eastAsia="Times New Roman" w:hAnsi="Times New Roman"/>
          <w:color w:val="000000"/>
          <w:sz w:val="22"/>
          <w:szCs w:val="22"/>
        </w:rPr>
        <w:t xml:space="preserve"> [[CRediT]]</w:t>
      </w:r>
    </w:p>
    <w:p>
      <w:pPr>
        <w:pStyle w:val="Heading2"/>
        <w:spacing w:after="140" w:before="280" w:line="276"/>
      </w:pPr>
      <w:r>
        <w:rPr>
          <w:rFonts w:ascii="Times New Roman" w:cs="Times New Roman" w:eastAsia="Times New Roman" w:hAnsi="Times New Roman"/>
          <w:b/>
          <w:bCs/>
          <w:color w:val="000000"/>
          <w:sz w:val="26"/>
          <w:szCs w:val="26"/>
        </w:rPr>
        <w:t xml:space="preserve">References (to be formatted to journal style)</w:t>
      </w:r>
    </w:p>
    <w:p>
      <w:pPr>
        <w:spacing w:after="120" w:line="276"/>
      </w:pPr>
      <w:r>
        <w:rPr>
          <w:rFonts w:ascii="Times New Roman" w:cs="Times New Roman" w:eastAsia="Times New Roman" w:hAnsi="Times New Roman"/>
          <w:color w:val="000000"/>
          <w:sz w:val="22"/>
          <w:szCs w:val="22"/>
        </w:rPr>
        <w:t xml:space="preserve">Entries 1–9 are copied from the reference list of Paper 1, where they were verified against PubMed/publisher records on 2026-08-30 (two corrections were applied there: the Sugo &amp; Ochiai journal, and the Basso author list and DOI). Entries 10–11 are </w:t>
      </w:r>
      <w:r>
        <w:rPr>
          <w:rFonts w:ascii="Times New Roman" w:cs="Times New Roman" w:eastAsia="Times New Roman" w:hAnsi="Times New Roman"/>
          <w:b/>
          <w:bCs/>
          <w:color w:val="000000"/>
          <w:sz w:val="22"/>
          <w:szCs w:val="22"/>
        </w:rPr>
        <w:t xml:space="preserve">not yet verified</w:t>
      </w:r>
      <w:r>
        <w:rPr>
          <w:rFonts w:ascii="Times New Roman" w:cs="Times New Roman" w:eastAsia="Times New Roman" w:hAnsi="Times New Roman"/>
          <w:color w:val="000000"/>
          <w:sz w:val="22"/>
          <w:szCs w:val="22"/>
        </w:rPr>
        <w:t xml:space="preserve"> and must be checked before submission.</w:t>
      </w:r>
    </w:p>
    <w:p>
      <w:pPr>
        <w:spacing w:after="120" w:line="276"/>
      </w:pPr>
      <w:r>
        <w:rPr>
          <w:rFonts w:ascii="Times New Roman" w:cs="Times New Roman" w:eastAsia="Times New Roman" w:hAnsi="Times New Roman"/>
          <w:color w:val="000000"/>
          <w:sz w:val="22"/>
          <w:szCs w:val="22"/>
        </w:rPr>
        <w:t xml:space="preserve">1. Charlton PH, Mariscal Harana J, Vennin S, Li Y, Chowienczyk P, Alastruey J. Modeling arterial pulse waves in healthy aging: a database for in silico evaluation of hemodynamics and pulse wave indexes. </w:t>
      </w:r>
      <w:r>
        <w:rPr>
          <w:rFonts w:ascii="Times New Roman" w:cs="Times New Roman" w:eastAsia="Times New Roman" w:hAnsi="Times New Roman"/>
          <w:i/>
          <w:iCs/>
          <w:color w:val="000000"/>
          <w:sz w:val="22"/>
          <w:szCs w:val="22"/>
        </w:rPr>
        <w:t xml:space="preserve">Am J Physiol Heart Circ Physiol</w:t>
      </w:r>
      <w:r>
        <w:rPr>
          <w:rFonts w:ascii="Times New Roman" w:cs="Times New Roman" w:eastAsia="Times New Roman" w:hAnsi="Times New Roman"/>
          <w:color w:val="000000"/>
          <w:sz w:val="22"/>
          <w:szCs w:val="22"/>
        </w:rPr>
        <w:t xml:space="preserve"> 2019;317(5):H1062–H1085. PMID 31442381. doi:10.1152/ajpheart.00218.2019. Data: doi:10.5281/zenodo.3275625</w:t>
      </w:r>
    </w:p>
    <w:p>
      <w:pPr>
        <w:spacing w:after="120" w:line="276"/>
      </w:pPr>
      <w:r>
        <w:rPr>
          <w:rFonts w:ascii="Times New Roman" w:cs="Times New Roman" w:eastAsia="Times New Roman" w:hAnsi="Times New Roman"/>
          <w:color w:val="000000"/>
          <w:sz w:val="22"/>
          <w:szCs w:val="22"/>
        </w:rPr>
        <w:t xml:space="preserve">2. Rubins U. Finger and ear photoplethysmogram waveform analysis by fitting with Gaussians. </w:t>
      </w:r>
      <w:r>
        <w:rPr>
          <w:rFonts w:ascii="Times New Roman" w:cs="Times New Roman" w:eastAsia="Times New Roman" w:hAnsi="Times New Roman"/>
          <w:i/>
          <w:iCs/>
          <w:color w:val="000000"/>
          <w:sz w:val="22"/>
          <w:szCs w:val="22"/>
        </w:rPr>
        <w:t xml:space="preserve">Med Biol Eng Comput</w:t>
      </w:r>
      <w:r>
        <w:rPr>
          <w:rFonts w:ascii="Times New Roman" w:cs="Times New Roman" w:eastAsia="Times New Roman" w:hAnsi="Times New Roman"/>
          <w:color w:val="000000"/>
          <w:sz w:val="22"/>
          <w:szCs w:val="22"/>
        </w:rPr>
        <w:t xml:space="preserve"> 2008;46(12):1271–1276. PMID 18855034</w:t>
      </w:r>
    </w:p>
    <w:p>
      <w:pPr>
        <w:spacing w:after="120" w:line="276"/>
      </w:pPr>
      <w:r>
        <w:rPr>
          <w:rFonts w:ascii="Times New Roman" w:cs="Times New Roman" w:eastAsia="Times New Roman" w:hAnsi="Times New Roman"/>
          <w:color w:val="000000"/>
          <w:sz w:val="22"/>
          <w:szCs w:val="22"/>
        </w:rPr>
        <w:t xml:space="preserve">3. Goswami D, Chaudhuri K, Mukherjee J. A new two-pulse synthesis model for digital volume pulse signal analysis. </w:t>
      </w:r>
      <w:r>
        <w:rPr>
          <w:rFonts w:ascii="Times New Roman" w:cs="Times New Roman" w:eastAsia="Times New Roman" w:hAnsi="Times New Roman"/>
          <w:i/>
          <w:iCs/>
          <w:color w:val="000000"/>
          <w:sz w:val="22"/>
          <w:szCs w:val="22"/>
        </w:rPr>
        <w:t xml:space="preserve">Cardiovasc Eng</w:t>
      </w:r>
      <w:r>
        <w:rPr>
          <w:rFonts w:ascii="Times New Roman" w:cs="Times New Roman" w:eastAsia="Times New Roman" w:hAnsi="Times New Roman"/>
          <w:color w:val="000000"/>
          <w:sz w:val="22"/>
          <w:szCs w:val="22"/>
        </w:rPr>
        <w:t xml:space="preserve"> 2010;10(3):109–117. PMID 20734136</w:t>
      </w:r>
    </w:p>
    <w:p>
      <w:pPr>
        <w:spacing w:after="120" w:line="276"/>
      </w:pPr>
      <w:r>
        <w:rPr>
          <w:rFonts w:ascii="Times New Roman" w:cs="Times New Roman" w:eastAsia="Times New Roman" w:hAnsi="Times New Roman"/>
          <w:color w:val="000000"/>
          <w:sz w:val="22"/>
          <w:szCs w:val="22"/>
        </w:rPr>
        <w:t xml:space="preserve">4. Wang L, Xu L, Feng S, Meng MQ-H, Wang K. Multi-Gaussian fitting for pulse waveform using weighted least squares and multi-criteria decision making method. </w:t>
      </w:r>
      <w:r>
        <w:rPr>
          <w:rFonts w:ascii="Times New Roman" w:cs="Times New Roman" w:eastAsia="Times New Roman" w:hAnsi="Times New Roman"/>
          <w:i/>
          <w:iCs/>
          <w:color w:val="000000"/>
          <w:sz w:val="22"/>
          <w:szCs w:val="22"/>
        </w:rPr>
        <w:t xml:space="preserve">Comput Biol Med</w:t>
      </w:r>
      <w:r>
        <w:rPr>
          <w:rFonts w:ascii="Times New Roman" w:cs="Times New Roman" w:eastAsia="Times New Roman" w:hAnsi="Times New Roman"/>
          <w:color w:val="000000"/>
          <w:sz w:val="22"/>
          <w:szCs w:val="22"/>
        </w:rPr>
        <w:t xml:space="preserve"> 2013;43(11):1661–1672. PMID 24209911. doi:10.1016/j.compbiomed.2013.08.004</w:t>
      </w:r>
    </w:p>
    <w:p>
      <w:pPr>
        <w:spacing w:after="120" w:line="276"/>
      </w:pPr>
      <w:r>
        <w:rPr>
          <w:rFonts w:ascii="Times New Roman" w:cs="Times New Roman" w:eastAsia="Times New Roman" w:hAnsi="Times New Roman"/>
          <w:color w:val="000000"/>
          <w:sz w:val="22"/>
          <w:szCs w:val="22"/>
        </w:rPr>
        <w:t xml:space="preserve">5. Epstein S, Vergnaud AC, Elliott P, Chowienczyk P, Alastruey J. Numerical assessment of the stiffness index. </w:t>
      </w:r>
      <w:r>
        <w:rPr>
          <w:rFonts w:ascii="Times New Roman" w:cs="Times New Roman" w:eastAsia="Times New Roman" w:hAnsi="Times New Roman"/>
          <w:i/>
          <w:iCs/>
          <w:color w:val="000000"/>
          <w:sz w:val="22"/>
          <w:szCs w:val="22"/>
        </w:rPr>
        <w:t xml:space="preserve">Annu Int Conf IEEE Eng Med Biol Soc</w:t>
      </w:r>
      <w:r>
        <w:rPr>
          <w:rFonts w:ascii="Times New Roman" w:cs="Times New Roman" w:eastAsia="Times New Roman" w:hAnsi="Times New Roman"/>
          <w:color w:val="000000"/>
          <w:sz w:val="22"/>
          <w:szCs w:val="22"/>
        </w:rPr>
        <w:t xml:space="preserve"> 2014;2014:1969–1972. PMID 25570367</w:t>
      </w:r>
    </w:p>
    <w:p>
      <w:pPr>
        <w:spacing w:after="120" w:line="276"/>
      </w:pPr>
      <w:r>
        <w:rPr>
          <w:rFonts w:ascii="Times New Roman" w:cs="Times New Roman" w:eastAsia="Times New Roman" w:hAnsi="Times New Roman"/>
          <w:color w:val="000000"/>
          <w:sz w:val="22"/>
          <w:szCs w:val="22"/>
        </w:rPr>
        <w:t xml:space="preserve">6. Couceiro R, Carvalho P, Paiva RP, Henriques J, Quintal I, Antunes M, et al. Assessment of cardiovascular function from multi-Gaussian fitting of a finger photoplethysmogram. </w:t>
      </w:r>
      <w:r>
        <w:rPr>
          <w:rFonts w:ascii="Times New Roman" w:cs="Times New Roman" w:eastAsia="Times New Roman" w:hAnsi="Times New Roman"/>
          <w:i/>
          <w:iCs/>
          <w:color w:val="000000"/>
          <w:sz w:val="22"/>
          <w:szCs w:val="22"/>
        </w:rPr>
        <w:t xml:space="preserve">Physiol Meas</w:t>
      </w:r>
      <w:r>
        <w:rPr>
          <w:rFonts w:ascii="Times New Roman" w:cs="Times New Roman" w:eastAsia="Times New Roman" w:hAnsi="Times New Roman"/>
          <w:color w:val="000000"/>
          <w:sz w:val="22"/>
          <w:szCs w:val="22"/>
        </w:rPr>
        <w:t xml:space="preserve"> 2015;36(9):1801–1825. PMID 26235798</w:t>
      </w:r>
    </w:p>
    <w:p>
      <w:pPr>
        <w:spacing w:after="120" w:line="276"/>
      </w:pPr>
      <w:r>
        <w:rPr>
          <w:rFonts w:ascii="Times New Roman" w:cs="Times New Roman" w:eastAsia="Times New Roman" w:hAnsi="Times New Roman"/>
          <w:color w:val="000000"/>
          <w:sz w:val="22"/>
          <w:szCs w:val="22"/>
        </w:rPr>
        <w:t xml:space="preserve">7. Tigges T, Pielmus A, Klum M, Feldheiser A, Hunsicker O, Orglmeister R. Model selection for the pulse decomposition analysis of fingertip photoplethysmograms. </w:t>
      </w:r>
      <w:r>
        <w:rPr>
          <w:rFonts w:ascii="Times New Roman" w:cs="Times New Roman" w:eastAsia="Times New Roman" w:hAnsi="Times New Roman"/>
          <w:i/>
          <w:iCs/>
          <w:color w:val="000000"/>
          <w:sz w:val="22"/>
          <w:szCs w:val="22"/>
        </w:rPr>
        <w:t xml:space="preserve">Annu Int Conf IEEE Eng Med Biol Soc</w:t>
      </w:r>
      <w:r>
        <w:rPr>
          <w:rFonts w:ascii="Times New Roman" w:cs="Times New Roman" w:eastAsia="Times New Roman" w:hAnsi="Times New Roman"/>
          <w:color w:val="000000"/>
          <w:sz w:val="22"/>
          <w:szCs w:val="22"/>
        </w:rPr>
        <w:t xml:space="preserve"> 2017;2017:4014–4017. PMID 29060777</w:t>
      </w:r>
    </w:p>
    <w:p>
      <w:pPr>
        <w:spacing w:after="120" w:line="276"/>
      </w:pPr>
      <w:r>
        <w:rPr>
          <w:rFonts w:ascii="Times New Roman" w:cs="Times New Roman" w:eastAsia="Times New Roman" w:hAnsi="Times New Roman"/>
          <w:color w:val="000000"/>
          <w:sz w:val="22"/>
          <w:szCs w:val="22"/>
        </w:rPr>
        <w:t xml:space="preserve">8. Fleischhauer V, Ruprecht N, Sorelli M, Bocchi L, Zaunseder S. Pulse decomposition analysis in photoplethysmography imaging. </w:t>
      </w:r>
      <w:r>
        <w:rPr>
          <w:rFonts w:ascii="Times New Roman" w:cs="Times New Roman" w:eastAsia="Times New Roman" w:hAnsi="Times New Roman"/>
          <w:i/>
          <w:iCs/>
          <w:color w:val="000000"/>
          <w:sz w:val="22"/>
          <w:szCs w:val="22"/>
        </w:rPr>
        <w:t xml:space="preserve">Physiol Meas</w:t>
      </w:r>
      <w:r>
        <w:rPr>
          <w:rFonts w:ascii="Times New Roman" w:cs="Times New Roman" w:eastAsia="Times New Roman" w:hAnsi="Times New Roman"/>
          <w:color w:val="000000"/>
          <w:sz w:val="22"/>
          <w:szCs w:val="22"/>
        </w:rPr>
        <w:t xml:space="preserve"> 2020;41(9):095009. PMID 33021236</w:t>
      </w:r>
    </w:p>
    <w:p>
      <w:pPr>
        <w:spacing w:after="120" w:line="276"/>
      </w:pPr>
      <w:r>
        <w:rPr>
          <w:rFonts w:ascii="Times New Roman" w:cs="Times New Roman" w:eastAsia="Times New Roman" w:hAnsi="Times New Roman"/>
          <w:color w:val="000000"/>
          <w:sz w:val="22"/>
          <w:szCs w:val="22"/>
        </w:rPr>
        <w:t xml:space="preserve">9. Basso G, Haakma R, Vullings R. A skewed-Gaussian model for pulse decomposition analysis of photoplethysmography signals. </w:t>
      </w:r>
      <w:r>
        <w:rPr>
          <w:rFonts w:ascii="Times New Roman" w:cs="Times New Roman" w:eastAsia="Times New Roman" w:hAnsi="Times New Roman"/>
          <w:i/>
          <w:iCs/>
          <w:color w:val="000000"/>
          <w:sz w:val="22"/>
          <w:szCs w:val="22"/>
        </w:rPr>
        <w:t xml:space="preserve">Physiol Meas</w:t>
      </w:r>
      <w:r>
        <w:rPr>
          <w:rFonts w:ascii="Times New Roman" w:cs="Times New Roman" w:eastAsia="Times New Roman" w:hAnsi="Times New Roman"/>
          <w:color w:val="000000"/>
          <w:sz w:val="22"/>
          <w:szCs w:val="22"/>
        </w:rPr>
        <w:t xml:space="preserve"> 2024;45(11):115006. PMID 39577084. doi:10.1088/1361-6579/ad9662</w:t>
      </w:r>
    </w:p>
    <w:p>
      <w:pPr>
        <w:spacing w:after="120" w:line="276"/>
      </w:pPr>
      <w:r>
        <w:rPr>
          <w:rFonts w:ascii="Times New Roman" w:cs="Times New Roman" w:eastAsia="Times New Roman" w:hAnsi="Times New Roman"/>
          <w:color w:val="000000"/>
          <w:sz w:val="22"/>
          <w:szCs w:val="22"/>
        </w:rPr>
        <w:t xml:space="preserve">10. Hellqvist H, Karlsson M, Hoffman J, Kahan T, Spaak J. Estimation of aortic stiffness by finger photoplethysmography using enhanced pulse wave analysis and machine learning. Front Cardiovasc Med. 2024;11:1350726. doi:10.3389/fcvm.2024.1350726. </w:t>
      </w:r>
      <w:r>
        <w:rPr>
          <w:rFonts w:ascii="Times New Roman" w:cs="Times New Roman" w:eastAsia="Times New Roman" w:hAnsi="Times New Roman"/>
          <w:i/>
          <w:iCs/>
          <w:color w:val="000000"/>
          <w:sz w:val="22"/>
          <w:szCs w:val="22"/>
        </w:rPr>
        <w:t xml:space="preserve">Verified 2026-09-07 against the publisher PDF held on file (citation block, page 1).</w:t>
      </w:r>
    </w:p>
    <w:p>
      <w:pPr>
        <w:spacing w:after="120" w:line="276"/>
      </w:pPr>
      <w:r>
        <w:rPr>
          <w:rFonts w:ascii="Times New Roman" w:cs="Times New Roman" w:eastAsia="Times New Roman" w:hAnsi="Times New Roman"/>
          <w:color w:val="000000"/>
          <w:sz w:val="22"/>
          <w:szCs w:val="22"/>
        </w:rPr>
        <w:t xml:space="preserve">11. Dawber TR, Thomas HE Jr, McNamara PM. Characteristics of the dicrotic notch of the arterial pulse wave in coronary heart disease. Angiology. 1973;24(4):244-255. PMID 4699520 </w:t>
      </w:r>
      <w:r>
        <w:rPr>
          <w:rFonts w:ascii="Times New Roman" w:cs="Times New Roman" w:eastAsia="Times New Roman" w:hAnsi="Times New Roman"/>
          <w:i/>
          <w:iCs/>
          <w:color w:val="000000"/>
          <w:sz w:val="22"/>
          <w:szCs w:val="22"/>
        </w:rPr>
        <w:t xml:space="preserve">Verified against PubMed on 2026-09-09 (PMID 4699520): authors, title, journal, year, volume, issue and pages all match. The second author is indexed as "Thomas HE Jr"; Tigges 2017 renders the same author as "J. H. Emerson Thomas", which is incorrect. The citation is therefore primary, not secondary. The 1973 full text has not been read; it is cited only for the waveform classification, which Tigges reproduces.</w:t>
      </w:r>
    </w:p>
    <w:p>
      <w:pPr>
        <w:spacing w:after="120" w:line="276"/>
      </w:pPr>
      <w:r>
        <w:rPr>
          <w:rFonts w:ascii="Times New Roman" w:cs="Times New Roman" w:eastAsia="Times New Roman" w:hAnsi="Times New Roman"/>
          <w:color w:val="000000"/>
          <w:sz w:val="22"/>
          <w:szCs w:val="22"/>
        </w:rPr>
        <w:t xml:space="preserve">Entries 1–9 were verified for Paper 1 on 2026-08-30; entry 10 was verified on 2026-09-07 from the publisher PDF. Entry 11 is a secondary citation and is marked as such.</w:t>
      </w:r>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2026-10-06T04:11:32.077Z</dcterms:created>
  <dcterms:modified xsi:type="dcterms:W3CDTF">2026-10-06T04:11:32.077Z</dcterms:modified>
</cp:coreProperties>
</file>

<file path=docProps/custom.xml><?xml version="1.0" encoding="utf-8"?>
<Properties xmlns="http://schemas.openxmlformats.org/officeDocument/2006/custom-properties" xmlns:vt="http://schemas.openxmlformats.org/officeDocument/2006/docPropsVTypes"/>
</file>