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80" w:line="276"/>
      </w:pPr>
      <w:r>
        <w:rPr>
          <w:rFonts w:ascii="Times New Roman" w:cs="Times New Roman" w:eastAsia="Times New Roman" w:hAnsi="Times New Roman"/>
          <w:b/>
          <w:bCs/>
          <w:color w:val="000000"/>
          <w:sz w:val="28"/>
          <w:szCs w:val="28"/>
        </w:rPr>
        <w:t xml:space="preserve">DRAFT — Paper 2, Manuscript v0.1 (working draft, 2026-09-07)</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First full pass. All numbers are from the frozen judgment recorded in `docs/research/roadmap_v1.md` §9 and `docs/research/lab_log.md` (追記12, 13, 18). `[[ ]]` marks what still has to be supplied. Framing and figure plan: `00_outline.md`.</w:t>
      </w:r>
    </w:p>
    <w:p>
      <w:pPr>
        <w:spacing w:after="120" w:line="276"/>
      </w:pPr>
      <w:r>
        <w:rPr>
          <w:rFonts w:ascii="Times New Roman" w:cs="Times New Roman" w:eastAsia="Times New Roman" w:hAnsi="Times New Roman"/>
          <w:b/>
          <w:bCs/>
          <w:color w:val="000000"/>
          <w:sz w:val="22"/>
          <w:szCs w:val="22"/>
        </w:rPr>
        <w:t xml:space="preserve">Scope.</w:t>
      </w:r>
      <w:r>
        <w:rPr>
          <w:rFonts w:ascii="Times New Roman" w:cs="Times New Roman" w:eastAsia="Times New Roman" w:hAnsi="Times New Roman"/>
          <w:color w:val="000000"/>
          <w:sz w:val="22"/>
          <w:szCs w:val="22"/>
        </w:rPr>
        <w:t xml:space="preserve"> In-silico only (Pulse Wave Database, 4,374 virtual subjects; literature replication on 624). Real-monitor identifiability is a separate report (Paper 3).</w:t>
      </w:r>
    </w:p>
    <w:p>
      <w:pPr>
        <w:spacing w:after="120" w:line="276"/>
      </w:pPr>
      <w:r>
        <w:rPr>
          <w:rFonts w:ascii="Times New Roman" w:cs="Times New Roman" w:eastAsia="Times New Roman" w:hAnsi="Times New Roman"/>
          <w:b/>
          <w:bCs/>
          <w:color w:val="000000"/>
          <w:sz w:val="22"/>
          <w:szCs w:val="22"/>
        </w:rPr>
        <w:t xml:space="preserve">Tables</w:t>
      </w:r>
      <w:r>
        <w:rPr>
          <w:rFonts w:ascii="Times New Roman" w:cs="Times New Roman" w:eastAsia="Times New Roman" w:hAnsi="Times New Roman"/>
          <w:color w:val="000000"/>
          <w:sz w:val="22"/>
          <w:szCs w:val="22"/>
        </w:rPr>
        <w:t xml:space="preserve"> are written out in `02_tables.md`; </w:t>
      </w:r>
      <w:r>
        <w:rPr>
          <w:rFonts w:ascii="Times New Roman" w:cs="Times New Roman" w:eastAsia="Times New Roman" w:hAnsi="Times New Roman"/>
          <w:b/>
          <w:bCs/>
          <w:color w:val="000000"/>
          <w:sz w:val="22"/>
          <w:szCs w:val="22"/>
        </w:rPr>
        <w:t xml:space="preserve">figures</w:t>
      </w:r>
      <w:r>
        <w:rPr>
          <w:rFonts w:ascii="Times New Roman" w:cs="Times New Roman" w:eastAsia="Times New Roman" w:hAnsi="Times New Roman"/>
          <w:color w:val="000000"/>
          <w:sz w:val="22"/>
          <w:szCs w:val="22"/>
        </w:rPr>
        <w:t xml:space="preserve"> are in `figures/`.</w:t>
      </w:r>
    </w:p>
    <w:p>
      <w:pPr>
        <w:pStyle w:val="Heading2"/>
        <w:spacing w:after="140" w:before="28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Pulse decomposition indices of the photoplethysmogram do not track aortic stiffness or peripheral resistance in silico, whereas fiducial-point indices from the same waveforms do: a prespecified study in 4,374 virtual subjects</w:t>
      </w:r>
    </w:p>
    <w:p>
      <w:pPr>
        <w:spacing w:after="120" w:line="276"/>
      </w:pPr>
      <w:r>
        <w:rPr>
          <w:rFonts w:ascii="Times New Roman" w:cs="Times New Roman" w:eastAsia="Times New Roman" w:hAnsi="Times New Roman"/>
          <w:b/>
          <w:bCs/>
          <w:color w:val="000000"/>
          <w:sz w:val="22"/>
          <w:szCs w:val="22"/>
        </w:rPr>
        <w:t xml:space="preserve">Running title.</w:t>
      </w:r>
      <w:r>
        <w:rPr>
          <w:rFonts w:ascii="Times New Roman" w:cs="Times New Roman" w:eastAsia="Times New Roman" w:hAnsi="Times New Roman"/>
          <w:color w:val="000000"/>
          <w:sz w:val="22"/>
          <w:szCs w:val="22"/>
        </w:rPr>
        <w:t xml:space="preserve"> Construct validity of photoplethysmographic pulse decomposition</w:t>
      </w:r>
    </w:p>
    <w:p>
      <w:pPr>
        <w:pStyle w:val="Heading2"/>
        <w:spacing w:after="140" w:before="280" w:line="276"/>
      </w:pPr>
      <w:r>
        <w:rPr>
          <w:rFonts w:ascii="Times New Roman" w:cs="Times New Roman" w:eastAsia="Times New Roman" w:hAnsi="Times New Roman"/>
          <w:b/>
          <w:bCs/>
          <w:color w:val="000000"/>
          <w:sz w:val="26"/>
          <w:szCs w:val="26"/>
        </w:rPr>
        <w:t xml:space="preserve">Abstract (structured, ~250 words)</w:t>
      </w:r>
    </w:p>
    <w:p>
      <w:pPr>
        <w:spacing w:after="120" w:line="276"/>
      </w:pPr>
      <w:r>
        <w:rPr>
          <w:rFonts w:ascii="Times New Roman" w:cs="Times New Roman" w:eastAsia="Times New Roman" w:hAnsi="Times New Roman"/>
          <w:b/>
          <w:bCs/>
          <w:color w:val="000000"/>
          <w:sz w:val="22"/>
          <w:szCs w:val="22"/>
        </w:rPr>
        <w:t xml:space="preserve">Objective.</w:t>
      </w:r>
      <w:r>
        <w:rPr>
          <w:rFonts w:ascii="Times New Roman" w:cs="Times New Roman" w:eastAsia="Times New Roman" w:hAnsi="Times New Roman"/>
          <w:color w:val="000000"/>
          <w:sz w:val="22"/>
          <w:szCs w:val="22"/>
        </w:rPr>
        <w:t xml:space="preserve"> Vascular indices are derived from the finger photoplethysmogram in two ways. Fiducial-point analysis reads the systolic peak, the dicrotic notch (the small incisure after the systolic peak) and the diastolic peak directly on the waveform. Pulse decomposition analysis instead fits the beat as the sum of a few component waves and forms the same quantities from the positions and heights of the fitted components. As arteries stiffen the notch disappears and fiducial-point analysis returns no value; decomposition was proposed to solve this, because it returns a value even without a notch. Whether the values it returns track the vascular quantities they are named for — aortic stiffness and peripheral vascular resistance — has never been tested against known truth. We tested this.</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used the Pulse Wave Database, a population of virtual subjects whose vascular properties are known exactly. It is the output of a one-dimensional model of the arterial network: six age decades from 25 to 75 years, each containing all combinations of six haemodynamic factors (aortic diameter, heart rate, ejection time, mean arterial pressure, pulse wave velocity and stroke volume) at three levels, 4,374 subjects in all. Aortic pulse wave velocity is a model input and peripheral resistance is fixed by the inputs, so both are known without error. The same finger waveforms were analysed by a two-component decomposition, by fiducial-point analysis, and by an early amplitude ratio that uses only the upstroke of the pulse, and each index was correlated with truth within each age decade by Spearman rank correlation. The decision rule was written down before the analysis was run: an association was accepted only if the correlation carried the predicted sign in all six decades and the median absolute correlation across decades was at least 0.30. As a check that the analysis pipeline worked (positive control), the database's own aortic-root-to-finger pulse transit time had to correlate strongly and negatively with aortic pulse wave velocity before any other result was read. Analyses to establish whether a negative result was due to the implementation, to the shape of the component waves (the basis function) or to the published fitting conditions were designed in advance.</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The positive control passed (median absolute correlation 0.571, predicted sign in all six decades). For the frozen decomposition, ΔT (the interval between the two component peaks) versus aortic pulse wave velocity reached 0.223 and the reflection index RI (the ratio of the peak heights) versus peripheral resistance 0.207; neither met the criterion. From the same waveforms, fiducial-point indices reached 0.710 and 0.504 and the early amplitude ratio 0.836; all met it. The negative persisted in a version rebuilt to match five source papers (0.167), across twelve combinations of basis and component count (best 0.56), and under the fitting conditions of six published papers applied unchanged (best 0.578). Adding components improved the fit to the waveform while lowering the correlation with truth. Pulse wave velocity had the largest effect on decomposition-derived ΔT (−17.0% from −1 SD to +1 SD), but heart rate (−10.9%) and aortic diameter (−12.6%) had effects of the same size, and subjects were ordered by heart rate (correlation −0.54) more than by pulse wave velocity (−0.26). When pulse wave velocity alone was moved across its three levels, ΔT went 332, 353 and 251 ms — it reversed direction, so the response was not monotone.</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In a population where truth is known, vascular indices obtained by fitting the photoplethysmogram as a sum of component waves did not track aortic pulse wave velocity or peripheral resistance at the strength fixed in advance, whereas indices read directly from fiducial points of the same waveforms did. The information is in the waveform; the limitation is in how the index is extracted. Fitting component waves is an ill-posed problem — more than one set of parameters reproduces the same waveform — and goodness of fit cannot, in principle, detect this failure.</w:t>
      </w:r>
    </w:p>
    <w:p>
      <w:pPr>
        <w:spacing w:after="120" w:line="276"/>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photoplethysmography; pulse decomposition analysis; pulse wave analysis; arterial stiffness; construct validity; in-silico validation</w:t>
      </w:r>
    </w:p>
    <w:p>
      <w:pPr>
        <w:pStyle w:val="Heading2"/>
        <w:spacing w:after="140" w:before="28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The digital photoplethysmogram is recorded continuously in almost every anaesthetised patient, and its shape changes with vascular state. Two families of indices are built from it. </w:t>
      </w: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locates the systolic peak, the dicrotic notch (the small incisure after the systolic peak) and the diastolic peak directly on the waveform, and forms the interval ΔT between the systolic and diastolic peaks and the reflection index RI as the ratio of their heights. </w:t>
      </w:r>
      <w:r>
        <w:rPr>
          <w:rFonts w:ascii="Times New Roman" w:cs="Times New Roman" w:eastAsia="Times New Roman" w:hAnsi="Times New Roman"/>
          <w:b/>
          <w:bCs/>
          <w:color w:val="000000"/>
          <w:sz w:val="22"/>
          <w:szCs w:val="22"/>
        </w:rPr>
        <w:t xml:space="preserve">Pulse decomposition analysis</w:t>
      </w:r>
      <w:r>
        <w:rPr>
          <w:rFonts w:ascii="Times New Roman" w:cs="Times New Roman" w:eastAsia="Times New Roman" w:hAnsi="Times New Roman"/>
          <w:color w:val="000000"/>
          <w:sz w:val="22"/>
          <w:szCs w:val="22"/>
        </w:rPr>
        <w:t xml:space="preserve"> instead fits the beat as a sum of component waves and forms the same two quantities from the positions and amplitudes of the fitted components (Figure 1).</w:t>
      </w:r>
    </w:p>
    <w:p>
      <w:pPr>
        <w:spacing w:after="120" w:line="276"/>
      </w:pPr>
      <w:r>
        <w:rPr>
          <w:rFonts w:ascii="Times New Roman" w:cs="Times New Roman" w:eastAsia="Times New Roman" w:hAnsi="Times New Roman"/>
          <w:color w:val="000000"/>
          <w:sz w:val="22"/>
          <w:szCs w:val="22"/>
        </w:rPr>
        <w:t xml:space="preserve">Decomposition was introduced to solve a specific problem. As arteries stiffen the dicrotic notch flattens and finally disappears, so fiducial-point analysis fails in exactly the subjects in which a stiffness index is most wanted. Because the model supplies the position of the second component even when nothing is visible on the waveform, decomposition returns a value in those beats. This advantage is real and has been repeatedly demonstrated [Rubins 2008; Goswami 2010; Couceiro 2015].</w:t>
      </w:r>
    </w:p>
    <w:p>
      <w:pPr>
        <w:spacing w:after="120" w:line="276"/>
      </w:pPr>
      <w:r>
        <w:rPr>
          <w:rFonts w:ascii="Times New Roman" w:cs="Times New Roman" w:eastAsia="Times New Roman" w:hAnsi="Times New Roman"/>
          <w:color w:val="000000"/>
          <w:sz w:val="22"/>
          <w:szCs w:val="22"/>
        </w:rPr>
        <w:t xml:space="preserve">What has been demonstrated, however, is not the same thing as validity. The literature on pulse decomposition has evaluated </w:t>
      </w:r>
      <w:r>
        <w:rPr>
          <w:rFonts w:ascii="Times New Roman" w:cs="Times New Roman" w:eastAsia="Times New Roman" w:hAnsi="Times New Roman"/>
          <w:b/>
          <w:bCs/>
          <w:color w:val="000000"/>
          <w:sz w:val="22"/>
          <w:szCs w:val="22"/>
        </w:rPr>
        <w:t xml:space="preserve">goodness of fit</w:t>
      </w:r>
      <w:r>
        <w:rPr>
          <w:rFonts w:ascii="Times New Roman" w:cs="Times New Roman" w:eastAsia="Times New Roman" w:hAnsi="Times New Roman"/>
          <w:color w:val="000000"/>
          <w:sz w:val="22"/>
          <w:szCs w:val="22"/>
        </w:rPr>
        <w:t xml:space="preserve"> (corrected Akaike information criterion across four basis functions and six component counts [Tigges 2017]; residual sum of squares and insensitivity to initial values [Basso 2024]), </w:t>
      </w:r>
      <w:r>
        <w:rPr>
          <w:rFonts w:ascii="Times New Roman" w:cs="Times New Roman" w:eastAsia="Times New Roman" w:hAnsi="Times New Roman"/>
          <w:b/>
          <w:bCs/>
          <w:color w:val="000000"/>
          <w:sz w:val="22"/>
          <w:szCs w:val="22"/>
        </w:rPr>
        <w:t xml:space="preserve">robustness to noise and motion</w:t>
      </w:r>
      <w:r>
        <w:rPr>
          <w:rFonts w:ascii="Times New Roman" w:cs="Times New Roman" w:eastAsia="Times New Roman" w:hAnsi="Times New Roman"/>
          <w:color w:val="000000"/>
          <w:sz w:val="22"/>
          <w:szCs w:val="22"/>
        </w:rPr>
        <w:t xml:space="preserve"> (normalised RMSE of the second derivative of the reconstructed waveform across nineteen algorithms [Fleischhauer 2020]), and </w:t>
      </w:r>
      <w:r>
        <w:rPr>
          <w:rFonts w:ascii="Times New Roman" w:cs="Times New Roman" w:eastAsia="Times New Roman" w:hAnsi="Times New Roman"/>
          <w:b/>
          <w:bCs/>
          <w:color w:val="000000"/>
          <w:sz w:val="22"/>
          <w:szCs w:val="22"/>
        </w:rPr>
        <w:t xml:space="preserve">whether the fit reproduces the measured fiducial points</w:t>
      </w:r>
      <w:r>
        <w:rPr>
          <w:rFonts w:ascii="Times New Roman" w:cs="Times New Roman" w:eastAsia="Times New Roman" w:hAnsi="Times New Roman"/>
          <w:color w:val="000000"/>
          <w:sz w:val="22"/>
          <w:szCs w:val="22"/>
        </w:rPr>
        <w:t xml:space="preserve"> [Wang 2013] — in which the fiducial points are the reference, not the decomposition. Where a decomposition-derived index has been compared with a physiological reference, the comparison has been pooled across a wide age range in small samples [Goswami 2010, n = 113; Couceiro 2015, n = 43].</w:t>
      </w:r>
    </w:p>
    <w:p>
      <w:pPr>
        <w:spacing w:after="120" w:line="276"/>
      </w:pPr>
      <w:r>
        <w:rPr>
          <w:rFonts w:ascii="Times New Roman" w:cs="Times New Roman" w:eastAsia="Times New Roman" w:hAnsi="Times New Roman"/>
          <w:color w:val="000000"/>
          <w:sz w:val="22"/>
          <w:szCs w:val="22"/>
        </w:rPr>
        <w:t xml:space="preserve">None of these designs can detect a specific failure mode. Fitting a beat as a sum of component waves is an ill-posed problem: more than one set of parameters (the positions, widths and heights of the components) reproduces the same waveform to almost the same accuracy, so many parameter combinations give almost the same residual, the difference between waveform and model (Figure 2). Every goodness-of-fit criterion is, by construction, nearly invariant to which of those solutions the optimiser lands on, while the extracted parameters are not. A method can therefore be excellent by every published criterion and still return a quantity that does not track the vascular property it names.</w:t>
      </w:r>
    </w:p>
    <w:p>
      <w:pPr>
        <w:spacing w:after="120" w:line="276"/>
      </w:pPr>
      <w:r>
        <w:rPr>
          <w:rFonts w:ascii="Times New Roman" w:cs="Times New Roman" w:eastAsia="Times New Roman" w:hAnsi="Times New Roman"/>
          <w:color w:val="000000"/>
          <w:sz w:val="22"/>
          <w:szCs w:val="22"/>
        </w:rPr>
        <w:t xml:space="preserve">Separating these two things requires knowing the truth. In measured data, the subjects whose finger photoplethysmogram is recorded almost never have aortic pulse wave velocity and peripheral vascular resistance measured at the same time: the former requires a dedicated measurement such as carotid–femoral pulse wave velocity, and the latter requires central venous pressure and cardiac output. The systemic vascular resistance available intraoperatively shares its source with the waveform under test, because its cardiac output is estimated from the arterial pressure waveform. In a validated numerical model of the arterial tree both are known exactly: aortic pulse wave velocity is a model input, and peripheral vascular resistance is a derived quantity fixed by the inputs (mean arterial pressure, heart rate and stroke volume). The Pulse Wave Database [Charlton 2019] provides digital PPG waveforms together with those quantities for 4,374 virtual subjects. Its original report compares fiducial-point-derived indices with aortic PWV; </w:t>
      </w:r>
      <w:r>
        <w:rPr>
          <w:rFonts w:ascii="Times New Roman" w:cs="Times New Roman" w:eastAsia="Times New Roman" w:hAnsi="Times New Roman"/>
          <w:b/>
          <w:bCs/>
          <w:color w:val="000000"/>
          <w:sz w:val="22"/>
          <w:szCs w:val="22"/>
        </w:rPr>
        <w:t xml:space="preserve">to our knowledge no study has tested decomposition-derived indices against it.</w:t>
      </w:r>
    </w:p>
    <w:p>
      <w:pPr>
        <w:spacing w:after="120" w:line="276"/>
      </w:pPr>
      <w:r>
        <w:rPr>
          <w:rFonts w:ascii="Times New Roman" w:cs="Times New Roman" w:eastAsia="Times New Roman" w:hAnsi="Times New Roman"/>
          <w:color w:val="000000"/>
          <w:sz w:val="22"/>
          <w:szCs w:val="22"/>
        </w:rPr>
        <w:t xml:space="preserve">We therefore asked a single question with the decision rule fixed in advance: </w:t>
      </w:r>
      <w:r>
        <w:rPr>
          <w:rFonts w:ascii="Times New Roman" w:cs="Times New Roman" w:eastAsia="Times New Roman" w:hAnsi="Times New Roman"/>
          <w:i/>
          <w:iCs/>
          <w:color w:val="000000"/>
          <w:sz w:val="22"/>
          <w:szCs w:val="22"/>
        </w:rPr>
        <w:t xml:space="preserve">do decomposition-derived ΔT and RI track aortic PWV and peripheral resistance within age strata, and how do they compare with indices read directly from the same waveforms?</w:t>
      </w:r>
    </w:p>
    <w:p>
      <w:pPr>
        <w:pStyle w:val="Heading2"/>
        <w:spacing w:after="140" w:before="280" w:line="276"/>
      </w:pPr>
      <w:r>
        <w:rPr>
          <w:rFonts w:ascii="Times New Roman" w:cs="Times New Roman" w:eastAsia="Times New Roman" w:hAnsi="Times New Roman"/>
          <w:b/>
          <w:bCs/>
          <w:color w:val="000000"/>
          <w:sz w:val="26"/>
          <w:szCs w:val="26"/>
        </w:rPr>
        <w:t xml:space="preserve">2. Methods</w:t>
      </w:r>
    </w:p>
    <w:p>
      <w:pPr>
        <w:pStyle w:val="Heading3"/>
        <w:spacing w:after="140" w:before="280" w:line="276"/>
      </w:pPr>
      <w:r>
        <w:rPr>
          <w:rFonts w:ascii="Times New Roman" w:cs="Times New Roman" w:eastAsia="Times New Roman" w:hAnsi="Times New Roman"/>
          <w:b/>
          <w:bCs/>
          <w:color w:val="000000"/>
          <w:sz w:val="24"/>
          <w:szCs w:val="24"/>
        </w:rPr>
        <w:t xml:space="preserve">2.1 Data source</w:t>
      </w:r>
    </w:p>
    <w:p>
      <w:pPr>
        <w:spacing w:after="120" w:line="276"/>
      </w:pPr>
      <w:r>
        <w:rPr>
          <w:rFonts w:ascii="Times New Roman" w:cs="Times New Roman" w:eastAsia="Times New Roman" w:hAnsi="Times New Roman"/>
          <w:color w:val="000000"/>
          <w:sz w:val="22"/>
          <w:szCs w:val="22"/>
        </w:rPr>
        <w:t xml:space="preserve">The Pulse Wave Database (PWDB) is the output of a one-dimensional fluid-dynamic model of the arterial tree, published by Charlton and colleagues and distributed openly (Zenodo doi:10.5281/zenodo.3275625) [Charlton 2019]. It contains 4,374 virtual subjects in six age strata (25, 35, 45, 55, 65 and 75 years). Within each stratum, six haemodynamic factors — aortic diameter, heart rate, left ventricular ejection time, mean arterial pressure, pulse wave velocity and stroke volume — are varied in a </w:t>
      </w:r>
      <w:r>
        <w:rPr>
          <w:rFonts w:ascii="Times New Roman" w:cs="Times New Roman" w:eastAsia="Times New Roman" w:hAnsi="Times New Roman"/>
          <w:b/>
          <w:bCs/>
          <w:color w:val="000000"/>
          <w:sz w:val="22"/>
          <w:szCs w:val="22"/>
        </w:rPr>
        <w:t xml:space="preserve">full factorial design</w:t>
      </w:r>
      <w:r>
        <w:rPr>
          <w:rFonts w:ascii="Times New Roman" w:cs="Times New Roman" w:eastAsia="Times New Roman" w:hAnsi="Times New Roman"/>
          <w:color w:val="000000"/>
          <w:sz w:val="22"/>
          <w:szCs w:val="22"/>
        </w:rPr>
        <w:t xml:space="preserve"> at three levels (baseline and ±1 SD of the age-specific distribution): 3⁶ = 729 subjects per stratum × 6 strata = 4,374. For each virtual subject the database supplies pressure, flow velocity and luminal area at several sites, a </w:t>
      </w:r>
      <w:r>
        <w:rPr>
          <w:rFonts w:ascii="Times New Roman" w:cs="Times New Roman" w:eastAsia="Times New Roman" w:hAnsi="Times New Roman"/>
          <w:b/>
          <w:bCs/>
          <w:color w:val="000000"/>
          <w:sz w:val="22"/>
          <w:szCs w:val="22"/>
        </w:rPr>
        <w:t xml:space="preserve">digital photoplethysmogram</w:t>
      </w:r>
      <w:r>
        <w:rPr>
          <w:rFonts w:ascii="Times New Roman" w:cs="Times New Roman" w:eastAsia="Times New Roman" w:hAnsi="Times New Roman"/>
          <w:color w:val="000000"/>
          <w:sz w:val="22"/>
          <w:szCs w:val="22"/>
        </w:rPr>
        <w:t xml:space="preserve">, aortic pulse wave velocity (a model input) and peripheral vascular resistance (</w:t>
      </w:r>
      <w:r>
        <w:rPr>
          <w:rFonts w:ascii="Times New Roman" w:cs="Times New Roman" w:eastAsia="Times New Roman" w:hAnsi="Times New Roman"/>
          <w:b/>
          <w:bCs/>
          <w:color w:val="000000"/>
          <w:sz w:val="22"/>
          <w:szCs w:val="22"/>
        </w:rPr>
        <w:t xml:space="preserve">a derived quantity</w:t>
      </w:r>
      <w:r>
        <w:rPr>
          <w:rFonts w:ascii="Times New Roman" w:cs="Times New Roman" w:eastAsia="Times New Roman" w:hAnsi="Times New Roman"/>
          <w:color w:val="000000"/>
          <w:sz w:val="22"/>
          <w:szCs w:val="22"/>
        </w:rPr>
        <w:t xml:space="preserve">, since mean arterial pressure ≈ resistance × cardiac output). The association between RI and peripheral vascular resistance therefore carries the effects of mean arterial pressure, heart rate and stroke volume, </w:t>
      </w:r>
      <w:r>
        <w:rPr>
          <w:rFonts w:ascii="Times New Roman" w:cs="Times New Roman" w:eastAsia="Times New Roman" w:hAnsi="Times New Roman"/>
          <w:b/>
          <w:bCs/>
          <w:color w:val="000000"/>
          <w:sz w:val="22"/>
          <w:szCs w:val="22"/>
        </w:rPr>
        <w:t xml:space="preserve">and the sign of that contamination differs by factor</w:t>
      </w:r>
      <w:r>
        <w:rPr>
          <w:rFonts w:ascii="Times New Roman" w:cs="Times New Roman" w:eastAsia="Times New Roman" w:hAnsi="Times New Roman"/>
          <w:color w:val="000000"/>
          <w:sz w:val="22"/>
          <w:szCs w:val="22"/>
        </w:rPr>
        <w:t xml:space="preserve">. Raising mean arterial pressure raises resistance but lowers RI (0.294 → 0.254 → 0.236 in the single-factor sweep), pulling the association negative; raising heart rate raises cardiac output, lowers resistance and also lowers RI (main effect −40%), pulling it positive. </w:t>
      </w:r>
      <w:r>
        <w:rPr>
          <w:rFonts w:ascii="Times New Roman" w:cs="Times New Roman" w:eastAsia="Times New Roman" w:hAnsi="Times New Roman"/>
          <w:b/>
          <w:bCs/>
          <w:color w:val="000000"/>
          <w:sz w:val="22"/>
          <w:szCs w:val="22"/>
        </w:rPr>
        <w:t xml:space="preserve">The observed association therefore cannot be attributed to resistance as such.</w:t>
      </w:r>
      <w:r>
        <w:rPr>
          <w:rFonts w:ascii="Times New Roman" w:cs="Times New Roman" w:eastAsia="Times New Roman" w:hAnsi="Times New Roman"/>
          <w:color w:val="000000"/>
          <w:sz w:val="22"/>
          <w:szCs w:val="22"/>
        </w:rPr>
        <w:t xml:space="preserve"> The factors are separated by the main-effect analysis.</w:t>
      </w:r>
    </w:p>
    <w:p>
      <w:pPr>
        <w:spacing w:after="120" w:line="276"/>
      </w:pPr>
      <w:r>
        <w:rPr>
          <w:rFonts w:ascii="Times New Roman" w:cs="Times New Roman" w:eastAsia="Times New Roman" w:hAnsi="Times New Roman"/>
          <w:color w:val="000000"/>
          <w:sz w:val="22"/>
          <w:szCs w:val="22"/>
        </w:rPr>
        <w:t xml:space="preserve">Two properties make this the appropriate substrate for the present question. The vascular quantities are known by construction rather than estimated, and the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a confounder cannot inflate an apparent association through a shared dependence on age. Both properties make the test more demanding than a measured cohort would be; §4.4 returns to this.</w:t>
      </w:r>
    </w:p>
    <w:p>
      <w:pPr>
        <w:spacing w:after="120" w:line="276"/>
      </w:pPr>
      <w:r>
        <w:rPr>
          <w:rFonts w:ascii="Times New Roman" w:cs="Times New Roman" w:eastAsia="Times New Roman" w:hAnsi="Times New Roman"/>
          <w:color w:val="000000"/>
          <w:sz w:val="22"/>
          <w:szCs w:val="22"/>
        </w:rPr>
        <w:t xml:space="preserve">No ethical approval was required; no human data were used.</w:t>
      </w:r>
    </w:p>
    <w:p>
      <w:pPr>
        <w:pStyle w:val="Heading3"/>
        <w:spacing w:after="140" w:before="280" w:line="276"/>
      </w:pPr>
      <w:r>
        <w:rPr>
          <w:rFonts w:ascii="Times New Roman" w:cs="Times New Roman" w:eastAsia="Times New Roman" w:hAnsi="Times New Roman"/>
          <w:b/>
          <w:bCs/>
          <w:color w:val="000000"/>
          <w:sz w:val="24"/>
          <w:szCs w:val="24"/>
        </w:rPr>
        <w:t xml:space="preserve">2.2 Waveform handling</w:t>
      </w:r>
    </w:p>
    <w:p>
      <w:pPr>
        <w:spacing w:after="120" w:line="276"/>
      </w:pPr>
      <w:r>
        <w:rPr>
          <w:rFonts w:ascii="Times New Roman" w:cs="Times New Roman" w:eastAsia="Times New Roman" w:hAnsi="Times New Roman"/>
          <w:color w:val="000000"/>
          <w:sz w:val="22"/>
          <w:szCs w:val="22"/>
        </w:rPr>
        <w:t xml:space="preserve">Digital PPG waveforms were used at their native sampling rate (500 Hz), one beat per virtual subject. Preprocessing consisted of a fourth-order Butterworth low-pass filter with an 18 Hz cutoff applied with zero phase (the same conditions as Tigges 2017, Couceiro 2015 and Basso 2024), removal of a linear baseline drawn between the two feet of the beat (each foot taken as the minimum within the outer 8% of the beat at either end, following Basso 2024), and normalisation of the amplitude to a maximum of 1. Zero phase matters here because the indices compared are time intervals and fiducial-point times, so any delay introduced by the filter would enter the index directly. Because every index compared is a ratio or an interval, the amplitude scale cancels; the baseline level does not, so the baseline removal above is a precondition for the reflection-index family. This preprocessing was applied to every index computed in this study (the rebuilt decomposition, fiducial-point analysis and the early amplitude ratio). The frozen decomposition, identical to that of Study 1, kept its original processing (subtraction of the minimum and amplitude normalisation) in keeping with the freeze, and the fiducial-point indices distributed with the Pulse Wave Database are the original authors' own processing.</w:t>
      </w:r>
    </w:p>
    <w:p>
      <w:pPr>
        <w:pStyle w:val="Heading3"/>
        <w:spacing w:after="140" w:before="280" w:line="276"/>
      </w:pPr>
      <w:r>
        <w:rPr>
          <w:rFonts w:ascii="Times New Roman" w:cs="Times New Roman" w:eastAsia="Times New Roman" w:hAnsi="Times New Roman"/>
          <w:b/>
          <w:bCs/>
          <w:color w:val="000000"/>
          <w:sz w:val="24"/>
          <w:szCs w:val="24"/>
        </w:rPr>
        <w:t xml:space="preserve">2.3 Indices</w:t>
      </w:r>
    </w:p>
    <w:p>
      <w:pPr>
        <w:spacing w:after="120" w:line="276"/>
      </w:pPr>
      <w:r>
        <w:rPr>
          <w:rFonts w:ascii="Times New Roman" w:cs="Times New Roman" w:eastAsia="Times New Roman" w:hAnsi="Times New Roman"/>
          <w:b/>
          <w:bCs/>
          <w:color w:val="000000"/>
          <w:sz w:val="22"/>
          <w:szCs w:val="22"/>
        </w:rPr>
        <w:t xml:space="preserve">Pulse decomposition (frozen version).</w:t>
      </w:r>
      <w:r>
        <w:rPr>
          <w:rFonts w:ascii="Times New Roman" w:cs="Times New Roman" w:eastAsia="Times New Roman" w:hAnsi="Times New Roman"/>
          <w:color w:val="000000"/>
          <w:sz w:val="22"/>
          <w:szCs w:val="22"/>
        </w:rPr>
        <w:t xml:space="preserve"> The principal object of this study is the decomposition used in Study 1 and not modified since (the frozen version). It represents the beat as the sum of two skew-Gaussian components, asymmetric bell-shaped curves:</w:t>
      </w:r>
    </w:p>
    <w:p>
      <w:pPr>
        <w:spacing w:after="120" w:line="276"/>
      </w:pPr>
      <w:r>
        <w:rPr>
          <w:rFonts w:ascii="Times New Roman" w:cs="Times New Roman" w:eastAsia="Times New Roman" w:hAnsi="Times New Roman"/>
          <w:color w:val="000000"/>
          <w:sz w:val="22"/>
          <w:szCs w:val="22"/>
        </w:rPr>
        <w:t xml:space="preserve">g(t; a, μ, σ, α) = a · exp(−z²/2) · [ 1 + erf( αz / √2 ) ], z = (t − μ)/σ (1)</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(2)</w:t>
      </w:r>
    </w:p>
    <w:p>
      <w:pPr>
        <w:spacing w:after="120" w:line="276"/>
      </w:pPr>
      <w:r>
        <w:rPr>
          <w:rFonts w:ascii="Times New Roman" w:cs="Times New Roman" w:eastAsia="Times New Roman" w:hAnsi="Times New Roman"/>
          <w:color w:val="000000"/>
          <w:sz w:val="22"/>
          <w:szCs w:val="22"/>
        </w:rPr>
        <w:t xml:space="preserve">The second component is positioned by an offset Δμ from the first, bounded to [0.08, 0.60] s. The eight parameters are fitted by trust-region-reflective nonlinear least squares from eight starting points, retaining the solution of lowest residual sum of squares. With a tolerance of 10⁻³, three checks test whether the fit has converged to a trustworthy solution (the convergence audit); a solution is rejected if any parameter lies within 10⁻³ of a search bound (the lower skewness bound of 0 excluded, a symmetric Gaussian being a legitimate solution), if the smaller of the two component peak heights falls below 0.02 on the normalised scale, or if among competing solutions whose residual sum of squares is within 1.15× that of the retained solution and whose Δμ differs by more than 0.03 s, any differs in reflection index by more than 0.08. Because a component's peak does not coincide with μ when skewness is non-zero, peak times and heights are located numerically on a 4,000-point grid. ΔT_PDA is the interval between the fitted component peaks and RI_PDA the ratio of their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 not the ratio of the amplitude parameters a₂/a₁.</w:t>
      </w:r>
    </w:p>
    <w:p>
      <w:pPr>
        <w:spacing w:after="120" w:line="276"/>
      </w:pPr>
      <w:r>
        <w:rPr>
          <w:rFonts w:ascii="Times New Roman" w:cs="Times New Roman" w:eastAsia="Times New Roman" w:hAnsi="Times New Roman"/>
          <w:b/>
          <w:bCs/>
          <w:color w:val="000000"/>
          <w:sz w:val="22"/>
          <w:szCs w:val="22"/>
        </w:rPr>
        <w:t xml:space="preserve">Pulse decomposition (rebuilt version).</w:t>
      </w:r>
      <w:r>
        <w:rPr>
          <w:rFonts w:ascii="Times New Roman" w:cs="Times New Roman" w:eastAsia="Times New Roman" w:hAnsi="Times New Roman"/>
          <w:color w:val="000000"/>
          <w:sz w:val="22"/>
          <w:szCs w:val="22"/>
        </w:rPr>
        <w:t xml:space="preserve"> To test whether a negative result was specific to the frozen implementation, the decomposition was rebuilt after reading five source papers in full, adding (i) the preprocessing of Tigges 2017 and Basso 2024 described in §2.2, (ii) weighted least squares with weights concentrated at the fiducial points, and (iii) the acceptance criterion of Wang 2013 — </w:t>
      </w:r>
      <w:r>
        <w:rPr>
          <w:rFonts w:ascii="Times New Roman" w:cs="Times New Roman" w:eastAsia="Times New Roman" w:hAnsi="Times New Roman"/>
          <w:b/>
          <w:bCs/>
          <w:color w:val="000000"/>
          <w:sz w:val="22"/>
          <w:szCs w:val="22"/>
        </w:rPr>
        <w:t xml:space="preserve">the fit is judged by whether it reproduces the positions of the measured fiducial points, not by how small the residual is</w:t>
      </w:r>
      <w:r>
        <w:rPr>
          <w:rFonts w:ascii="Times New Roman" w:cs="Times New Roman" w:eastAsia="Times New Roman" w:hAnsi="Times New Roman"/>
          <w:color w:val="000000"/>
          <w:sz w:val="22"/>
          <w:szCs w:val="22"/>
        </w:rPr>
        <w:t xml:space="preserve"> (absolute time error summed over fiducial points ≤ 6 ms; amplitude error ≤ 0.01). A fit was also rejected if the uncertainty of ΔT exceeded 20 ms. The same 20 ms is applied to the standard error of ΔT, to the spread of ΔT across competing solutions, and to near-ties between candidate reflected waves, because all three express the same quantity and were frozen together. Two bases were carried in parallel, skew-Gaussian and gamma.</w:t>
      </w:r>
    </w:p>
    <w:p>
      <w:pPr>
        <w:spacing w:after="120" w:line="276"/>
      </w:pP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The systolic peak, the dicrotic notch and the diastolic peak were located on the waveform itself. ΔT_lm is the systolic-to-diastolic peak interval, RI_lm the ratio of their heights and SI = subject height / ΔT_lm. Where no notch was present but the descending limb showed a well-defined change of slope (Dawber type 3), the inflection point was used in place of the diastolic peak, and the substitution was recorded.</w:t>
      </w:r>
    </w:p>
    <w:p>
      <w:pPr>
        <w:spacing w:after="120" w:line="276"/>
      </w:pPr>
      <w:r>
        <w:rPr>
          <w:rFonts w:ascii="Times New Roman" w:cs="Times New Roman" w:eastAsia="Times New Roman" w:hAnsi="Times New Roman"/>
          <w:b/>
          <w:bCs/>
          <w:color w:val="000000"/>
          <w:sz w:val="22"/>
          <w:szCs w:val="22"/>
        </w:rPr>
        <w:t xml:space="preserve">Upstroke amplitude ratio.</w:t>
      </w:r>
      <w:r>
        <w:rPr>
          <w:rFonts w:ascii="Times New Roman" w:cs="Times New Roman" w:eastAsia="Times New Roman" w:hAnsi="Times New Roman"/>
          <w:color w:val="000000"/>
          <w:sz w:val="22"/>
          <w:szCs w:val="22"/>
        </w:rPr>
        <w:t xml:space="preserve"> Am_b/Am_p1 as defined by Hellqvist 2024: t_b is the first trough of the second derivative, t_p1 is the zero-crossing of the tangent drawn to the descending linear part of the first derivative after its first peak, so that t_p1 = t_b − y′(t_b)/y″(t_b), and the index is y(t_b)/y(t_p1). It uses only the upstroke (the rising limb of the pulse) and requires neither a dicrotic notch nor a diastolic peak, and involves no fitting.</w:t>
      </w:r>
    </w:p>
    <w:p>
      <w:pPr>
        <w:spacing w:after="120" w:line="276"/>
      </w:pPr>
      <w:r>
        <w:rPr>
          <w:rFonts w:ascii="Times New Roman" w:cs="Times New Roman" w:eastAsia="Times New Roman" w:hAnsi="Times New Roman"/>
          <w:color w:val="000000"/>
          <w:sz w:val="22"/>
          <w:szCs w:val="22"/>
        </w:rPr>
        <w:t xml:space="preserve">The second component of the pulse is referred to as such rather than as "the reflected wave"; the identification with peripheral reflection has been questioned for the digital site [Epstein 2014; Hellqvist 2024], and nothing here depends on it.</w:t>
      </w:r>
    </w:p>
    <w:p>
      <w:pPr>
        <w:pStyle w:val="Heading3"/>
        <w:spacing w:after="140" w:before="280" w:line="276"/>
      </w:pPr>
      <w:r>
        <w:rPr>
          <w:rFonts w:ascii="Times New Roman" w:cs="Times New Roman" w:eastAsia="Times New Roman" w:hAnsi="Times New Roman"/>
          <w:b/>
          <w:bCs/>
          <w:color w:val="000000"/>
          <w:sz w:val="24"/>
          <w:szCs w:val="24"/>
        </w:rPr>
        <w:t xml:space="preserve">2.4 Prespecified decision rule</w:t>
      </w:r>
    </w:p>
    <w:p>
      <w:pPr>
        <w:spacing w:after="120" w:line="276"/>
      </w:pPr>
      <w:r>
        <w:rPr>
          <w:rFonts w:ascii="Times New Roman" w:cs="Times New Roman" w:eastAsia="Times New Roman" w:hAnsi="Times New Roman"/>
          <w:color w:val="000000"/>
          <w:sz w:val="22"/>
          <w:szCs w:val="22"/>
        </w:rPr>
        <w:t xml:space="preserve">The rule was written into a dated document (`gate0_rules_v2.md`) </w:t>
      </w:r>
      <w:r>
        <w:rPr>
          <w:rFonts w:ascii="Times New Roman" w:cs="Times New Roman" w:eastAsia="Times New Roman" w:hAnsi="Times New Roman"/>
          <w:b/>
          <w:bCs/>
          <w:color w:val="000000"/>
          <w:sz w:val="22"/>
          <w:szCs w:val="22"/>
        </w:rPr>
        <w:t xml:space="preserve">before the analysis script was run on the database</w:t>
      </w:r>
      <w:r>
        <w:rPr>
          <w:rFonts w:ascii="Times New Roman" w:cs="Times New Roman" w:eastAsia="Times New Roman" w:hAnsi="Times New Roman"/>
          <w:color w:val="000000"/>
          <w:sz w:val="22"/>
          <w:szCs w:val="22"/>
        </w:rPr>
        <w:t xml:space="preserve"> and was not altered afterwards.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Targets.</w:t>
      </w:r>
      <w:r>
        <w:rPr>
          <w:rFonts w:ascii="Times New Roman" w:cs="Times New Roman" w:eastAsia="Times New Roman" w:hAnsi="Times New Roman"/>
          <w:color w:val="000000"/>
          <w:sz w:val="22"/>
          <w:szCs w:val="22"/>
        </w:rPr>
        <w:t xml:space="preserve"> ΔT versus aortic pulse wave velocity (predicted sign: negative) and RI versus peripheral vascular resistance (predicted sign: positive). </w:t>
      </w:r>
      <w:r>
        <w:rPr>
          <w:rFonts w:ascii="Times New Roman" w:cs="Times New Roman" w:eastAsia="Times New Roman" w:hAnsi="Times New Roman"/>
          <w:b/>
          <w:bCs/>
          <w:color w:val="000000"/>
          <w:sz w:val="22"/>
          <w:szCs w:val="22"/>
        </w:rPr>
        <w:t xml:space="preserve">The two are judged independently</w:t>
      </w:r>
      <w:r>
        <w:rPr>
          <w:rFonts w:ascii="Times New Roman" w:cs="Times New Roman" w:eastAsia="Times New Roman" w:hAnsi="Times New Roman"/>
          <w:color w:val="000000"/>
          <w:sz w:val="22"/>
          <w:szCs w:val="22"/>
        </w:rPr>
        <w:t xml:space="preserve">; "the decomposition is valid" may be written only if both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Criterion.</w:t>
      </w:r>
      <w:r>
        <w:rPr>
          <w:rFonts w:ascii="Times New Roman" w:cs="Times New Roman" w:eastAsia="Times New Roman" w:hAnsi="Times New Roman"/>
          <w:color w:val="000000"/>
          <w:sz w:val="22"/>
          <w:szCs w:val="22"/>
        </w:rPr>
        <w:t xml:space="preserve"> Within each age stratum, the Spearman correlation must have the predicted sign in </w:t>
      </w:r>
      <w:r>
        <w:rPr>
          <w:rFonts w:ascii="Times New Roman" w:cs="Times New Roman" w:eastAsia="Times New Roman" w:hAnsi="Times New Roman"/>
          <w:b/>
          <w:bCs/>
          <w:color w:val="000000"/>
          <w:sz w:val="22"/>
          <w:szCs w:val="22"/>
        </w:rPr>
        <w:t xml:space="preserve">all six strata</w:t>
      </w:r>
      <w:r>
        <w:rPr>
          <w:rFonts w:ascii="Times New Roman" w:cs="Times New Roman" w:eastAsia="Times New Roman" w:hAnsi="Times New Roman"/>
          <w:color w:val="000000"/>
          <w:sz w:val="22"/>
          <w:szCs w:val="22"/>
        </w:rPr>
        <w:t xml:space="preserve">, and the median |ρ| across strata must be </w:t>
      </w:r>
      <w:r>
        <w:rPr>
          <w:rFonts w:ascii="Times New Roman" w:cs="Times New Roman" w:eastAsia="Times New Roman" w:hAnsi="Times New Roman"/>
          <w:b/>
          <w:bCs/>
          <w:color w:val="000000"/>
          <w:sz w:val="22"/>
          <w:szCs w:val="22"/>
        </w:rPr>
        <w:t xml:space="preserve">at least 0.30</w:t>
      </w:r>
      <w:r>
        <w:rPr>
          <w:rFonts w:ascii="Times New Roman" w:cs="Times New Roman" w:eastAsia="Times New Roman" w:hAnsi="Times New Roman"/>
          <w:color w:val="000000"/>
          <w:sz w:val="22"/>
          <w:szCs w:val="22"/>
        </w:rPr>
        <w:t xml:space="preserve">. This 0.30 is not a significance threshold: with 729 subjects per stratum a rank correlation of about 0.2 is already significant at the 10⁻⁹ level, so significance cannot serve as the criterion. The criterion concerns the strength of the association and was set from the intended use: a rank correlation of 0.30 corresponds to ordering two subjects of the same age correctly by stiffness about 60% of the time (an approximation assuming bivariate normality), and for correcting a calibration constant that already contains age and body size we judged in advance that an index below this adds too little. Stratifying by age removes the common cause that drives both waveform shape and PWV; §4.4 explains why this matters for the intended application.</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Three tiers.</w:t>
      </w:r>
      <w:r>
        <w:rPr>
          <w:rFonts w:ascii="Times New Roman" w:cs="Times New Roman" w:eastAsia="Times New Roman" w:hAnsi="Times New Roman"/>
          <w:color w:val="000000"/>
          <w:sz w:val="22"/>
          <w:szCs w:val="22"/>
        </w:rPr>
        <w:t xml:space="preserve"> Decomposition returns no value for beats whose fit it does not trust, and which beats are accepted differs between methods. Each target is therefore evaluated on (A) the beats each method itself accepted, (B) the beats accepted by all methods in common, and (C) all subjects with acceptance ignored. </w:t>
      </w:r>
      <w:r>
        <w:rPr>
          <w:rFonts w:ascii="Times New Roman" w:cs="Times New Roman" w:eastAsia="Times New Roman" w:hAnsi="Times New Roman"/>
          <w:b/>
          <w:bCs/>
          <w:color w:val="000000"/>
          <w:sz w:val="22"/>
          <w:szCs w:val="22"/>
        </w:rPr>
        <w:t xml:space="preserve">A pass requires all three tiers</w:t>
      </w:r>
      <w:r>
        <w:rPr>
          <w:rFonts w:ascii="Times New Roman" w:cs="Times New Roman" w:eastAsia="Times New Roman" w:hAnsi="Times New Roman"/>
          <w:color w:val="000000"/>
          <w:sz w:val="22"/>
          <w:szCs w:val="22"/>
        </w:rPr>
        <w:t xml:space="preserve">, because tier A alone compares different subjects for different methods and favours a method that discards difficult beats. Any tier in which fewer than eight subjects remain in some stratum cannot be evaluated; it is reported as such and does not count as a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As a check that the analysis pipeline — from reading the data to the verdict — works as intended, the aortic-root-to-digit pulse transit time distributed with the database must correlate negatively with aortic PWV within strata, with a median |ρ| of at least 0.5, since a faster wave must arrive earlier. </w:t>
      </w:r>
      <w:r>
        <w:rPr>
          <w:rFonts w:ascii="Times New Roman" w:cs="Times New Roman" w:eastAsia="Times New Roman" w:hAnsi="Times New Roman"/>
          <w:b/>
          <w:bCs/>
          <w:color w:val="000000"/>
          <w:sz w:val="22"/>
          <w:szCs w:val="22"/>
        </w:rPr>
        <w:t xml:space="preserve">If it does not, the entire table is void</w:t>
      </w:r>
      <w:r>
        <w:rPr>
          <w:rFonts w:ascii="Times New Roman" w:cs="Times New Roman" w:eastAsia="Times New Roman" w:hAnsi="Times New Roman"/>
          <w:color w:val="000000"/>
          <w:sz w:val="22"/>
          <w:szCs w:val="22"/>
        </w:rPr>
        <w:t xml:space="preserve"> and the cause is sought before any row is read.</w:t>
      </w:r>
    </w:p>
    <w:p>
      <w:pPr>
        <w:pStyle w:val="Heading3"/>
        <w:spacing w:after="140" w:before="280" w:line="276"/>
      </w:pPr>
      <w:r>
        <w:rPr>
          <w:rFonts w:ascii="Times New Roman" w:cs="Times New Roman" w:eastAsia="Times New Roman" w:hAnsi="Times New Roman"/>
          <w:b/>
          <w:bCs/>
          <w:color w:val="000000"/>
          <w:sz w:val="24"/>
          <w:szCs w:val="24"/>
        </w:rPr>
        <w:t xml:space="preserve">2.5 Confirmatory checks of the negative</w:t>
      </w:r>
    </w:p>
    <w:p>
      <w:pPr>
        <w:spacing w:after="120" w:line="276"/>
      </w:pPr>
      <w:r>
        <w:rPr>
          <w:rFonts w:ascii="Times New Roman" w:cs="Times New Roman" w:eastAsia="Times New Roman" w:hAnsi="Times New Roman"/>
          <w:color w:val="000000"/>
          <w:sz w:val="22"/>
          <w:szCs w:val="22"/>
        </w:rPr>
        <w:t xml:space="preserve">Three checks, each specified before it was run, addressed the alternative explanations for a negative result.</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of §2.3 was run on the same subjects.</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Basis function</w:t>
      </w:r>
      <w:r>
        <w:rPr>
          <w:rFonts w:ascii="Times New Roman" w:cs="Times New Roman" w:eastAsia="Times New Roman" w:hAnsi="Times New Roman"/>
          <w:color w:val="000000"/>
          <w:sz w:val="22"/>
          <w:szCs w:val="22"/>
        </w:rPr>
        <w:t xml:space="preserve"> (the shape of the component waves). Gaussian, skew-Gaussian and gamma bases were crossed with component counts of two to five (twelve combinations), with the normalised RMSE of the fit recorded alongside the correlation with truth.</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Published conditions.</w:t>
      </w:r>
      <w:r>
        <w:rPr>
          <w:rFonts w:ascii="Times New Roman" w:cs="Times New Roman" w:eastAsia="Times New Roman" w:hAnsi="Times New Roman"/>
          <w:color w:val="000000"/>
          <w:sz w:val="22"/>
          <w:szCs w:val="22"/>
        </w:rPr>
        <w:t xml:space="preserve"> The initial values, bounds, constraints, objective functions and resampling of six source papers (Goswami 2010, Tigges 2017, Wang 2013, Couceiro 2015, Fleischhauer 2020, Basso 2024) were transcribed from the full texts and applied unchanged to a systematic subset of 624 subjects. Every point at which our computing environment forced a departure from the original protocol is listed in a table of deviations (table 4).</w:t>
      </w:r>
    </w:p>
    <w:p>
      <w:pPr>
        <w:pStyle w:val="Heading3"/>
        <w:spacing w:after="140" w:before="280" w:line="276"/>
      </w:pPr>
      <w:r>
        <w:rPr>
          <w:rFonts w:ascii="Times New Roman" w:cs="Times New Roman" w:eastAsia="Times New Roman" w:hAnsi="Times New Roman"/>
          <w:b/>
          <w:bCs/>
          <w:color w:val="000000"/>
          <w:sz w:val="24"/>
          <w:szCs w:val="24"/>
        </w:rPr>
        <w:t xml:space="preserve">2.6 Descriptive analyses</w:t>
      </w:r>
    </w:p>
    <w:p>
      <w:pPr>
        <w:spacing w:after="120" w:line="276"/>
      </w:pPr>
      <w:r>
        <w:rPr>
          <w:rFonts w:ascii="Times New Roman" w:cs="Times New Roman" w:eastAsia="Times New Roman" w:hAnsi="Times New Roman"/>
          <w:color w:val="000000"/>
          <w:sz w:val="22"/>
          <w:szCs w:val="22"/>
        </w:rPr>
        <w:t xml:space="preserve">How much each factor moves an index (its main effect) was computed within each stratum as the difference between the mean of the subjects at +1 SD and the mean of those at −1 SD of that factor, divided by the stratum mean. Single-factor sweeps take the subjects in which one factor is moved across its three levels while the other five are held at baseline, and report the stratum median of each index at each level; because the other factors are identical, no confounding enters and the shape of the response, monotone or not, can be seen directly. Waveforms were classified by the visibility of the dicrotic notch (Dawber type 1: notch present; type 3: no notch but an inflection on the descending limb; type 4: neither).</w:t>
      </w:r>
    </w:p>
    <w:p>
      <w:pPr>
        <w:pStyle w:val="Heading3"/>
        <w:spacing w:after="140" w:before="280" w:line="276"/>
      </w:pPr>
      <w:r>
        <w:rPr>
          <w:rFonts w:ascii="Times New Roman" w:cs="Times New Roman" w:eastAsia="Times New Roman" w:hAnsi="Times New Roman"/>
          <w:b/>
          <w:bCs/>
          <w:color w:val="000000"/>
          <w:sz w:val="24"/>
          <w:szCs w:val="24"/>
        </w:rPr>
        <w:t xml:space="preserve">2.7 Software and reproducibility</w:t>
      </w:r>
    </w:p>
    <w:p>
      <w:pPr>
        <w:spacing w:after="120" w:line="276"/>
      </w:pPr>
      <w:r>
        <w:rPr>
          <w:rFonts w:ascii="Times New Roman" w:cs="Times New Roman" w:eastAsia="Times New Roman" w:hAnsi="Times New Roman"/>
          <w:color w:val="000000"/>
          <w:sz w:val="22"/>
          <w:szCs w:val="22"/>
        </w:rPr>
        <w:t xml:space="preserve">Python, NumPy, SciPy and pandas. The version identifier of the decomposition module was `048d2b43bb05` for the confirmatory run, and the interpreter and library versions are recorded in every output row of the result table [[read the `python_version`, `numpy_version` and `scipy_version` columns of `data/pwdb/pwdb_compare.csv` on the machine that produced the confirmatory run and insert them here; the copy in the cloud environment is a self-test subset and its versions differ]]. Analysis code, the frozen decision document and the result tables are archived at https://github.com/nobumitsu-3141/ppg-pda-analysis (doi:10.5281/zenodo.22676038, the concept DOI, resolving to the latest version; the analyses used v1.0.0).</w:t>
      </w:r>
    </w:p>
    <w:p>
      <w:pPr>
        <w:pStyle w:val="Heading2"/>
        <w:spacing w:after="140" w:before="280" w:line="276"/>
      </w:pPr>
      <w:r>
        <w:rPr>
          <w:rFonts w:ascii="Times New Roman" w:cs="Times New Roman" w:eastAsia="Times New Roman" w:hAnsi="Times New Roman"/>
          <w:b/>
          <w:bCs/>
          <w:color w:val="000000"/>
          <w:sz w:val="26"/>
          <w:szCs w:val="26"/>
        </w:rPr>
        <w:t xml:space="preserve">3. Results</w:t>
      </w:r>
    </w:p>
    <w:p>
      <w:pPr>
        <w:pStyle w:val="Heading3"/>
        <w:spacing w:after="140" w:before="280" w:line="276"/>
      </w:pPr>
      <w:r>
        <w:rPr>
          <w:rFonts w:ascii="Times New Roman" w:cs="Times New Roman" w:eastAsia="Times New Roman" w:hAnsi="Times New Roman"/>
          <w:b/>
          <w:bCs/>
          <w:color w:val="000000"/>
          <w:sz w:val="24"/>
          <w:szCs w:val="24"/>
        </w:rPr>
        <w:t xml:space="preserve">3.1 Positive control</w:t>
      </w:r>
    </w:p>
    <w:p>
      <w:pPr>
        <w:spacing w:after="120" w:line="276"/>
      </w:pPr>
      <w:r>
        <w:rPr>
          <w:rFonts w:ascii="Times New Roman" w:cs="Times New Roman" w:eastAsia="Times New Roman" w:hAnsi="Times New Roman"/>
          <w:color w:val="000000"/>
          <w:sz w:val="22"/>
          <w:szCs w:val="22"/>
        </w:rPr>
        <w:t xml:space="preserve">The aortic-root-to-digit transit time distributed with the database (computed by the original authors from the site-specific waveforms) correlated with aortic PWV at a median within-stratum |ρ| of </w:t>
      </w:r>
      <w:r>
        <w:rPr>
          <w:rFonts w:ascii="Times New Roman" w:cs="Times New Roman" w:eastAsia="Times New Roman" w:hAnsi="Times New Roman"/>
          <w:b/>
          <w:bCs/>
          <w:color w:val="000000"/>
          <w:sz w:val="22"/>
          <w:szCs w:val="22"/>
        </w:rPr>
        <w:t xml:space="preserve">0.571</w:t>
      </w:r>
      <w:r>
        <w:rPr>
          <w:rFonts w:ascii="Times New Roman" w:cs="Times New Roman" w:eastAsia="Times New Roman" w:hAnsi="Times New Roman"/>
          <w:color w:val="000000"/>
          <w:sz w:val="22"/>
          <w:szCs w:val="22"/>
        </w:rPr>
        <w:t xml:space="preserve"> (0.5 required), with the predicted sign in 6/6 strata. The table was therefore read. Separately, the true transit time computed from the database's table of onset times correlated with aortic PWV at ρ = </w:t>
      </w:r>
      <w:r>
        <w:rPr>
          <w:rFonts w:ascii="Times New Roman" w:cs="Times New Roman" w:eastAsia="Times New Roman" w:hAnsi="Times New Roman"/>
          <w:b/>
          <w:bCs/>
          <w:color w:val="000000"/>
          <w:sz w:val="22"/>
          <w:szCs w:val="22"/>
        </w:rPr>
        <w:t xml:space="preserve">−0.99</w:t>
      </w:r>
      <w:r>
        <w:rPr>
          <w:rFonts w:ascii="Times New Roman" w:cs="Times New Roman" w:eastAsia="Times New Roman" w:hAnsi="Times New Roman"/>
          <w:color w:val="000000"/>
          <w:sz w:val="22"/>
          <w:szCs w:val="22"/>
        </w:rPr>
        <w:t xml:space="preserve"> in all six strata, so the truth values are mutually consistent. Why the distributed transit time correlates only at 0.571 was not established at this stage.</w:t>
      </w:r>
    </w:p>
    <w:p>
      <w:pPr>
        <w:pStyle w:val="Heading3"/>
        <w:spacing w:after="140" w:before="280" w:line="276"/>
      </w:pPr>
      <w:r>
        <w:rPr>
          <w:rFonts w:ascii="Times New Roman" w:cs="Times New Roman" w:eastAsia="Times New Roman" w:hAnsi="Times New Roman"/>
          <w:b/>
          <w:bCs/>
          <w:color w:val="000000"/>
          <w:sz w:val="24"/>
          <w:szCs w:val="24"/>
        </w:rPr>
        <w:t xml:space="preserve">3.2 Principal comparison</w:t>
      </w:r>
    </w:p>
    <w:p>
      <w:pPr>
        <w:spacing w:after="120" w:line="276"/>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Median within-stratum Spearman correlation. The predicted signs are negative for ΔT versus PWV and positive for RI versus resistance; magnitudes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Index construction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ΔT × aortic PWV</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RI × peripheral resistance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Verdict</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frozen version (2 components)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0.223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0.207 (5/6)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skew-Gaussian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2/4,374; tier C 0.167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C 0.354 (3/6)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gamma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103; tier A 0.798 (3/4 strata); tier C 0.556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A 0.609 (4/4); tier C 0.280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Fiducial-point analysis (same waveforms)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0.710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0.504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Upstroke amplitude ratio Am_b/Am_p1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0.836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Model-derived transit time (positive control)</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0.571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pass</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Neither decomposition version passed. The frozen version passed its convergence audit in 4,036 of 4,374 subjects (92%), so all three tiers could be evaluated. The skew-Gaussian route of the rebuilt version accepted almost no beats (2 of 4,374) because the right-skewed tail filled in the shallow notch and displaced the fiducial points by 15–25 ms, more than the 6 ms tolerance of the Wang criterion; tiers A and B could therefore not be evaluated, and tier C did not reach the threshold. The gamma route accepted 103 beats and passed some tiers but not all, and </w:t>
      </w:r>
      <w:r>
        <w:rPr>
          <w:rFonts w:ascii="Times New Roman" w:cs="Times New Roman" w:eastAsia="Times New Roman" w:hAnsi="Times New Roman"/>
          <w:b/>
          <w:bCs/>
          <w:color w:val="000000"/>
          <w:sz w:val="22"/>
          <w:szCs w:val="22"/>
        </w:rPr>
        <w:t xml:space="preserve">87.4% of accepted beats had at least one parameter resting on a search bound</w:t>
      </w:r>
      <w:r>
        <w:rPr>
          <w:rFonts w:ascii="Times New Roman" w:cs="Times New Roman" w:eastAsia="Times New Roman" w:hAnsi="Times New Roman"/>
          <w:color w:val="000000"/>
          <w:sz w:val="22"/>
          <w:szCs w:val="22"/>
        </w:rPr>
        <w:t xml:space="preserve">. Widening the bounds moved the correlation among </w:t>
      </w:r>
      <w:r>
        <w:rPr>
          <w:rFonts w:ascii="Times New Roman" w:cs="Times New Roman" w:eastAsia="Times New Roman" w:hAnsi="Times New Roman"/>
          <w:i/>
          <w:iCs/>
          <w:color w:val="000000"/>
          <w:sz w:val="22"/>
          <w:szCs w:val="22"/>
        </w:rPr>
        <w:t xml:space="preserve">accepted</w:t>
      </w:r>
      <w:r>
        <w:rPr>
          <w:rFonts w:ascii="Times New Roman" w:cs="Times New Roman" w:eastAsia="Times New Roman" w:hAnsi="Times New Roman"/>
          <w:color w:val="000000"/>
          <w:sz w:val="22"/>
          <w:szCs w:val="22"/>
        </w:rPr>
        <w:t xml:space="preserve"> beats to 0.119, but left the all-subject value unchanged at 0.55 (§3.3); the right reading of the pinning is therefore that the parameters of this basis are not identified in these beats — more than one parameter set reproduces the waveform — rather than that the search range fixes the answer. Note that the rebuilt version was evaluated on tier C only, that is, on beats it would itself have rejected; this asymmetry could work against decomposition, but the frozen version, evaluated on the beats it accepted, reached only 0.223, so the conclusion does not depend on how acceptance is handled.</w:t>
      </w:r>
    </w:p>
    <w:p>
      <w:pPr>
        <w:spacing w:after="120" w:line="276"/>
      </w:pPr>
      <w:r>
        <w:rPr>
          <w:rFonts w:ascii="Times New Roman" w:cs="Times New Roman" w:eastAsia="Times New Roman" w:hAnsi="Times New Roman"/>
          <w:color w:val="000000"/>
          <w:sz w:val="22"/>
          <w:szCs w:val="22"/>
        </w:rPr>
        <w:t xml:space="preserve">Two further fiducial-point indices passed (SI versus PWV 0.710; the second-derivative ageing index AGI_mod 0.885) and one failed (augmentation index versus resistance 0.143). Defining the systolic anchor as p1 rather than as the waveform peak did not help (0.423, 5/6, against 0.536 for our own fiducial ΔT in the same 4,269 subjects).</w:t>
      </w:r>
    </w:p>
    <w:p>
      <w:pPr>
        <w:spacing w:after="120" w:line="276"/>
      </w:pPr>
      <w:r>
        <w:rPr>
          <w:rFonts w:ascii="Times New Roman" w:cs="Times New Roman" w:eastAsia="Times New Roman" w:hAnsi="Times New Roman"/>
          <w:b/>
          <w:bCs/>
          <w:color w:val="000000"/>
          <w:sz w:val="22"/>
          <w:szCs w:val="22"/>
        </w:rPr>
        <w:t xml:space="preserve">The decisive comparison is between methods of extraction applied to the same waveforms of the same subjects.</w:t>
      </w:r>
      <w:r>
        <w:rPr>
          <w:rFonts w:ascii="Times New Roman" w:cs="Times New Roman" w:eastAsia="Times New Roman" w:hAnsi="Times New Roman"/>
          <w:color w:val="000000"/>
          <w:sz w:val="22"/>
          <w:szCs w:val="22"/>
        </w:rPr>
        <w:t xml:space="preserve"> ΔT versus aortic PWV was 0.223 for the frozen decomposition, 0.167 for the rebuilt version, 0.710 for fiducial-point analysis and 0.836 for the early amplitude ratio. Had the waveforms not carried the information, the fiducial-point indices would have failed too.</w:t>
      </w:r>
    </w:p>
    <w:p>
      <w:pPr>
        <w:pStyle w:val="Heading3"/>
        <w:spacing w:after="140" w:before="280" w:line="276"/>
      </w:pPr>
      <w:r>
        <w:rPr>
          <w:rFonts w:ascii="Times New Roman" w:cs="Times New Roman" w:eastAsia="Times New Roman" w:hAnsi="Times New Roman"/>
          <w:b/>
          <w:bCs/>
          <w:color w:val="000000"/>
          <w:sz w:val="24"/>
          <w:szCs w:val="24"/>
        </w:rPr>
        <w:t xml:space="preserve">3.3 The negative does not depend on implementation, basis or published conditions</w:t>
      </w:r>
    </w:p>
    <w:p>
      <w:pPr>
        <w:spacing w:after="120" w:line="276"/>
      </w:pP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incorporating the preprocessing, weighting and acceptance criterion of five source papers, gave 0.167, failing the criterion as the frozen version (0.223) did.</w:t>
      </w:r>
    </w:p>
    <w:p>
      <w:pPr>
        <w:spacing w:after="120" w:line="276"/>
      </w:pPr>
      <w:r>
        <w:rPr>
          <w:rFonts w:ascii="Times New Roman" w:cs="Times New Roman" w:eastAsia="Times New Roman" w:hAnsi="Times New Roman"/>
          <w:b/>
          <w:bCs/>
          <w:color w:val="000000"/>
          <w:sz w:val="22"/>
          <w:szCs w:val="22"/>
        </w:rPr>
        <w:t xml:space="preserve">Basis function (table 3).</w:t>
      </w:r>
      <w:r>
        <w:rPr>
          <w:rFonts w:ascii="Times New Roman" w:cs="Times New Roman" w:eastAsia="Times New Roman" w:hAnsi="Times New Roman"/>
          <w:color w:val="000000"/>
          <w:sz w:val="22"/>
          <w:szCs w:val="22"/>
        </w:rPr>
        <w:t xml:space="preserve"> This sweep was run after the confirmatory judgment and is reported as exploratory; it uses the 98 notch-bearing beats available from 120 subjects in four strata, so its values are wider than those of the confirmatory run. Across twelve combinations of basis and component count the best value reached was </w:t>
      </w:r>
      <w:r>
        <w:rPr>
          <w:rFonts w:ascii="Times New Roman" w:cs="Times New Roman" w:eastAsia="Times New Roman" w:hAnsi="Times New Roman"/>
          <w:b/>
          <w:bCs/>
          <w:color w:val="000000"/>
          <w:sz w:val="22"/>
          <w:szCs w:val="22"/>
        </w:rPr>
        <w:t xml:space="preserve">0.56</w:t>
      </w:r>
      <w:r>
        <w:rPr>
          <w:rFonts w:ascii="Times New Roman" w:cs="Times New Roman" w:eastAsia="Times New Roman" w:hAnsi="Times New Roman"/>
          <w:color w:val="000000"/>
          <w:sz w:val="22"/>
          <w:szCs w:val="22"/>
        </w:rPr>
        <w:t xml:space="preserve">, below the 0.710 obtained by fiducial-point analysis on the same subjects. Four observations recur:</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failure of the skew-Gaussian family is not a matter of the sign of the skew.</w:t>
      </w:r>
      <w:r>
        <w:rPr>
          <w:rFonts w:ascii="Times New Roman" w:cs="Times New Roman" w:eastAsia="Times New Roman" w:hAnsi="Times New Roman"/>
          <w:color w:val="000000"/>
          <w:sz w:val="22"/>
          <w:szCs w:val="22"/>
        </w:rPr>
        <w:t xml:space="preserve"> Allowing left skew, as Basso 2024 does, reproduced the frozen row exactly at two components and almost exactly at three: the optimiser does not select left skew.</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plain two-Gaussian basis tracks truth best (0.54, 4/4 strata) while fitting worst</w:t>
      </w:r>
      <w:r>
        <w:rPr>
          <w:rFonts w:ascii="Times New Roman" w:cs="Times New Roman" w:eastAsia="Times New Roman" w:hAnsi="Times New Roman"/>
          <w:color w:val="000000"/>
          <w:sz w:val="22"/>
          <w:szCs w:val="22"/>
        </w:rPr>
        <w:t xml:space="preserve"> (normalised RMSE 4.9%, Wang pass rate 0%, parameters on a bound in only 4% of beats). Skewness improves the fit from 0.049 to 0.021 and simultaneously detaches the component peaks from the fiducial points.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Goodness of fit and validity move in opposite directions.</w:t>
      </w:r>
      <w:r>
        <w:rPr>
          <w:rFonts w:ascii="Times New Roman" w:cs="Times New Roman" w:eastAsia="Times New Roman" w:hAnsi="Times New Roman"/>
          <w:color w:val="000000"/>
          <w:sz w:val="22"/>
          <w:szCs w:val="22"/>
        </w:rPr>
        <w:t xml:space="preserve"> For the gamma basis, increasing from three to four components lowered the normalised RMSE from 0.0071 to 0.0051 while lowering |ρ| from 0.56 to 0.35; for the Gaussian basis, going from two to four components lowered |ρ| from 0.54 to 0.28. Raising the acceptance rate of the fit and tracking pulse wave velocity are opposing directions.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No basis reaches fiducial-point analysis.</w:t>
      </w:r>
      <w:r>
        <w:rPr>
          <w:rFonts w:ascii="Times New Roman" w:cs="Times New Roman" w:eastAsia="Times New Roman" w:hAnsi="Times New Roman"/>
          <w:color w:val="000000"/>
          <w:sz w:val="22"/>
          <w:szCs w:val="22"/>
        </w:rPr>
        <w:t xml:space="preserve"> The structure of the table is that the closer the fitted component peaks lie to the fiducial points themselves, the better the tracking — which is an argument for measuring the fiducial points directly.</w:t>
      </w:r>
    </w:p>
    <w:p>
      <w:pPr>
        <w:spacing w:after="120" w:line="276"/>
      </w:pPr>
      <w:r>
        <w:rPr>
          <w:rFonts w:ascii="Times New Roman" w:cs="Times New Roman" w:eastAsia="Times New Roman" w:hAnsi="Times New Roman"/>
          <w:b/>
          <w:bCs/>
          <w:color w:val="000000"/>
          <w:sz w:val="22"/>
          <w:szCs w:val="22"/>
        </w:rPr>
        <w:t xml:space="preserve">Published conditions (table 4).</w:t>
      </w:r>
      <w:r>
        <w:rPr>
          <w:rFonts w:ascii="Times New Roman" w:cs="Times New Roman" w:eastAsia="Times New Roman" w:hAnsi="Times New Roman"/>
          <w:color w:val="000000"/>
          <w:sz w:val="22"/>
          <w:szCs w:val="22"/>
        </w:rPr>
        <w:t xml:space="preserve"> Applied unchanged to 624 subjects, none of the six published protocols reached the fiducial-point value (0.705 in the same subset). The best was 0.578 (the gamma, three-component model recommended by Tigges 2017). For RI, one protocol did exceed fiducial-point analysis: Couceiro's R1_d reached 0.585 against 0.501. Under the prespecified rule this row is not taken into the verdict; §4.3 discusses why it is nevertheless the one result consistent with the proposed mechanism.</w:t>
      </w:r>
    </w:p>
    <w:p>
      <w:pPr>
        <w:pStyle w:val="Heading3"/>
        <w:spacing w:after="140" w:before="280" w:line="276"/>
      </w:pPr>
      <w:r>
        <w:rPr>
          <w:rFonts w:ascii="Times New Roman" w:cs="Times New Roman" w:eastAsia="Times New Roman" w:hAnsi="Times New Roman"/>
          <w:b/>
          <w:bCs/>
          <w:color w:val="000000"/>
          <w:sz w:val="24"/>
          <w:szCs w:val="24"/>
        </w:rPr>
        <w:t xml:space="preserve">3.4 Where the decomposition-derived index does respond</w:t>
      </w:r>
    </w:p>
    <w:p>
      <w:pPr>
        <w:spacing w:after="120" w:line="276"/>
      </w:pPr>
      <w:r>
        <w:rPr>
          <w:rFonts w:ascii="Times New Roman" w:cs="Times New Roman" w:eastAsia="Times New Roman" w:hAnsi="Times New Roman"/>
          <w:color w:val="000000"/>
          <w:sz w:val="22"/>
          <w:szCs w:val="22"/>
        </w:rPr>
        <w:t xml:space="preserve">Main effects within strata (table 2) show that decomposition-derived ΔT is not inert. Its largest single main effect is that of pulse wave velocity (−17.0%). What distinguishes it from the fiducial-point index is the size of the competing effects.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Factor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Decomposition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Am_b/Am_p1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Aortic diameter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−9.4%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Heart rate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−10.9%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Ejection time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Mean arterial pressure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Pulse wave velocity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−31.2%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−17.0%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−7.1%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Stroke volume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For fiducial ΔT the pulse-wave-velocity column is twelve times the heart-rate column; for the decomposition it is 1.6 times. Ranking within a stratum reflects this: for decomposition ΔT the correlation with heart rate (ρ = −0.54) is stronger than the correlation with pulse wave velocity (ρ = −0.26). </w:t>
      </w:r>
      <w:r>
        <w:rPr>
          <w:rFonts w:ascii="Times New Roman" w:cs="Times New Roman" w:eastAsia="Times New Roman" w:hAnsi="Times New Roman"/>
          <w:b/>
          <w:bCs/>
          <w:color w:val="000000"/>
          <w:sz w:val="22"/>
          <w:szCs w:val="22"/>
        </w:rPr>
        <w:t xml:space="preserve">Ordering the subjects of a stratum by ΔT therefore reproduces their ordering by heart rate better than their ordering by pulse wave velocity: an index meant to rank subjects by stiffness is in fact ranking them largely by heart rate.</w:t>
      </w:r>
    </w:p>
    <w:p>
      <w:pPr>
        <w:pStyle w:val="Heading3"/>
        <w:spacing w:after="140" w:before="280" w:line="276"/>
      </w:pPr>
      <w:r>
        <w:rPr>
          <w:rFonts w:ascii="Times New Roman" w:cs="Times New Roman" w:eastAsia="Times New Roman" w:hAnsi="Times New Roman"/>
          <w:b/>
          <w:bCs/>
          <w:color w:val="000000"/>
          <w:sz w:val="24"/>
          <w:szCs w:val="24"/>
        </w:rPr>
        <w:t xml:space="preserve">3.5 The response is not monotone</w:t>
      </w:r>
    </w:p>
    <w:p>
      <w:pPr>
        <w:spacing w:after="120" w:line="276"/>
      </w:pPr>
      <w:r>
        <w:rPr>
          <w:rFonts w:ascii="Times New Roman" w:cs="Times New Roman" w:eastAsia="Times New Roman" w:hAnsi="Times New Roman"/>
          <w:color w:val="000000"/>
          <w:sz w:val="22"/>
          <w:szCs w:val="22"/>
        </w:rPr>
        <w:t xml:space="preserve">Single-factor sweeps (table 2b and figure 3) show that the response to pulse wave velocity is not monotone. Decomposition ΔT was 332.3, 352.8 and 251.2 ms at −1 SD, baseline and +1 SD: the −1 SD step moves in the direction opposite to prediction. RI was 0.325, 0.254 and 0.647, a U shape. The responses to heart rate and aortic diameter are monotone. The response to mean arterial pressure folds slightly around baseline (ΔT 337.2, 352.8 and 348.7 ms), in the direction opposite to its full-factorial main effect (−7.7%), because the effect of pressure depends on the levels of the other factors (an interaction). This reconciles the largest main effect with the small rank correlation (ΔT: −17.0% main effect, ρ = −0.26; RI: +33.7%, ρ = −0.17): </w:t>
      </w:r>
      <w:r>
        <w:rPr>
          <w:rFonts w:ascii="Times New Roman" w:cs="Times New Roman" w:eastAsia="Times New Roman" w:hAnsi="Times New Roman"/>
          <w:b/>
          <w:bCs/>
          <w:color w:val="000000"/>
          <w:sz w:val="22"/>
          <w:szCs w:val="22"/>
        </w:rPr>
        <w:t xml:space="preserve">a rank correlation assumes monotonicity, and across a range that crosses the turning point it cannot be established in principle.</w:t>
      </w:r>
    </w:p>
    <w:p>
      <w:pPr>
        <w:spacing w:after="120" w:line="276"/>
      </w:pPr>
      <w:r>
        <w:rPr>
          <w:rFonts w:ascii="Times New Roman" w:cs="Times New Roman" w:eastAsia="Times New Roman" w:hAnsi="Times New Roman"/>
          <w:color w:val="000000"/>
          <w:sz w:val="22"/>
          <w:szCs w:val="22"/>
        </w:rPr>
        <w:t xml:space="preserve">Inspection of the fitted beats of the single-factor-sweep subjects indicates why. In subjects with high pulse wave velocity, where the reflection moves forward into systole, the second component captures a different physical feature — the late-systolic wave rather than the diastolic wave — and the correspondence between component and event changes. How many subjects in the whole population show this exchange was not counted. This is the concrete form of the caution raised by Epstein 2014 that fitted components need not correspond to physical waves, and here it occurs in noiseless, ideal waveforms.</w:t>
      </w:r>
    </w:p>
    <w:p>
      <w:pPr>
        <w:pStyle w:val="Heading3"/>
        <w:spacing w:after="140" w:before="280" w:line="276"/>
      </w:pPr>
      <w:r>
        <w:rPr>
          <w:rFonts w:ascii="Times New Roman" w:cs="Times New Roman" w:eastAsia="Times New Roman" w:hAnsi="Times New Roman"/>
          <w:b/>
          <w:bCs/>
          <w:color w:val="000000"/>
          <w:sz w:val="24"/>
          <w:szCs w:val="24"/>
        </w:rPr>
        <w:t xml:space="preserve">3.6 Waveform types and true transit times</w:t>
      </w:r>
    </w:p>
    <w:p>
      <w:pPr>
        <w:spacing w:after="120" w:line="276"/>
      </w:pPr>
      <w:r>
        <w:rPr>
          <w:rFonts w:ascii="Times New Roman" w:cs="Times New Roman" w:eastAsia="Times New Roman" w:hAnsi="Times New Roman"/>
          <w:color w:val="000000"/>
          <w:sz w:val="22"/>
          <w:szCs w:val="22"/>
        </w:rPr>
        <w:t xml:space="preserve">Waveform types were: type 1 (notch present) 891 (20.4%), type 3 (inflection only) 3,378 (77.2%), type 4 (neither) 105 (2.4%). The rebuilt decomposition accepts only type 1 beats by rule, so its verdicts rest on type 1; type 3 was read with fiducial points (the inflection standing in for the diastolic peak), the p1 construction and the upstroke ratio. The frozen decomposition has no such rule and was fitted to all subjects regardless of type.</w:t>
      </w:r>
    </w:p>
    <w:p>
      <w:pPr>
        <w:spacing w:after="120" w:line="276"/>
      </w:pPr>
      <w:r>
        <w:rPr>
          <w:rFonts w:ascii="Times New Roman" w:cs="Times New Roman" w:eastAsia="Times New Roman" w:hAnsi="Times New Roman"/>
          <w:color w:val="000000"/>
          <w:sz w:val="22"/>
          <w:szCs w:val="22"/>
        </w:rPr>
        <w:t xml:space="preserve">The model's true transit times (which contain no pre-ejection period) were 96 ms (5th–95th centile 66–120) from the aortic root to the digit and </w:t>
      </w:r>
      <w:r>
        <w:rPr>
          <w:rFonts w:ascii="Times New Roman" w:cs="Times New Roman" w:eastAsia="Times New Roman" w:hAnsi="Times New Roman"/>
          <w:b/>
          <w:bCs/>
          <w:color w:val="000000"/>
          <w:sz w:val="22"/>
          <w:szCs w:val="22"/>
        </w:rPr>
        <w:t xml:space="preserve">8 ms (4–16)</w:t>
      </w:r>
      <w:r>
        <w:rPr>
          <w:rFonts w:ascii="Times New Roman" w:cs="Times New Roman" w:eastAsia="Times New Roman" w:hAnsi="Times New Roman"/>
          <w:color w:val="000000"/>
          <w:sz w:val="22"/>
          <w:szCs w:val="22"/>
        </w:rPr>
        <w:t xml:space="preserve"> from the radial artery to the digit, the latter spanning only 12 ms across all ages and all six factors at ±1 SD. Decomposition-derived ΔT tracked the true transit time hardly at all (median within-stratum ρ = +0.19).</w:t>
      </w:r>
    </w:p>
    <w:p>
      <w:pPr>
        <w:pStyle w:val="Heading2"/>
        <w:spacing w:after="140" w:before="280" w:line="276"/>
      </w:pPr>
      <w:r>
        <w:rPr>
          <w:rFonts w:ascii="Times New Roman" w:cs="Times New Roman" w:eastAsia="Times New Roman" w:hAnsi="Times New Roman"/>
          <w:b/>
          <w:bCs/>
          <w:color w:val="000000"/>
          <w:sz w:val="26"/>
          <w:szCs w:val="26"/>
        </w:rPr>
        <w:t xml:space="preserve">4. Discussion</w:t>
      </w:r>
    </w:p>
    <w:p>
      <w:pPr>
        <w:pStyle w:val="Heading3"/>
        <w:spacing w:after="140" w:before="280" w:line="276"/>
      </w:pPr>
      <w:r>
        <w:rPr>
          <w:rFonts w:ascii="Times New Roman" w:cs="Times New Roman" w:eastAsia="Times New Roman" w:hAnsi="Times New Roman"/>
          <w:b/>
          <w:bCs/>
          <w:color w:val="000000"/>
          <w:sz w:val="24"/>
          <w:szCs w:val="24"/>
        </w:rPr>
        <w:t xml:space="preserve">4.1 What was and was not shown</w:t>
      </w:r>
    </w:p>
    <w:p>
      <w:pPr>
        <w:spacing w:after="120" w:line="276"/>
      </w:pPr>
      <w:r>
        <w:rPr>
          <w:rFonts w:ascii="Times New Roman" w:cs="Times New Roman" w:eastAsia="Times New Roman" w:hAnsi="Times New Roman"/>
          <w:color w:val="000000"/>
          <w:sz w:val="22"/>
          <w:szCs w:val="22"/>
        </w:rPr>
        <w:t xml:space="preserve">Photoplethysmographic indices obtained by decomposing the pulse into component waves did not track aortic pulse wave velocity or peripheral vascular resistance within age strata in a population where both are known. Indices read directly from the same waveforms did. The result is a statement about </w:t>
      </w:r>
      <w:r>
        <w:rPr>
          <w:rFonts w:ascii="Times New Roman" w:cs="Times New Roman" w:eastAsia="Times New Roman" w:hAnsi="Times New Roman"/>
          <w:b/>
          <w:bCs/>
          <w:color w:val="000000"/>
          <w:sz w:val="22"/>
          <w:szCs w:val="22"/>
        </w:rPr>
        <w:t xml:space="preserve">extraction</w:t>
      </w:r>
      <w:r>
        <w:rPr>
          <w:rFonts w:ascii="Times New Roman" w:cs="Times New Roman" w:eastAsia="Times New Roman" w:hAnsi="Times New Roman"/>
          <w:color w:val="000000"/>
          <w:sz w:val="22"/>
          <w:szCs w:val="22"/>
        </w:rPr>
        <w:t xml:space="preserve">, not about the waveform: the information was present, and one family of methods recovered it while the other did not.</w:t>
      </w:r>
    </w:p>
    <w:p>
      <w:pPr>
        <w:spacing w:after="120" w:line="276"/>
      </w:pPr>
      <w:r>
        <w:rPr>
          <w:rFonts w:ascii="Times New Roman" w:cs="Times New Roman" w:eastAsia="Times New Roman" w:hAnsi="Times New Roman"/>
          <w:color w:val="000000"/>
          <w:sz w:val="22"/>
          <w:szCs w:val="22"/>
        </w:rPr>
        <w:t xml:space="preserve">Two things this does not show. It does not show that decomposition is erroneous. Decomposition-derived and fiducial-derived ΔT and RI are </w:t>
      </w:r>
      <w:r>
        <w:rPr>
          <w:rFonts w:ascii="Times New Roman" w:cs="Times New Roman" w:eastAsia="Times New Roman" w:hAnsi="Times New Roman"/>
          <w:b/>
          <w:bCs/>
          <w:color w:val="000000"/>
          <w:sz w:val="22"/>
          <w:szCs w:val="22"/>
        </w:rPr>
        <w:t xml:space="preserve">structurally different quantities</w:t>
      </w:r>
      <w:r>
        <w:rPr>
          <w:rFonts w:ascii="Times New Roman" w:cs="Times New Roman" w:eastAsia="Times New Roman" w:hAnsi="Times New Roman"/>
          <w:color w:val="000000"/>
          <w:sz w:val="22"/>
          <w:szCs w:val="22"/>
        </w:rPr>
        <w:t xml:space="preserve">: the measured second peak height includes the tail of the forward wave, so RI_PDA is systematically smaller and ΔT_PDA systematically larger than their fiducial counterparts, as Goswami 2010 derived and observed. Our result is that, of these two different quantities, only the latter tracked truth in this population. Nor does it show that decomposition-derived indices carry no information: moving pulse wave velocity does move decomposition ΔT (main effect −17.0%, §3.4). What they lack is </w:t>
      </w:r>
      <w:r>
        <w:rPr>
          <w:rFonts w:ascii="Times New Roman" w:cs="Times New Roman" w:eastAsia="Times New Roman" w:hAnsi="Times New Roman"/>
          <w:b/>
          <w:bCs/>
          <w:color w:val="000000"/>
          <w:sz w:val="22"/>
          <w:szCs w:val="22"/>
        </w:rPr>
        <w:t xml:space="preserve">specificity</w:t>
      </w:r>
      <w:r>
        <w:rPr>
          <w:rFonts w:ascii="Times New Roman" w:cs="Times New Roman" w:eastAsia="Times New Roman" w:hAnsi="Times New Roman"/>
          <w:color w:val="000000"/>
          <w:sz w:val="22"/>
          <w:szCs w:val="22"/>
        </w:rPr>
        <w:t xml:space="preserve">: pulse wave velocity is not the only factor that moves ΔT, and because heart rate and aortic diameter move it by comparable amounts, pulse wave velocity alone cannot be read from the value of the index.</w:t>
      </w:r>
    </w:p>
    <w:p>
      <w:pPr>
        <w:pStyle w:val="Heading3"/>
        <w:spacing w:after="140" w:before="280" w:line="276"/>
      </w:pPr>
      <w:r>
        <w:rPr>
          <w:rFonts w:ascii="Times New Roman" w:cs="Times New Roman" w:eastAsia="Times New Roman" w:hAnsi="Times New Roman"/>
          <w:b/>
          <w:bCs/>
          <w:color w:val="000000"/>
          <w:sz w:val="24"/>
          <w:szCs w:val="24"/>
        </w:rPr>
        <w:t xml:space="preserve">4.2 The result does not contradict the existing literature</w:t>
      </w:r>
    </w:p>
    <w:p>
      <w:pPr>
        <w:spacing w:after="120" w:line="276"/>
      </w:pPr>
      <w:r>
        <w:rPr>
          <w:rFonts w:ascii="Times New Roman" w:cs="Times New Roman" w:eastAsia="Times New Roman" w:hAnsi="Times New Roman"/>
          <w:color w:val="000000"/>
          <w:sz w:val="22"/>
          <w:szCs w:val="22"/>
        </w:rPr>
        <w:t xml:space="preserve">The properties that the decomposition literature has established — goodness of fit, robustness to noise and motion, and the return of a value when no notch is visible — were not tested here and are not in question. They are, in our own subsequent work on recorded monitor waveforms, reproduced. What was tested here is a different property, and one that the published evaluation designs cannot detect. Most published decomposition methods, moreover, have no acceptance step at all and do not report failed fits. Only the method of Wang 2013 carries an acceptance criterion; applied to this population it accepted 5.9% of beats, for the same reason that the rebuilt version accepted few. Unless the fit is measured against the positions of the fiducial points, this failure does not show.</w:t>
      </w:r>
    </w:p>
    <w:p>
      <w:pPr>
        <w:spacing w:after="120" w:line="276"/>
      </w:pPr>
      <w:r>
        <w:rPr>
          <w:rFonts w:ascii="Times New Roman" w:cs="Times New Roman" w:eastAsia="Times New Roman" w:hAnsi="Times New Roman"/>
          <w:color w:val="000000"/>
          <w:sz w:val="22"/>
          <w:szCs w:val="22"/>
        </w:rPr>
        <w:t xml:space="preserve">The reason is structural. Because the fitting problem is ill-posed, many parameter combinations give nearly the same residual, so </w:t>
      </w:r>
      <w:r>
        <w:rPr>
          <w:rFonts w:ascii="Times New Roman" w:cs="Times New Roman" w:eastAsia="Times New Roman" w:hAnsi="Times New Roman"/>
          <w:b/>
          <w:bCs/>
          <w:color w:val="000000"/>
          <w:sz w:val="22"/>
          <w:szCs w:val="22"/>
        </w:rPr>
        <w:t xml:space="preserve">any criterion based on the residual is close to invariant across those solutions while the parameters differ</w:t>
      </w:r>
      <w:r>
        <w:rPr>
          <w:rFonts w:ascii="Times New Roman" w:cs="Times New Roman" w:eastAsia="Times New Roman" w:hAnsi="Times New Roman"/>
          <w:color w:val="000000"/>
          <w:sz w:val="22"/>
          <w:szCs w:val="22"/>
        </w:rPr>
        <w:t xml:space="preserve">. Our own data show the consequence directly: adding components improved the fit and degraded the correlation with truth (§3.3). A method may therefore be optimal by corrected AIC, by residual sum of squares and by noise robustness, and still fail the test reported here.</w:t>
      </w:r>
    </w:p>
    <w:p>
      <w:pPr>
        <w:spacing w:after="120" w:line="276"/>
      </w:pPr>
      <w:r>
        <w:rPr>
          <w:rFonts w:ascii="Times New Roman" w:cs="Times New Roman" w:eastAsia="Times New Roman" w:hAnsi="Times New Roman"/>
          <w:color w:val="000000"/>
          <w:sz w:val="22"/>
          <w:szCs w:val="22"/>
        </w:rPr>
        <w:t xml:space="preserve">Two features of the present design also make it more demanding than the designs used previously, and both are deliberate. Correlations are computed </w:t>
      </w:r>
      <w:r>
        <w:rPr>
          <w:rFonts w:ascii="Times New Roman" w:cs="Times New Roman" w:eastAsia="Times New Roman" w:hAnsi="Times New Roman"/>
          <w:b/>
          <w:bCs/>
          <w:color w:val="000000"/>
          <w:sz w:val="22"/>
          <w:szCs w:val="22"/>
        </w:rPr>
        <w:t xml:space="preserve">within age strata</w:t>
      </w:r>
      <w:r>
        <w:rPr>
          <w:rFonts w:ascii="Times New Roman" w:cs="Times New Roman" w:eastAsia="Times New Roman" w:hAnsi="Times New Roman"/>
          <w:color w:val="000000"/>
          <w:sz w:val="22"/>
          <w:szCs w:val="22"/>
        </w:rPr>
        <w:t xml:space="preserve">, which removes the common cause that drives both waveform shape and stiffness; published correlations are pooled across wide age ranges. And the six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confounders subtract from the apparent association instead of adding to it, as they would in a cohort where diameter, heart rate and pulse wave velocity all co-vary with age.</w:t>
      </w:r>
    </w:p>
    <w:p>
      <w:pPr>
        <w:pStyle w:val="Heading3"/>
        <w:spacing w:after="140" w:before="280" w:line="276"/>
      </w:pPr>
      <w:r>
        <w:rPr>
          <w:rFonts w:ascii="Times New Roman" w:cs="Times New Roman" w:eastAsia="Times New Roman" w:hAnsi="Times New Roman"/>
          <w:b/>
          <w:bCs/>
          <w:color w:val="000000"/>
          <w:sz w:val="24"/>
          <w:szCs w:val="24"/>
        </w:rPr>
        <w:t xml:space="preserve">4.3 Mechanism</w:t>
      </w:r>
    </w:p>
    <w:p>
      <w:pPr>
        <w:spacing w:after="120" w:line="276"/>
      </w:pPr>
      <w:r>
        <w:rPr>
          <w:rFonts w:ascii="Times New Roman" w:cs="Times New Roman" w:eastAsia="Times New Roman" w:hAnsi="Times New Roman"/>
          <w:color w:val="000000"/>
          <w:sz w:val="22"/>
          <w:szCs w:val="22"/>
        </w:rPr>
        <w:t xml:space="preserve">Five mechanisms are consistent with our observations. They are not mutually exclusive — more than one may operate at once — and we have not apportioned the negative result among them.</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Non-identifiability.</w:t>
      </w:r>
      <w:r>
        <w:rPr>
          <w:rFonts w:ascii="Times New Roman" w:cs="Times New Roman" w:eastAsia="Times New Roman" w:hAnsi="Times New Roman"/>
          <w:color w:val="000000"/>
          <w:sz w:val="22"/>
          <w:szCs w:val="22"/>
        </w:rPr>
        <w:t xml:space="preserve"> Parameters rest on search bounds in 87.4% of accepted gamma-route beats, and widening those bounds does not reduce the proportion (89–99%), so the pinning indicates that the parameters of this basis are not identified in these beats rather than that the bounds themselves fix the answer. Adding components lowers the residual and the correlation together, and the same waveform yields ΔT values from 264 to 640 ms depending on the basis. When the problem is ill-posed, what the fit returns is decided as much by the design of the search as by the data.</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Non-monotone response</w:t>
      </w:r>
      <w:r>
        <w:rPr>
          <w:rFonts w:ascii="Times New Roman" w:cs="Times New Roman" w:eastAsia="Times New Roman" w:hAnsi="Times New Roman"/>
          <w:color w:val="000000"/>
          <w:sz w:val="22"/>
          <w:szCs w:val="22"/>
        </w:rPr>
        <w:t xml:space="preserve"> (§3.5), which alone is sufficient to defeat a rank criterion over a wide enough range. The rebuilt version tried to tie the second component to the fiducial points (weighting the fit at the fiducial points and accepting a fit only if it reproduced them); the more tightly the component was tied, the closer the index came to fiducial-point analysis, and it never exceeded it.</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No physiological event corresponding to the second component.</w:t>
      </w:r>
      <w:r>
        <w:rPr>
          <w:rFonts w:ascii="Times New Roman" w:cs="Times New Roman" w:eastAsia="Times New Roman" w:hAnsi="Times New Roman"/>
          <w:color w:val="000000"/>
          <w:sz w:val="22"/>
          <w:szCs w:val="22"/>
        </w:rPr>
        <w:t xml:space="preserve"> If the second peak at the digital site is not a peripheral reflection [Epstein 2014; Hellqvist 2024], the fitted second component is a mathematical part with no reason for its position to track a vascular property. This is a defect of the premise, not of the model used here.</w:t>
      </w:r>
    </w:p>
    <w:p>
      <w:pPr>
        <w:spacing w:after="120" w:line="276"/>
      </w:pPr>
      <w:r>
        <w:rPr>
          <w:rFonts w:ascii="Times New Roman" w:cs="Times New Roman" w:eastAsia="Times New Roman" w:hAnsi="Times New Roman"/>
          <w:color w:val="000000"/>
          <w:sz w:val="22"/>
          <w:szCs w:val="22"/>
        </w:rPr>
        <w:t xml:space="preserve">4. </w:t>
      </w:r>
      <w:r>
        <w:rPr>
          <w:rFonts w:ascii="Times New Roman" w:cs="Times New Roman" w:eastAsia="Times New Roman" w:hAnsi="Times New Roman"/>
          <w:b/>
          <w:bCs/>
          <w:color w:val="000000"/>
          <w:sz w:val="22"/>
          <w:szCs w:val="22"/>
        </w:rPr>
        <w:t xml:space="preserve">Contamination by the forward-wave tail</w:t>
      </w:r>
      <w:r>
        <w:rPr>
          <w:rFonts w:ascii="Times New Roman" w:cs="Times New Roman" w:eastAsia="Times New Roman" w:hAnsi="Times New Roman"/>
          <w:color w:val="000000"/>
          <w:sz w:val="22"/>
          <w:szCs w:val="22"/>
        </w:rPr>
        <w:t xml:space="preserve"> [Goswami 2010], whose separation depends on how fast the chosen basis decays — another statement of mechanism 1.</w:t>
      </w:r>
    </w:p>
    <w:p>
      <w:pPr>
        <w:spacing w:after="120" w:line="276"/>
      </w:pPr>
      <w:r>
        <w:rPr>
          <w:rFonts w:ascii="Times New Roman" w:cs="Times New Roman" w:eastAsia="Times New Roman" w:hAnsi="Times New Roman"/>
          <w:color w:val="000000"/>
          <w:sz w:val="22"/>
          <w:szCs w:val="22"/>
        </w:rPr>
        <w:t xml:space="preserve">5. </w:t>
      </w:r>
      <w:r>
        <w:rPr>
          <w:rFonts w:ascii="Times New Roman" w:cs="Times New Roman" w:eastAsia="Times New Roman" w:hAnsi="Times New Roman"/>
          <w:b/>
          <w:bCs/>
          <w:color w:val="000000"/>
          <w:sz w:val="22"/>
          <w:szCs w:val="22"/>
        </w:rPr>
        <w:t xml:space="preserve">Degrees of freedom without information.</w:t>
      </w:r>
      <w:r>
        <w:rPr>
          <w:rFonts w:ascii="Times New Roman" w:cs="Times New Roman" w:eastAsia="Times New Roman" w:hAnsi="Times New Roman"/>
          <w:color w:val="000000"/>
          <w:sz w:val="22"/>
          <w:szCs w:val="22"/>
        </w:rPr>
        <w:t xml:space="preserve"> Fiducial-point analysis reads three points; decomposition fits 8 to 20 parameters and constructs two points from them. Additional parameters do not add information to the waveform, only error to the estimate.</w:t>
      </w:r>
    </w:p>
    <w:p>
      <w:pPr>
        <w:spacing w:after="120" w:line="276"/>
      </w:pPr>
      <w:r>
        <w:rPr>
          <w:rFonts w:ascii="Times New Roman" w:cs="Times New Roman" w:eastAsia="Times New Roman" w:hAnsi="Times New Roman"/>
          <w:color w:val="000000"/>
          <w:sz w:val="22"/>
          <w:szCs w:val="22"/>
        </w:rPr>
        <w:t xml:space="preserve">The single row in which decomposition exceeded fiducial-point analysis is consistent with this account. Couceiro's R1_d (§3.3) is the amplitude of a late component divided by the peak of the reconstructed main forward wave, that is, a diastolic height </w:t>
      </w:r>
      <w:r>
        <w:rPr>
          <w:rFonts w:ascii="Times New Roman" w:cs="Times New Roman" w:eastAsia="Times New Roman" w:hAnsi="Times New Roman"/>
          <w:b/>
          <w:bCs/>
          <w:color w:val="000000"/>
          <w:sz w:val="22"/>
          <w:szCs w:val="22"/>
        </w:rPr>
        <w:t xml:space="preserve">with the forward-wave tail removed</w:t>
      </w:r>
      <w:r>
        <w:rPr>
          <w:rFonts w:ascii="Times New Roman" w:cs="Times New Roman" w:eastAsia="Times New Roman" w:hAnsi="Times New Roman"/>
          <w:color w:val="000000"/>
          <w:sz w:val="22"/>
          <w:szCs w:val="22"/>
        </w:rPr>
        <w:t xml:space="preserve"> — precisely the operation mechanism 4 describes. Decomposition appears to help for that one operation and not for timing. Three cautions attach to it: in this model peripheral resistance governs diastolic decay, so part of the association is built in (a caution recorded in the frozen rules); RI-type indices require a diastolic peak, which is often unavailable in recorded waveforms; and our reproduction carries the deviations listed in table 4.</w:t>
      </w:r>
    </w:p>
    <w:p>
      <w:pPr>
        <w:pStyle w:val="Heading3"/>
        <w:spacing w:after="140" w:before="280" w:line="276"/>
      </w:pPr>
      <w:r>
        <w:rPr>
          <w:rFonts w:ascii="Times New Roman" w:cs="Times New Roman" w:eastAsia="Times New Roman" w:hAnsi="Times New Roman"/>
          <w:b/>
          <w:bCs/>
          <w:color w:val="000000"/>
          <w:sz w:val="24"/>
          <w:szCs w:val="24"/>
        </w:rPr>
        <w:t xml:space="preserve">4.4 Why the criterion was stratified by age</w:t>
      </w:r>
    </w:p>
    <w:p>
      <w:pPr>
        <w:spacing w:after="120" w:line="276"/>
      </w:pPr>
      <w:r>
        <w:rPr>
          <w:rFonts w:ascii="Times New Roman" w:cs="Times New Roman" w:eastAsia="Times New Roman" w:hAnsi="Times New Roman"/>
          <w:color w:val="000000"/>
          <w:sz w:val="22"/>
          <w:szCs w:val="22"/>
        </w:rPr>
        <w:t xml:space="preserve">A pooled correlation across a wide age range is inflated by the common dependence of both variables on age, and in our data the within-stratum correlation of decomposition ΔT varies from −0.14 in the youngest stratum to −0.61 in the oldest. The stratified criterion was not chosen to be severe but to match the intended use. In the application that motivated this work — correcting a calibration constant that already contains age and body size — an index whose information is age adds nothing. </w:t>
      </w:r>
      <w:r>
        <w:rPr>
          <w:rFonts w:ascii="Times New Roman" w:cs="Times New Roman" w:eastAsia="Times New Roman" w:hAnsi="Times New Roman"/>
          <w:b/>
          <w:bCs/>
          <w:color w:val="000000"/>
          <w:sz w:val="22"/>
          <w:szCs w:val="22"/>
        </w:rPr>
        <w:t xml:space="preserve">The question that has to be answered is whether two subjects of the same age can be ordered by stiffness, and that is what a within-stratum rank correlation asks.</w:t>
      </w:r>
    </w:p>
    <w:p>
      <w:pPr>
        <w:spacing w:after="120" w:line="276"/>
      </w:pPr>
      <w:r>
        <w:rPr>
          <w:rFonts w:ascii="Times New Roman" w:cs="Times New Roman" w:eastAsia="Times New Roman" w:hAnsi="Times New Roman"/>
          <w:color w:val="000000"/>
          <w:sz w:val="22"/>
          <w:szCs w:val="22"/>
        </w:rPr>
        <w:t xml:space="preserve">The threshold itself was chosen by convention, not derived, and we note that the conclusion does not depend on it. First, what separated the verdicts was not the threshold but the gap: on the same waveforms, truth and strata, decomposition ΔT reached 0.223, fiducial-point ΔT 0.710 and the early amplitude ratio 0.836; lowering the threshold to 0.20 would call the decomposition a pass but leave a threefold gap. Second, evidence that uses no threshold points the same way: the non-monotone response to pulse wave velocity, the stronger rank correlation with heart rate (−0.54) than with pulse wave velocity (−0.26), ΔT values from 264 to 640 ms for the same waveform depending on the basis, and parameters on a search bound in 87.4% of accepted beats. Third, the rows that depend on the threshold can be told from those that do not. RI versus peripheral resistance carried the predicted sign in only five of six strata and fails whatever the threshold; decomposition ΔT versus aortic PWV carried the predicted sign in all six and fails on magnitude alone, and against the carotid–femoral pulse wave velocity that the database also provides it reached 0.299, 0.001 short of the criterion. Reading that row as a pass would change neither the gap to fiducial-point analysis nor the mechanisms above, and so would not change the conclusion.</w:t>
      </w:r>
    </w:p>
    <w:p>
      <w:pPr>
        <w:pStyle w:val="Heading3"/>
        <w:spacing w:after="140" w:before="280" w:line="276"/>
      </w:pPr>
      <w:r>
        <w:rPr>
          <w:rFonts w:ascii="Times New Roman" w:cs="Times New Roman" w:eastAsia="Times New Roman" w:hAnsi="Times New Roman"/>
          <w:b/>
          <w:bCs/>
          <w:color w:val="000000"/>
          <w:sz w:val="24"/>
          <w:szCs w:val="24"/>
        </w:rPr>
        <w:t xml:space="preserve">4.5 Limitations</w:t>
      </w:r>
    </w:p>
    <w:p>
      <w:pPr>
        <w:spacing w:after="120" w:line="276"/>
      </w:pPr>
      <w:r>
        <w:rPr>
          <w:rFonts w:ascii="Times New Roman" w:cs="Times New Roman" w:eastAsia="Times New Roman" w:hAnsi="Times New Roman"/>
          <w:color w:val="000000"/>
          <w:sz w:val="22"/>
          <w:szCs w:val="22"/>
        </w:rPr>
        <w:t xml:space="preserve">The database is the output of a one-dimensional fluid model and contains </w:t>
      </w:r>
      <w:r>
        <w:rPr>
          <w:rFonts w:ascii="Times New Roman" w:cs="Times New Roman" w:eastAsia="Times New Roman" w:hAnsi="Times New Roman"/>
          <w:b/>
          <w:bCs/>
          <w:color w:val="000000"/>
          <w:sz w:val="22"/>
          <w:szCs w:val="22"/>
        </w:rPr>
        <w:t xml:space="preserve">no optical element</w:t>
      </w:r>
      <w:r>
        <w:rPr>
          <w:rFonts w:ascii="Times New Roman" w:cs="Times New Roman" w:eastAsia="Times New Roman" w:hAnsi="Times New Roman"/>
          <w:color w:val="000000"/>
          <w:sz w:val="22"/>
          <w:szCs w:val="22"/>
        </w:rPr>
        <w:t xml:space="preserve">: tissue scattering, the venous component and the non-pulsatile component are absent. A property of the real photoplethysmogram that decomposition captures optically would not appear here. The waveforms are noiseless, single-beat and free of motion, so the noise robustness claimed for decomposition cannot show itself; we note, however, that </w:t>
      </w:r>
      <w:r>
        <w:rPr>
          <w:rFonts w:ascii="Times New Roman" w:cs="Times New Roman" w:eastAsia="Times New Roman" w:hAnsi="Times New Roman"/>
          <w:b/>
          <w:bCs/>
          <w:color w:val="000000"/>
          <w:sz w:val="22"/>
          <w:szCs w:val="22"/>
        </w:rPr>
        <w:t xml:space="preserve">this cannot be the reason decomposition loses</w:t>
      </w:r>
      <w:r>
        <w:rPr>
          <w:rFonts w:ascii="Times New Roman" w:cs="Times New Roman" w:eastAsia="Times New Roman" w:hAnsi="Times New Roman"/>
          <w:color w:val="000000"/>
          <w:sz w:val="22"/>
          <w:szCs w:val="22"/>
        </w:rPr>
        <w:t xml:space="preserve">, since fitting is easier without noise. The model represents healthy ageing and contains no disease, anaesthesia or vasoactive drug. Charlton's subsequent work reports that stiffness indices perform better in vivo than in silico, which would counsel caution about generalising a negative — although in our hands the fiducial-point indices performed </w:t>
      </w:r>
      <w:r>
        <w:rPr>
          <w:rFonts w:ascii="Times New Roman" w:cs="Times New Roman" w:eastAsia="Times New Roman" w:hAnsi="Times New Roman"/>
          <w:i/>
          <w:iCs/>
          <w:color w:val="000000"/>
          <w:sz w:val="22"/>
          <w:szCs w:val="22"/>
        </w:rPr>
        <w:t xml:space="preserve">well</w:t>
      </w:r>
      <w:r>
        <w:rPr>
          <w:rFonts w:ascii="Times New Roman" w:cs="Times New Roman" w:eastAsia="Times New Roman" w:hAnsi="Times New Roman"/>
          <w:color w:val="000000"/>
          <w:sz w:val="22"/>
          <w:szCs w:val="22"/>
        </w:rPr>
        <w:t xml:space="preserve"> in silico, so that argument does not account for the present negative. The literature replication retains deviations (optimiser and resampling details) listed in table 4, and a different implementation by the original authors could give different values. The non-monotonicity of §3.5 is visible because six factors are varied independently at ±1 SD; whether a comparable range occurs in patients cannot be decided here. Finally, the conclusion concerns the six published protocols and twelve bases tested, not pulse decomposition in general.</w:t>
      </w:r>
    </w:p>
    <w:p>
      <w:pPr>
        <w:pStyle w:val="Heading3"/>
        <w:spacing w:after="140" w:before="280" w:line="276"/>
      </w:pPr>
      <w:r>
        <w:rPr>
          <w:rFonts w:ascii="Times New Roman" w:cs="Times New Roman" w:eastAsia="Times New Roman" w:hAnsi="Times New Roman"/>
          <w:b/>
          <w:bCs/>
          <w:color w:val="000000"/>
          <w:sz w:val="24"/>
          <w:szCs w:val="24"/>
        </w:rPr>
        <w:t xml:space="preserve">4.6 Implications</w:t>
      </w:r>
    </w:p>
    <w:p>
      <w:pPr>
        <w:spacing w:after="120" w:line="276"/>
      </w:pPr>
      <w:r>
        <w:rPr>
          <w:rFonts w:ascii="Times New Roman" w:cs="Times New Roman" w:eastAsia="Times New Roman" w:hAnsi="Times New Roman"/>
          <w:color w:val="000000"/>
          <w:sz w:val="22"/>
          <w:szCs w:val="22"/>
        </w:rPr>
        <w:t xml:space="preserve">For investigators building vascular indices from the photoplethysmogram, the practical point is that </w:t>
      </w:r>
      <w:r>
        <w:rPr>
          <w:rFonts w:ascii="Times New Roman" w:cs="Times New Roman" w:eastAsia="Times New Roman" w:hAnsi="Times New Roman"/>
          <w:b/>
          <w:bCs/>
          <w:color w:val="000000"/>
          <w:sz w:val="22"/>
          <w:szCs w:val="22"/>
        </w:rPr>
        <w:t xml:space="preserve">the criteria by which decomposition methods are usually selected cannot detect this failure</w:t>
      </w:r>
      <w:r>
        <w:rPr>
          <w:rFonts w:ascii="Times New Roman" w:cs="Times New Roman" w:eastAsia="Times New Roman" w:hAnsi="Times New Roman"/>
          <w:color w:val="000000"/>
          <w:sz w:val="22"/>
          <w:szCs w:val="22"/>
        </w:rPr>
        <w:t xml:space="preserve">, and that checking construct validity — whether an index measures the quantity it is meant to measure — against known truth is cheap: the database is open and the analysis takes hours. Where the dicrotic notch is unavailable, an upstroke-only index is an alternative that requires no diastolic feature and, in this population, outperformed both families (0.836).</w:t>
      </w:r>
    </w:p>
    <w:p>
      <w:pPr>
        <w:pStyle w:val="Heading2"/>
        <w:spacing w:after="140" w:before="280" w:line="276"/>
      </w:pPr>
      <w:r>
        <w:rPr>
          <w:rFonts w:ascii="Times New Roman" w:cs="Times New Roman" w:eastAsia="Times New Roman" w:hAnsi="Times New Roman"/>
          <w:b/>
          <w:bCs/>
          <w:color w:val="000000"/>
          <w:sz w:val="26"/>
          <w:szCs w:val="26"/>
        </w:rPr>
        <w:t xml:space="preserve">5. Conclusion</w:t>
      </w:r>
    </w:p>
    <w:p>
      <w:pPr>
        <w:spacing w:after="120" w:line="276"/>
      </w:pPr>
      <w:r>
        <w:rPr>
          <w:rFonts w:ascii="Times New Roman" w:cs="Times New Roman" w:eastAsia="Times New Roman" w:hAnsi="Times New Roman"/>
          <w:color w:val="000000"/>
          <w:sz w:val="22"/>
          <w:szCs w:val="22"/>
        </w:rPr>
        <w:t xml:space="preserve">In a population of 4,374 virtual subjects with known vascular properties, photoplethysmographic indices obtained by pulse decomposition did not track aortic pulse wave velocity or peripheral vascular resistance under a decision rule fixed in advance, while indices read directly from the same waveforms did. The negative was not attributable to implementation, to the basis function or to published fitting conditions, and goodness of fit moved opposite to validity. Decomposition-derived and fiducial-derived indices are different quantities; in this population only the latter tracked truth.</w:t>
      </w:r>
    </w:p>
    <w:p>
      <w:pPr>
        <w:pStyle w:val="Heading2"/>
        <w:spacing w:after="140" w:before="28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What each family measures.</w:t>
      </w:r>
      <w:r>
        <w:rPr>
          <w:rFonts w:ascii="Times New Roman" w:cs="Times New Roman" w:eastAsia="Times New Roman" w:hAnsi="Times New Roman"/>
          <w:color w:val="000000"/>
          <w:sz w:val="22"/>
          <w:szCs w:val="22"/>
        </w:rPr>
        <w:t xml:space="preserve"> Schematic of a single beat, contrasting the quantities formed by pulse decomposition analysis with those read directly at the fiducial points.</w:t>
      </w:r>
    </w:p>
    <w:p>
      <w:pPr>
        <w:spacing w:after="120" w:line="276"/>
      </w:pPr>
      <w:r>
        <w:rPr>
          <w:rFonts w:ascii="Times New Roman" w:cs="Times New Roman" w:eastAsia="Times New Roman" w:hAnsi="Times New Roman"/>
          <w:b/>
          <w:bCs/>
          <w:color w:val="000000"/>
          <w:sz w:val="22"/>
          <w:szCs w:val="22"/>
        </w:rPr>
        <w:t xml:space="preserve">Figure 2. The fit is ill-posed.</w:t>
      </w:r>
      <w:r>
        <w:rPr>
          <w:rFonts w:ascii="Times New Roman" w:cs="Times New Roman" w:eastAsia="Times New Roman" w:hAnsi="Times New Roman"/>
          <w:color w:val="000000"/>
          <w:sz w:val="22"/>
          <w:szCs w:val="22"/>
        </w:rPr>
        <w:t xml:space="preserve"> Two decompositions of the same beat with almost the same residual but the second component placed differently, and the resulting difference in ΔT and RI.</w:t>
      </w:r>
    </w:p>
    <w:p>
      <w:pPr>
        <w:spacing w:after="120" w:line="276"/>
      </w:pPr>
      <w:r>
        <w:rPr>
          <w:rFonts w:ascii="Times New Roman" w:cs="Times New Roman" w:eastAsia="Times New Roman" w:hAnsi="Times New Roman"/>
          <w:b/>
          <w:bCs/>
          <w:color w:val="000000"/>
          <w:sz w:val="22"/>
          <w:szCs w:val="22"/>
        </w:rPr>
        <w:t xml:space="preserve">Figure 3. Single-factor sweeps.</w:t>
      </w:r>
      <w:r>
        <w:rPr>
          <w:rFonts w:ascii="Times New Roman" w:cs="Times New Roman" w:eastAsia="Times New Roman" w:hAnsi="Times New Roman"/>
          <w:color w:val="000000"/>
          <w:sz w:val="22"/>
          <w:szCs w:val="22"/>
        </w:rPr>
        <w:t xml:space="preserve"> Median index value within age stratum against each of the six factors varied one at a time at three levels, showing that the response to pulse wave velocity is not monotone.</w:t>
      </w:r>
    </w:p>
    <w:p>
      <w:pPr>
        <w:spacing w:after="120" w:line="276"/>
      </w:pPr>
      <w:r>
        <w:rPr>
          <w:rFonts w:ascii="Times New Roman" w:cs="Times New Roman" w:eastAsia="Times New Roman" w:hAnsi="Times New Roman"/>
          <w:color w:val="000000"/>
          <w:sz w:val="22"/>
          <w:szCs w:val="22"/>
        </w:rPr>
        <w:t xml:space="preserve">Figures are produced by the archived code; the underlying values are in tables 1 to 4.</w:t>
      </w:r>
    </w:p>
    <w:p>
      <w:pPr>
        <w:pStyle w:val="Heading2"/>
        <w:spacing w:after="140" w:before="280" w:line="276"/>
      </w:pPr>
      <w:r>
        <w:rPr>
          <w:rFonts w:ascii="Times New Roman" w:cs="Times New Roman" w:eastAsia="Times New Roman" w:hAnsi="Times New Roman"/>
          <w:b/>
          <w:bCs/>
          <w:color w:val="000000"/>
          <w:sz w:val="26"/>
          <w:szCs w:val="26"/>
        </w:rPr>
        <w:t xml:space="preserve">Statements</w:t>
      </w:r>
    </w:p>
    <w:p>
      <w:pPr>
        <w:spacing w:after="12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The Pulse Wave Database is openly available at doi:10.5281/zenodo.3275625. Analysis code, the prespecified decision document and all result tables are archived at https://github.com/nobumitsu-3141/ppg-pda-analysis (doi:10.5281/zenodo.22676038, the concept DOI, resolving to the latest version; the analyses used v1.0.0). </w:t>
      </w: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Not required; no human participants or human data. </w:t>
      </w: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 / to declare]] </w:t>
      </w: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[[author attestation]] </w:t>
      </w: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[[CRediT]]</w:t>
      </w:r>
    </w:p>
    <w:p>
      <w:pPr>
        <w:pStyle w:val="Heading2"/>
        <w:spacing w:after="140" w:before="280" w:line="276"/>
      </w:pPr>
      <w:r>
        <w:rPr>
          <w:rFonts w:ascii="Times New Roman" w:cs="Times New Roman" w:eastAsia="Times New Roman" w:hAnsi="Times New Roman"/>
          <w:b/>
          <w:bCs/>
          <w:color w:val="000000"/>
          <w:sz w:val="26"/>
          <w:szCs w:val="26"/>
        </w:rPr>
        <w:t xml:space="preserve">References (to be formatted to journal style)</w:t>
      </w:r>
    </w:p>
    <w:p>
      <w:pPr>
        <w:spacing w:after="120" w:line="276"/>
      </w:pPr>
      <w:r>
        <w:rPr>
          <w:rFonts w:ascii="Times New Roman" w:cs="Times New Roman" w:eastAsia="Times New Roman" w:hAnsi="Times New Roman"/>
          <w:color w:val="000000"/>
          <w:sz w:val="22"/>
          <w:szCs w:val="22"/>
        </w:rPr>
        <w:t xml:space="preserve">Entries 1–9 are copied from the reference list of Paper 1, where they were verified against PubMed/publisher records on 2026-08-30 (two corrections were applied there: the Sugo &amp; Ochiai journal, and the Basso author list and DOI). Entries 10–11 are </w:t>
      </w:r>
      <w:r>
        <w:rPr>
          <w:rFonts w:ascii="Times New Roman" w:cs="Times New Roman" w:eastAsia="Times New Roman" w:hAnsi="Times New Roman"/>
          <w:b/>
          <w:bCs/>
          <w:color w:val="000000"/>
          <w:sz w:val="22"/>
          <w:szCs w:val="22"/>
        </w:rPr>
        <w:t xml:space="preserve">not yet verified</w:t>
      </w:r>
      <w:r>
        <w:rPr>
          <w:rFonts w:ascii="Times New Roman" w:cs="Times New Roman" w:eastAsia="Times New Roman" w:hAnsi="Times New Roman"/>
          <w:color w:val="000000"/>
          <w:sz w:val="22"/>
          <w:szCs w:val="22"/>
        </w:rPr>
        <w:t xml:space="preserve"> and must be checked before submission.</w:t>
      </w:r>
    </w:p>
    <w:p>
      <w:pPr>
        <w:spacing w:after="120" w:line="276"/>
      </w:pPr>
      <w:r>
        <w:rPr>
          <w:rFonts w:ascii="Times New Roman" w:cs="Times New Roman" w:eastAsia="Times New Roman" w:hAnsi="Times New Roman"/>
          <w:color w:val="000000"/>
          <w:sz w:val="22"/>
          <w:szCs w:val="22"/>
        </w:rPr>
        <w:t xml:space="preserve">1. Charlton PH, Mariscal Harana J, Vennin S, Li Y, Chowienczyk P, Alastruey J. Modeling arterial pulse waves in healthy aging: a database for in silico evaluation of hemodynamics and pulse wave indexes. </w:t>
      </w:r>
      <w:r>
        <w:rPr>
          <w:rFonts w:ascii="Times New Roman" w:cs="Times New Roman" w:eastAsia="Times New Roman" w:hAnsi="Times New Roman"/>
          <w:i/>
          <w:iCs/>
          <w:color w:val="000000"/>
          <w:sz w:val="22"/>
          <w:szCs w:val="22"/>
        </w:rPr>
        <w:t xml:space="preserve">Am J Physiol Heart Circ Physiol</w:t>
      </w:r>
      <w:r>
        <w:rPr>
          <w:rFonts w:ascii="Times New Roman" w:cs="Times New Roman" w:eastAsia="Times New Roman" w:hAnsi="Times New Roman"/>
          <w:color w:val="000000"/>
          <w:sz w:val="22"/>
          <w:szCs w:val="22"/>
        </w:rPr>
        <w:t xml:space="preserve"> 2019;317(5):H1062–H1085. PMID 31442381. doi:10.1152/ajpheart.00218.2019. Data: doi:10.5281/zenodo.3275625</w:t>
      </w:r>
    </w:p>
    <w:p>
      <w:pPr>
        <w:spacing w:after="120" w:line="276"/>
      </w:pPr>
      <w:r>
        <w:rPr>
          <w:rFonts w:ascii="Times New Roman" w:cs="Times New Roman" w:eastAsia="Times New Roman" w:hAnsi="Times New Roman"/>
          <w:color w:val="000000"/>
          <w:sz w:val="22"/>
          <w:szCs w:val="22"/>
        </w:rPr>
        <w:t xml:space="preserve">2. Rubins U. Finger and ear photoplethysmogram waveform analysis by fitting with Gaussians. </w:t>
      </w:r>
      <w:r>
        <w:rPr>
          <w:rFonts w:ascii="Times New Roman" w:cs="Times New Roman" w:eastAsia="Times New Roman" w:hAnsi="Times New Roman"/>
          <w:i/>
          <w:iCs/>
          <w:color w:val="000000"/>
          <w:sz w:val="22"/>
          <w:szCs w:val="22"/>
        </w:rPr>
        <w:t xml:space="preserve">Med Biol Eng Comput</w:t>
      </w:r>
      <w:r>
        <w:rPr>
          <w:rFonts w:ascii="Times New Roman" w:cs="Times New Roman" w:eastAsia="Times New Roman" w:hAnsi="Times New Roman"/>
          <w:color w:val="000000"/>
          <w:sz w:val="22"/>
          <w:szCs w:val="22"/>
        </w:rPr>
        <w:t xml:space="preserve"> 2008;46(12):1271–1276. PMID 18855034</w:t>
      </w:r>
    </w:p>
    <w:p>
      <w:pPr>
        <w:spacing w:after="120" w:line="276"/>
      </w:pPr>
      <w:r>
        <w:rPr>
          <w:rFonts w:ascii="Times New Roman" w:cs="Times New Roman" w:eastAsia="Times New Roman" w:hAnsi="Times New Roman"/>
          <w:color w:val="000000"/>
          <w:sz w:val="22"/>
          <w:szCs w:val="22"/>
        </w:rPr>
        <w:t xml:space="preserve">3. Goswami D, Chaudhuri K, Mukherjee J. A new two-pulse synthesis model for digital volume pulse signal analysis. </w:t>
      </w:r>
      <w:r>
        <w:rPr>
          <w:rFonts w:ascii="Times New Roman" w:cs="Times New Roman" w:eastAsia="Times New Roman" w:hAnsi="Times New Roman"/>
          <w:i/>
          <w:iCs/>
          <w:color w:val="000000"/>
          <w:sz w:val="22"/>
          <w:szCs w:val="22"/>
        </w:rPr>
        <w:t xml:space="preserve">Cardiovasc Eng</w:t>
      </w:r>
      <w:r>
        <w:rPr>
          <w:rFonts w:ascii="Times New Roman" w:cs="Times New Roman" w:eastAsia="Times New Roman" w:hAnsi="Times New Roman"/>
          <w:color w:val="000000"/>
          <w:sz w:val="22"/>
          <w:szCs w:val="22"/>
        </w:rPr>
        <w:t xml:space="preserve"> 2010;10(3):109–117. PMID 20734136</w:t>
      </w:r>
    </w:p>
    <w:p>
      <w:pPr>
        <w:spacing w:after="120" w:line="276"/>
      </w:pPr>
      <w:r>
        <w:rPr>
          <w:rFonts w:ascii="Times New Roman" w:cs="Times New Roman" w:eastAsia="Times New Roman" w:hAnsi="Times New Roman"/>
          <w:color w:val="000000"/>
          <w:sz w:val="22"/>
          <w:szCs w:val="22"/>
        </w:rPr>
        <w:t xml:space="preserve">4. Wang L, Xu L, Feng S, Meng MQ-H, Wang K. Multi-Gaussian fitting for pulse waveform using weighted least squares and multi-criteria decision making method. </w:t>
      </w:r>
      <w:r>
        <w:rPr>
          <w:rFonts w:ascii="Times New Roman" w:cs="Times New Roman" w:eastAsia="Times New Roman" w:hAnsi="Times New Roman"/>
          <w:i/>
          <w:iCs/>
          <w:color w:val="000000"/>
          <w:sz w:val="22"/>
          <w:szCs w:val="22"/>
        </w:rPr>
        <w:t xml:space="preserve">Comput Biol Med</w:t>
      </w:r>
      <w:r>
        <w:rPr>
          <w:rFonts w:ascii="Times New Roman" w:cs="Times New Roman" w:eastAsia="Times New Roman" w:hAnsi="Times New Roman"/>
          <w:color w:val="000000"/>
          <w:sz w:val="22"/>
          <w:szCs w:val="22"/>
        </w:rPr>
        <w:t xml:space="preserve"> 2013;43(11):1661–1672. PMID 24209911. doi:10.1016/j.compbiomed.2013.08.004</w:t>
      </w:r>
    </w:p>
    <w:p>
      <w:pPr>
        <w:spacing w:after="120" w:line="276"/>
      </w:pPr>
      <w:r>
        <w:rPr>
          <w:rFonts w:ascii="Times New Roman" w:cs="Times New Roman" w:eastAsia="Times New Roman" w:hAnsi="Times New Roman"/>
          <w:color w:val="000000"/>
          <w:sz w:val="22"/>
          <w:szCs w:val="22"/>
        </w:rPr>
        <w:t xml:space="preserve">5. Epstein S, Vergnaud AC, Elliott P, Chowienczyk P, Alastruey J. Numerical assessment of the stiffness index.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2014;2014:1969–1972. PMID 25570367</w:t>
      </w:r>
    </w:p>
    <w:p>
      <w:pPr>
        <w:spacing w:after="120" w:line="276"/>
      </w:pPr>
      <w:r>
        <w:rPr>
          <w:rFonts w:ascii="Times New Roman" w:cs="Times New Roman" w:eastAsia="Times New Roman" w:hAnsi="Times New Roman"/>
          <w:color w:val="000000"/>
          <w:sz w:val="22"/>
          <w:szCs w:val="22"/>
        </w:rPr>
        <w:t xml:space="preserve">6. Couceiro R, Carvalho P, Paiva RP, Henriques J, Quintal I, Antunes M, et al. Assessment of cardiovascular function from multi-Gaussian fitting of a finger photoplethysmogram.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2015;36(9):1801–1825. PMID 26235798</w:t>
      </w:r>
    </w:p>
    <w:p>
      <w:pPr>
        <w:spacing w:after="120" w:line="276"/>
      </w:pPr>
      <w:r>
        <w:rPr>
          <w:rFonts w:ascii="Times New Roman" w:cs="Times New Roman" w:eastAsia="Times New Roman" w:hAnsi="Times New Roman"/>
          <w:color w:val="000000"/>
          <w:sz w:val="22"/>
          <w:szCs w:val="22"/>
        </w:rPr>
        <w:t xml:space="preserve">7. Tigges T, Pielmus A, Klum M, Feldheiser A, Hunsicker O, Orglmeister R. Model selection for the pulse decomposition analysis of fingertip photoplethysmograms.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2017;2017:4014–4017. PMID 29060777</w:t>
      </w:r>
    </w:p>
    <w:p>
      <w:pPr>
        <w:spacing w:after="120" w:line="276"/>
      </w:pPr>
      <w:r>
        <w:rPr>
          <w:rFonts w:ascii="Times New Roman" w:cs="Times New Roman" w:eastAsia="Times New Roman" w:hAnsi="Times New Roman"/>
          <w:color w:val="000000"/>
          <w:sz w:val="22"/>
          <w:szCs w:val="22"/>
        </w:rPr>
        <w:t xml:space="preserve">8. Fleischhauer V, Ruprecht N, Sorelli M, Bocchi L, Zaunseder S. Pulse decomposition analysis in photoplethysmography imaging.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2020;41(9):095009. PMID 33021236</w:t>
      </w:r>
    </w:p>
    <w:p>
      <w:pPr>
        <w:spacing w:after="120" w:line="276"/>
      </w:pPr>
      <w:r>
        <w:rPr>
          <w:rFonts w:ascii="Times New Roman" w:cs="Times New Roman" w:eastAsia="Times New Roman" w:hAnsi="Times New Roman"/>
          <w:color w:val="000000"/>
          <w:sz w:val="22"/>
          <w:szCs w:val="22"/>
        </w:rPr>
        <w:t xml:space="preserve">9. Basso G, Haakma R, Vullings R. A skewed-Gaussian model for pulse decomposition analysis of photoplethysmography signals.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2024;45(11):115006. PMID 39577084. doi:10.1088/1361-6579/ad9662</w:t>
      </w:r>
    </w:p>
    <w:p>
      <w:pPr>
        <w:spacing w:after="120" w:line="276"/>
      </w:pPr>
      <w:r>
        <w:rPr>
          <w:rFonts w:ascii="Times New Roman" w:cs="Times New Roman" w:eastAsia="Times New Roman" w:hAnsi="Times New Roman"/>
          <w:color w:val="000000"/>
          <w:sz w:val="22"/>
          <w:szCs w:val="22"/>
        </w:rPr>
        <w:t xml:space="preserve">10.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i/>
          <w:iCs/>
          <w:color w:val="000000"/>
          <w:sz w:val="22"/>
          <w:szCs w:val="22"/>
        </w:rPr>
        <w:t xml:space="preserve">Verified 2026-09-07 against the publisher PDF held on file (citation block, page 1).</w:t>
      </w:r>
    </w:p>
    <w:p>
      <w:pPr>
        <w:spacing w:after="120" w:line="276"/>
      </w:pPr>
      <w:r>
        <w:rPr>
          <w:rFonts w:ascii="Times New Roman" w:cs="Times New Roman" w:eastAsia="Times New Roman" w:hAnsi="Times New Roman"/>
          <w:color w:val="000000"/>
          <w:sz w:val="22"/>
          <w:szCs w:val="22"/>
        </w:rPr>
        <w:t xml:space="preserve">11. Dawber TR, Thomas HE Jr, McNamara PM. Characteristics of the dicrotic notch of the arterial pulse wave in coronary heart disease. Angiology. 1973;24(4):244-255. PMID 4699520 </w:t>
      </w:r>
      <w:r>
        <w:rPr>
          <w:rFonts w:ascii="Times New Roman" w:cs="Times New Roman" w:eastAsia="Times New Roman" w:hAnsi="Times New Roman"/>
          <w:i/>
          <w:iCs/>
          <w:color w:val="000000"/>
          <w:sz w:val="22"/>
          <w:szCs w:val="22"/>
        </w:rPr>
        <w:t xml:space="preserve">Verified against PubMed on 2026-09-09 (PMID 4699520): authors, title, journal, year, volume, issue and pages all match. The second author is indexed as "Thomas HE Jr"; Tigges 2017 renders the same author as "J. H. Emerson Thomas", which is incorrect. The citation is therefore primary, not secondary. The 1973 full text has not been read; it is cited only for the waveform classification, which Tigges reproduces.</w:t>
      </w:r>
    </w:p>
    <w:p>
      <w:pPr>
        <w:spacing w:after="120" w:line="276"/>
      </w:pPr>
      <w:r>
        <w:rPr>
          <w:rFonts w:ascii="Times New Roman" w:cs="Times New Roman" w:eastAsia="Times New Roman" w:hAnsi="Times New Roman"/>
          <w:color w:val="000000"/>
          <w:sz w:val="22"/>
          <w:szCs w:val="22"/>
        </w:rPr>
        <w:t xml:space="preserve">Entries 1–9 were verified for Paper 1 on 2026-08-30; entry 10 was verified on 2026-09-07 from the publisher PDF. Entry 11 is a secondary citation and is marked as such.</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2026-09-11T08:25:59.975Z</dcterms:created>
  <dcterms:modified xsi:type="dcterms:W3CDTF">2026-09-11T08:25:59.975Z</dcterms:modified>
</cp:coreProperties>
</file>

<file path=docProps/custom.xml><?xml version="1.0" encoding="utf-8"?>
<Properties xmlns="http://schemas.openxmlformats.org/officeDocument/2006/custom-properties" xmlns:vt="http://schemas.openxmlformats.org/officeDocument/2006/docPropsVTypes"/>
</file>