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Yu Gothic" w:cs="Yu Gothic" w:eastAsia="Yu Gothic" w:hAnsi="Yu Gothic"/>
          <w:b/>
          <w:bCs/>
          <w:sz w:val="28"/>
          <w:szCs w:val="28"/>
        </w:rPr>
        <w:t xml:space="preserve">研究計画書</w:t>
      </w:r>
    </w:p>
    <w:p>
      <w:pPr>
        <w:spacing w:after="1200"/>
        <w:jc w:val="center"/>
      </w:pPr>
      <w:r>
        <w:rPr>
          <w:rFonts w:ascii="Yu Gothic" w:cs="Yu Gothic" w:eastAsia="Yu Gothic" w:hAnsi="Yu Gothic"/>
          <w:b/>
          <w:bCs/>
          <w:sz w:val="24"/>
          <w:szCs w:val="24"/>
        </w:rPr>
        <w:t xml:space="preserve">公開生体情報データベース（VitalDB）を用いた、脈波分解由来の血管指標によるパルスウェーブトランジットタイム法心拍出量推定の較正補正に関する研究</w:t>
      </w:r>
    </w:p>
    <w:p>
      <w:pPr>
        <w:spacing w:after="80"/>
        <w:jc w:val="center"/>
      </w:pPr>
      <w:r>
        <w:rPr>
          <w:rFonts w:ascii="Yu Mincho" w:cs="Yu Mincho" w:eastAsia="Yu Mincho" w:hAnsi="Yu Mincho"/>
          <w:sz w:val="21"/>
          <w:szCs w:val="21"/>
        </w:rPr>
        <w:t xml:space="preserve">研究責任者：川副　靖晃（〔病院名〕　麻酔科　〔職名〕）</w:t>
      </w:r>
    </w:p>
    <w:p>
      <w:pPr>
        <w:spacing w:after="80"/>
        <w:jc w:val="center"/>
      </w:pPr>
      <w:r>
        <w:rPr>
          <w:rFonts w:ascii="Yu Mincho" w:cs="Yu Mincho" w:eastAsia="Yu Mincho" w:hAnsi="Yu Mincho"/>
          <w:sz w:val="21"/>
          <w:szCs w:val="21"/>
        </w:rPr>
        <w:t xml:space="preserve">文書の版数：第1.0版</w:t>
      </w:r>
    </w:p>
    <w:p>
      <w:pPr>
        <w:spacing w:after="80"/>
        <w:jc w:val="center"/>
      </w:pPr>
      <w:r>
        <w:rPr>
          <w:rFonts w:ascii="Yu Mincho" w:cs="Yu Mincho" w:eastAsia="Yu Mincho" w:hAnsi="Yu Mincho"/>
          <w:sz w:val="21"/>
          <w:szCs w:val="21"/>
        </w:rPr>
        <w:t xml:space="preserve">作成日：2026年8月25日</w:t>
      </w:r>
    </w:p>
    <w:p>
      <w:pPr>
        <w:spacing w:after="0"/>
      </w:pPr>
    </w:p>
    <w:p>
      <w:r>
        <w:rPr>
          <w:sz w:val="2"/>
          <w:szCs w:val="2"/>
        </w:rPr>
        <w:t xml:space="preserve"/>
      </w:r>
    </w:p>
    <w:p>
      <w:pPr>
        <w:pageBreakBefore/>
      </w:pPr>
    </w:p>
    <w:p>
      <w:pPr>
        <w:spacing w:after="100" w:before="240"/>
      </w:pPr>
      <w:r>
        <w:rPr>
          <w:rFonts w:ascii="Yu Gothic" w:cs="Yu Gothic" w:eastAsia="Yu Gothic" w:hAnsi="Yu Gothic"/>
          <w:b/>
          <w:bCs/>
          <w:sz w:val="22"/>
          <w:szCs w:val="22"/>
        </w:rPr>
        <w:t xml:space="preserve">1．研究の名称</w:t>
      </w:r>
    </w:p>
    <w:p>
      <w:pPr>
        <w:spacing w:after="80" w:line="320" w:lineRule="auto"/>
        <w:jc w:val="both"/>
      </w:pPr>
      <w:r>
        <w:rPr>
          <w:rFonts w:ascii="Yu Mincho" w:cs="Yu Mincho" w:eastAsia="Yu Mincho" w:hAnsi="Yu Mincho"/>
          <w:sz w:val="21"/>
          <w:szCs w:val="21"/>
        </w:rPr>
        <w:t xml:space="preserve">公開生体情報データベース（VitalDB）を用いた、脈波分解由来の血管指標によるパルスウェーブトランジットタイム法心拍出量推定の較正補正に関する研究。</w:t>
      </w:r>
    </w:p>
    <w:p>
      <w:pPr>
        <w:spacing w:after="100" w:before="240"/>
      </w:pPr>
      <w:r>
        <w:rPr>
          <w:rFonts w:ascii="Yu Gothic" w:cs="Yu Gothic" w:eastAsia="Yu Gothic" w:hAnsi="Yu Gothic"/>
          <w:b/>
          <w:bCs/>
          <w:sz w:val="22"/>
          <w:szCs w:val="22"/>
        </w:rPr>
        <w:t xml:space="preserve">2．研究の背景と目的</w:t>
      </w:r>
    </w:p>
    <w:p>
      <w:pPr>
        <w:spacing w:after="60" w:before="140"/>
      </w:pPr>
      <w:r>
        <w:rPr>
          <w:rFonts w:ascii="Yu Gothic" w:cs="Yu Gothic" w:eastAsia="Yu Gothic" w:hAnsi="Yu Gothic"/>
          <w:b/>
          <w:bCs/>
          <w:sz w:val="21"/>
          <w:szCs w:val="21"/>
        </w:rPr>
        <w:t xml:space="preserve">2.1　背景</w:t>
      </w:r>
    </w:p>
    <w:p>
      <w:pPr>
        <w:spacing w:after="80" w:line="320" w:lineRule="auto"/>
        <w:jc w:val="both"/>
      </w:pPr>
      <w:r>
        <w:rPr>
          <w:rFonts w:ascii="Yu Mincho" w:cs="Yu Mincho" w:eastAsia="Yu Mincho" w:hAnsi="Yu Mincho"/>
          <w:sz w:val="21"/>
          <w:szCs w:val="21"/>
        </w:rPr>
        <w:t xml:space="preserve">esCCO（estimated Continuous Cardiac Output）は、心電図とパルスオキシメータ脈波の時間差（Pulse Wave Transit Time：PWTT）から心拍出量を非侵襲・連続的に推定する方法である。既報において、その推定誤差はランダムではなく、体血管抵抗（SVR）や実効動脈エラスタンスと相関することが示されている（Yamada 2012、Biais 2015、Magliocca 2018）。一方、推定式の較正定数Kは年齢・性別・身長・体重から決定され、血管側の状態を反映する情報を含まない。</w:t>
      </w:r>
    </w:p>
    <w:p>
      <w:pPr>
        <w:spacing w:after="80" w:line="320" w:lineRule="auto"/>
        <w:jc w:val="both"/>
      </w:pPr>
      <w:r>
        <w:rPr>
          <w:rFonts w:ascii="Yu Mincho" w:cs="Yu Mincho" w:eastAsia="Yu Mincho" w:hAnsi="Yu Mincho"/>
          <w:sz w:val="21"/>
          <w:szCs w:val="21"/>
        </w:rPr>
        <w:t xml:space="preserve">パルスオキシメータ脈波（PPG）の波形からは、反射波の時相を反映するStiffness Index（SI）と、反射波の振幅比を反映するReflection Index（RI）が算出でき、これらは血管の状態を反映する指標として報告されてきた（Millasseau 2002、Chowienczyk 1999）。ただし従来の切痕・変曲点検出に基づく算出は、動脈硬化や血管収縮により切痕が不明瞭となった波形（DN-less波形）では破綻する。これに対し、脈波を前進波と反射波の成分波に分解するPulse Decomposition Analysis（PDA）を用いれば、切痕検出に依存せず成分波からSI・RIを算出できる（Rubins 2008、Goswami 2010、Basso 2024）。</w:t>
      </w:r>
    </w:p>
    <w:p>
      <w:pPr>
        <w:spacing w:after="60" w:before="140"/>
      </w:pPr>
      <w:r>
        <w:rPr>
          <w:rFonts w:ascii="Yu Gothic" w:cs="Yu Gothic" w:eastAsia="Yu Gothic" w:hAnsi="Yu Gothic"/>
          <w:b/>
          <w:bCs/>
          <w:sz w:val="21"/>
          <w:szCs w:val="21"/>
        </w:rPr>
        <w:t xml:space="preserve">2.2　目的</w:t>
      </w:r>
    </w:p>
    <w:p>
      <w:pPr>
        <w:spacing w:after="80" w:line="320" w:lineRule="auto"/>
        <w:jc w:val="both"/>
      </w:pPr>
      <w:r>
        <w:rPr>
          <w:rFonts w:ascii="Yu Mincho" w:cs="Yu Mincho" w:eastAsia="Yu Mincho" w:hAnsi="Yu Mincho"/>
          <w:sz w:val="21"/>
          <w:szCs w:val="21"/>
        </w:rPr>
        <w:t xml:space="preserve">公開生体情報データベースVitalDBを用いて、以下を検証する。</w:t>
      </w:r>
    </w:p>
    <w:p>
      <w:pPr>
        <w:spacing w:after="60" w:line="320" w:lineRule="auto"/>
        <w:ind w:left="360" w:hanging="220"/>
      </w:pPr>
      <w:r>
        <w:rPr>
          <w:rFonts w:ascii="Yu Mincho" w:cs="Yu Mincho" w:eastAsia="Yu Mincho" w:hAnsi="Yu Mincho"/>
          <w:sz w:val="21"/>
          <w:szCs w:val="21"/>
        </w:rPr>
        <w:t xml:space="preserve">・主要目的：PWTT法による心拍出量推定において、較正定数KをPDA由来のSI・RIで動的に補正する（K(SI, RI)）ことで、参照心拍出量に対する誤差率（percentage error）が低下するか。</w:t>
      </w:r>
    </w:p>
    <w:p>
      <w:pPr>
        <w:spacing w:after="60" w:line="320" w:lineRule="auto"/>
        <w:ind w:left="360" w:hanging="220"/>
      </w:pPr>
      <w:r>
        <w:rPr>
          <w:rFonts w:ascii="Yu Mincho" w:cs="Yu Mincho" w:eastAsia="Yu Mincho" w:hAnsi="Yu Mincho"/>
          <w:sz w:val="21"/>
          <w:szCs w:val="21"/>
        </w:rPr>
        <w:t xml:space="preserve">・副次目的：PDA由来のRIの変化とSVRの変化、SIの変化と血圧変動との関連の確認、および信号品質・収束性に基づく解析適格拍の割合の記述。</w:t>
      </w:r>
    </w:p>
    <w:p>
      <w:pPr>
        <w:spacing w:after="60" w:before="140"/>
      </w:pPr>
      <w:r>
        <w:rPr>
          <w:rFonts w:ascii="Yu Gothic" w:cs="Yu Gothic" w:eastAsia="Yu Gothic" w:hAnsi="Yu Gothic"/>
          <w:b/>
          <w:bCs/>
          <w:sz w:val="21"/>
          <w:szCs w:val="21"/>
        </w:rPr>
        <w:t xml:space="preserve">2.3　意義</w:t>
      </w:r>
    </w:p>
    <w:p>
      <w:pPr>
        <w:spacing w:after="80" w:line="320" w:lineRule="auto"/>
        <w:jc w:val="both"/>
      </w:pPr>
      <w:r>
        <w:rPr>
          <w:rFonts w:ascii="Yu Mincho" w:cs="Yu Mincho" w:eastAsia="Yu Mincho" w:hAnsi="Yu Mincho"/>
          <w:sz w:val="21"/>
          <w:szCs w:val="21"/>
        </w:rPr>
        <w:t xml:space="preserve">本研究は既存の公開データのみで完結し、患者の新規登録を要さずに提案手法の有効性を判定できる。有効性が示されなければ後続の臨床研究を行わないという無益性の早期判定が可能であり、研究資源と将来の研究対象者の負担を最小化する。有効性が示された場合は、追加センサを要しない術中の後負荷モニタリングおよび非侵襲心拍出量推定の精度向上に向けた臨床研究（別途計画・申請）の根拠となる。</w:t>
      </w:r>
    </w:p>
    <w:p>
      <w:pPr>
        <w:spacing w:after="100" w:before="240"/>
      </w:pPr>
      <w:r>
        <w:rPr>
          <w:rFonts w:ascii="Yu Gothic" w:cs="Yu Gothic" w:eastAsia="Yu Gothic" w:hAnsi="Yu Gothic"/>
          <w:b/>
          <w:bCs/>
          <w:sz w:val="22"/>
          <w:szCs w:val="22"/>
        </w:rPr>
        <w:t xml:space="preserve">3．研究デザイン</w:t>
      </w:r>
    </w:p>
    <w:p>
      <w:pPr>
        <w:spacing w:after="80" w:line="320" w:lineRule="auto"/>
        <w:jc w:val="both"/>
      </w:pPr>
      <w:r>
        <w:rPr>
          <w:rFonts w:ascii="Yu Mincho" w:cs="Yu Mincho" w:eastAsia="Yu Mincho" w:hAnsi="Yu Mincho"/>
          <w:sz w:val="21"/>
          <w:szCs w:val="21"/>
        </w:rPr>
        <w:t xml:space="preserve">公開データベースを用いた後ろ向き観察研究（推定アルゴリズムの開発および内部検証）。介入は行わない。当院の患者データは一切使用しない。</w:t>
      </w:r>
    </w:p>
    <w:p>
      <w:pPr>
        <w:spacing w:after="100" w:before="240"/>
      </w:pPr>
      <w:r>
        <w:rPr>
          <w:rFonts w:ascii="Yu Gothic" w:cs="Yu Gothic" w:eastAsia="Yu Gothic" w:hAnsi="Yu Gothic"/>
          <w:b/>
          <w:bCs/>
          <w:sz w:val="22"/>
          <w:szCs w:val="22"/>
        </w:rPr>
        <w:t xml:space="preserve">4．使用するデータ</w:t>
      </w:r>
    </w:p>
    <w:p>
      <w:pPr>
        <w:spacing w:after="60" w:before="140"/>
      </w:pPr>
      <w:r>
        <w:rPr>
          <w:rFonts w:ascii="Yu Gothic" w:cs="Yu Gothic" w:eastAsia="Yu Gothic" w:hAnsi="Yu Gothic"/>
          <w:b/>
          <w:bCs/>
          <w:sz w:val="21"/>
          <w:szCs w:val="21"/>
        </w:rPr>
        <w:t xml:space="preserve">4.1　データベースの概要</w:t>
      </w:r>
    </w:p>
    <w:p>
      <w:pPr>
        <w:spacing w:after="80" w:line="320" w:lineRule="auto"/>
        <w:jc w:val="both"/>
      </w:pPr>
      <w:r>
        <w:rPr>
          <w:rFonts w:ascii="Yu Mincho" w:cs="Yu Mincho" w:eastAsia="Yu Mincho" w:hAnsi="Yu Mincho"/>
          <w:sz w:val="21"/>
          <w:szCs w:val="21"/>
        </w:rPr>
        <w:t xml:space="preserve">VitalDB（Vital Signs DataBase）は、韓国ソウル大学病院麻酔科が公開している手術患者6,388例の高解像度生体情報データベースである（Lee HC, et al. Sci Data 2022;9:279）。心電図・脈波・動脈圧などの波形（最大500 Hz）と臨床パラメータを含み、全データは匿名化処理の後、同院の倫理審査委員会の承認の下で一般公開されている。利用は無償で、データ利用規約に同意の上、ウェブサイト（vitaldb.net）から取得する。個人を識別できる情報は含まれない。</w:t>
      </w:r>
    </w:p>
    <w:p>
      <w:pPr>
        <w:spacing w:after="60" w:before="140"/>
      </w:pPr>
      <w:r>
        <w:rPr>
          <w:rFonts w:ascii="Yu Gothic" w:cs="Yu Gothic" w:eastAsia="Yu Gothic" w:hAnsi="Yu Gothic"/>
          <w:b/>
          <w:bCs/>
          <w:sz w:val="21"/>
          <w:szCs w:val="21"/>
        </w:rPr>
        <w:t xml:space="preserve">4.2　対象データの選択基準</w:t>
      </w:r>
    </w:p>
    <w:p>
      <w:pPr>
        <w:spacing w:after="60" w:line="320" w:lineRule="auto"/>
        <w:ind w:left="360" w:hanging="220"/>
      </w:pPr>
      <w:r>
        <w:rPr>
          <w:rFonts w:ascii="Yu Mincho" w:cs="Yu Mincho" w:eastAsia="Yu Mincho" w:hAnsi="Yu Mincho"/>
          <w:sz w:val="21"/>
          <w:szCs w:val="21"/>
        </w:rPr>
        <w:t xml:space="preserve">・500 Hzの脈波・心電図・動脈圧波形が記録されている症例。</w:t>
      </w:r>
    </w:p>
    <w:p>
      <w:pPr>
        <w:spacing w:after="60" w:line="320" w:lineRule="auto"/>
        <w:ind w:left="360" w:hanging="220"/>
      </w:pPr>
      <w:r>
        <w:rPr>
          <w:rFonts w:ascii="Yu Mincho" w:cs="Yu Mincho" w:eastAsia="Yu Mincho" w:hAnsi="Yu Mincho"/>
          <w:sz w:val="21"/>
          <w:szCs w:val="21"/>
        </w:rPr>
        <w:t xml:space="preserve">・心拍出量系トラック（Vigileo、EV1000、Vigilance II、CardioQのいずれか）を有する症例（データベース全体でそれぞれ348例、599例、64例、29例〔機器装着数・重複あり〕。上記波形との重複を満たす症例は約550例と見込む）。</w:t>
      </w:r>
    </w:p>
    <w:p>
      <w:pPr>
        <w:spacing w:after="60" w:before="140"/>
      </w:pPr>
      <w:r>
        <w:rPr>
          <w:rFonts w:ascii="Yu Gothic" w:cs="Yu Gothic" w:eastAsia="Yu Gothic" w:hAnsi="Yu Gothic"/>
          <w:b/>
          <w:bCs/>
          <w:sz w:val="21"/>
          <w:szCs w:val="21"/>
        </w:rPr>
        <w:t xml:space="preserve">4.3　除外基準</w:t>
      </w:r>
    </w:p>
    <w:p>
      <w:pPr>
        <w:spacing w:after="80" w:line="320" w:lineRule="auto"/>
        <w:jc w:val="both"/>
      </w:pPr>
      <w:r>
        <w:rPr>
          <w:rFonts w:ascii="Yu Mincho" w:cs="Yu Mincho" w:eastAsia="Yu Mincho" w:hAnsi="Yu Mincho"/>
          <w:sz w:val="21"/>
          <w:szCs w:val="21"/>
        </w:rPr>
        <w:t xml:space="preserve">記録時間が著しく短い症例、波形欠損率が高い症例等。数値基準は解析開始前に統計解析計画書で確定・凍結し、除外数と理由を結果に報告する。</w:t>
      </w:r>
    </w:p>
    <w:p>
      <w:pPr>
        <w:spacing w:after="100" w:before="240"/>
      </w:pPr>
      <w:r>
        <w:rPr>
          <w:rFonts w:ascii="Yu Gothic" w:cs="Yu Gothic" w:eastAsia="Yu Gothic" w:hAnsi="Yu Gothic"/>
          <w:b/>
          <w:bCs/>
          <w:sz w:val="22"/>
          <w:szCs w:val="22"/>
        </w:rPr>
        <w:t xml:space="preserve">5．研究の方法</w:t>
      </w:r>
    </w:p>
    <w:p>
      <w:pPr>
        <w:spacing w:after="60" w:line="320" w:lineRule="auto"/>
        <w:ind w:left="360" w:hanging="220"/>
      </w:pPr>
      <w:r>
        <w:rPr>
          <w:rFonts w:ascii="Yu Mincho" w:cs="Yu Mincho" w:eastAsia="Yu Mincho" w:hAnsi="Yu Mincho"/>
          <w:sz w:val="21"/>
          <w:szCs w:val="21"/>
        </w:rPr>
        <w:t xml:space="preserve">・前処理：心電図R波を基準に脈波を1拍ごとに切り出し、信号品質指標により不良拍を除外する。連続数拍のアンサンブル平均によりノイズを低減する。</w:t>
      </w:r>
    </w:p>
    <w:p>
      <w:pPr>
        <w:spacing w:after="60" w:line="320" w:lineRule="auto"/>
        <w:ind w:left="360" w:hanging="220"/>
      </w:pPr>
      <w:r>
        <w:rPr>
          <w:rFonts w:ascii="Yu Mincho" w:cs="Yu Mincho" w:eastAsia="Yu Mincho" w:hAnsi="Yu Mincho"/>
          <w:sz w:val="21"/>
          <w:szCs w:val="21"/>
        </w:rPr>
        <w:t xml:space="preserve">・指標算出：skewed-Gaussian 2カーネルのPDAにより前進波・反射波に分解し、成分波のピーク時間差からSI（身長÷時間差）、ピーク高さの比からRIを算出する。当てはめの収束性は事前に定めた検算（境界張り付き・振幅消失・解の曖昧さ）で確認し、不通過拍は除外する。</w:t>
      </w:r>
    </w:p>
    <w:p>
      <w:pPr>
        <w:spacing w:after="60" w:line="320" w:lineRule="auto"/>
        <w:ind w:left="360" w:hanging="220"/>
      </w:pPr>
      <w:r>
        <w:rPr>
          <w:rFonts w:ascii="Yu Mincho" w:cs="Yu Mincho" w:eastAsia="Yu Mincho" w:hAnsi="Yu Mincho"/>
          <w:sz w:val="21"/>
          <w:szCs w:val="21"/>
        </w:rPr>
        <w:t xml:space="preserve">・対照モデル：PWTT（R波から脈波立ち上がりまでの時間）を用いた既報型の推定式（esSV＝K×(β−α・PWTT)）を再現する。実機の較正定数は非公開のため、本研究では同型の推定器をデータから較正する。</w:t>
      </w:r>
    </w:p>
    <w:p>
      <w:pPr>
        <w:spacing w:after="60" w:line="320" w:lineRule="auto"/>
        <w:ind w:left="360" w:hanging="220"/>
      </w:pPr>
      <w:r>
        <w:rPr>
          <w:rFonts w:ascii="Yu Mincho" w:cs="Yu Mincho" w:eastAsia="Yu Mincho" w:hAnsi="Yu Mincho"/>
          <w:sz w:val="21"/>
          <w:szCs w:val="21"/>
        </w:rPr>
        <w:t xml:space="preserve">・提案モデル：較正定数KをSI・RIの関数K(SI, RI)として補正する。</w:t>
      </w:r>
    </w:p>
    <w:p>
      <w:pPr>
        <w:spacing w:after="60" w:line="320" w:lineRule="auto"/>
        <w:ind w:left="360" w:hanging="220"/>
      </w:pPr>
      <w:r>
        <w:rPr>
          <w:rFonts w:ascii="Yu Mincho" w:cs="Yu Mincho" w:eastAsia="Yu Mincho" w:hAnsi="Yu Mincho"/>
          <w:sz w:val="21"/>
          <w:szCs w:val="21"/>
        </w:rPr>
        <w:t xml:space="preserve">・検証：症例単位の5分割交差検証により、対照モデルと提案モデルの誤差を比較する。参照心拍出量は測定機器別（動脈圧由来のFloTrac系と肺動脈カテーテル熱希釈のVigilance II）に区別し、感度解析を行う。</w:t>
      </w:r>
    </w:p>
    <w:p>
      <w:pPr>
        <w:spacing w:after="100" w:before="240"/>
      </w:pPr>
      <w:r>
        <w:rPr>
          <w:rFonts w:ascii="Yu Gothic" w:cs="Yu Gothic" w:eastAsia="Yu Gothic" w:hAnsi="Yu Gothic"/>
          <w:b/>
          <w:bCs/>
          <w:sz w:val="22"/>
          <w:szCs w:val="22"/>
        </w:rPr>
        <w:t xml:space="preserve">6．評価項目</w:t>
      </w:r>
    </w:p>
    <w:p>
      <w:pPr>
        <w:spacing w:after="60" w:before="140"/>
      </w:pPr>
      <w:r>
        <w:rPr>
          <w:rFonts w:ascii="Yu Gothic" w:cs="Yu Gothic" w:eastAsia="Yu Gothic" w:hAnsi="Yu Gothic"/>
          <w:b/>
          <w:bCs/>
          <w:sz w:val="21"/>
          <w:szCs w:val="21"/>
        </w:rPr>
        <w:t xml:space="preserve">6.1　主要評価項目</w:t>
      </w:r>
    </w:p>
    <w:p>
      <w:pPr>
        <w:spacing w:after="80" w:line="320" w:lineRule="auto"/>
        <w:jc w:val="both"/>
      </w:pPr>
      <w:r>
        <w:rPr>
          <w:rFonts w:ascii="Yu Mincho" w:cs="Yu Mincho" w:eastAsia="Yu Mincho" w:hAnsi="Yu Mincho"/>
          <w:sz w:val="21"/>
          <w:szCs w:val="21"/>
        </w:rPr>
        <w:t xml:space="preserve">参照心拍出量に対するpercentage error（Critchley法）の、対照モデルと提案モデルの差。</w:t>
      </w:r>
    </w:p>
    <w:p>
      <w:pPr>
        <w:spacing w:after="60" w:before="140"/>
      </w:pPr>
      <w:r>
        <w:rPr>
          <w:rFonts w:ascii="Yu Gothic" w:cs="Yu Gothic" w:eastAsia="Yu Gothic" w:hAnsi="Yu Gothic"/>
          <w:b/>
          <w:bCs/>
          <w:sz w:val="21"/>
          <w:szCs w:val="21"/>
        </w:rPr>
        <w:t xml:space="preserve">6.2　副次評価項目</w:t>
      </w:r>
    </w:p>
    <w:p>
      <w:pPr>
        <w:spacing w:after="60" w:line="320" w:lineRule="auto"/>
        <w:ind w:left="360" w:hanging="220"/>
      </w:pPr>
      <w:r>
        <w:rPr>
          <w:rFonts w:ascii="Yu Mincho" w:cs="Yu Mincho" w:eastAsia="Yu Mincho" w:hAnsi="Yu Mincho"/>
          <w:sz w:val="21"/>
          <w:szCs w:val="21"/>
        </w:rPr>
        <w:t xml:space="preserve">・Bland–Altman解析によるバイアスと一致限界（反復測定補正）。</w:t>
      </w:r>
    </w:p>
    <w:p>
      <w:pPr>
        <w:spacing w:after="60" w:line="320" w:lineRule="auto"/>
        <w:ind w:left="360" w:hanging="220"/>
      </w:pPr>
      <w:r>
        <w:rPr>
          <w:rFonts w:ascii="Yu Mincho" w:cs="Yu Mincho" w:eastAsia="Yu Mincho" w:hAnsi="Yu Mincho"/>
          <w:sz w:val="21"/>
          <w:szCs w:val="21"/>
        </w:rPr>
        <w:t xml:space="preserve">・変化方向の一致率（トレンドconcordance）。</w:t>
      </w:r>
    </w:p>
    <w:p>
      <w:pPr>
        <w:spacing w:after="60" w:line="320" w:lineRule="auto"/>
        <w:ind w:left="360" w:hanging="220"/>
      </w:pPr>
      <w:r>
        <w:rPr>
          <w:rFonts w:ascii="Yu Mincho" w:cs="Yu Mincho" w:eastAsia="Yu Mincho" w:hAnsi="Yu Mincho"/>
          <w:sz w:val="21"/>
          <w:szCs w:val="21"/>
        </w:rPr>
        <w:t xml:space="preserve">・RI変化とSVR変化、SI変化と血圧変動の相関。</w:t>
      </w:r>
    </w:p>
    <w:p>
      <w:pPr>
        <w:spacing w:after="60" w:line="320" w:lineRule="auto"/>
        <w:ind w:left="360" w:hanging="220"/>
      </w:pPr>
      <w:r>
        <w:rPr>
          <w:rFonts w:ascii="Yu Mincho" w:cs="Yu Mincho" w:eastAsia="Yu Mincho" w:hAnsi="Yu Mincho"/>
          <w:sz w:val="21"/>
          <w:szCs w:val="21"/>
        </w:rPr>
        <w:t xml:space="preserve">・信号品質・収束検算による拍・症例の棄却率。</w:t>
      </w:r>
    </w:p>
    <w:p>
      <w:pPr>
        <w:spacing w:after="100" w:before="240"/>
      </w:pPr>
      <w:r>
        <w:rPr>
          <w:rFonts w:ascii="Yu Gothic" w:cs="Yu Gothic" w:eastAsia="Yu Gothic" w:hAnsi="Yu Gothic"/>
          <w:b/>
          <w:bCs/>
          <w:sz w:val="22"/>
          <w:szCs w:val="22"/>
        </w:rPr>
        <w:t xml:space="preserve">7．予定データ数とその設定根拠</w:t>
      </w:r>
    </w:p>
    <w:p>
      <w:pPr>
        <w:spacing w:after="80" w:line="320" w:lineRule="auto"/>
        <w:jc w:val="both"/>
      </w:pPr>
      <w:r>
        <w:rPr>
          <w:rFonts w:ascii="Yu Mincho" w:cs="Yu Mincho" w:eastAsia="Yu Mincho" w:hAnsi="Yu Mincho"/>
          <w:sz w:val="21"/>
          <w:szCs w:val="21"/>
        </w:rPr>
        <w:t xml:space="preserve">選択基準を満たす公開データベース内の全症例（約550例と見込む）を用いる。本研究は既存データの全数解析であり、標本サイズは利用可能数で規定される。確定した症例数と機器別内訳は結果に報告する。</w:t>
      </w:r>
    </w:p>
    <w:p>
      <w:pPr>
        <w:spacing w:after="100" w:before="240"/>
      </w:pPr>
      <w:r>
        <w:rPr>
          <w:rFonts w:ascii="Yu Gothic" w:cs="Yu Gothic" w:eastAsia="Yu Gothic" w:hAnsi="Yu Gothic"/>
          <w:b/>
          <w:bCs/>
          <w:sz w:val="22"/>
          <w:szCs w:val="22"/>
        </w:rPr>
        <w:t xml:space="preserve">8．研究期間</w:t>
      </w:r>
    </w:p>
    <w:p>
      <w:pPr>
        <w:spacing w:after="80" w:line="320" w:lineRule="auto"/>
        <w:jc w:val="both"/>
      </w:pPr>
      <w:r>
        <w:rPr>
          <w:rFonts w:ascii="Yu Mincho" w:cs="Yu Mincho" w:eastAsia="Yu Mincho" w:hAnsi="Yu Mincho"/>
          <w:sz w:val="21"/>
          <w:szCs w:val="21"/>
        </w:rPr>
        <w:t xml:space="preserve">倫理審査委員会の確認（または承認）日から〔2027年12月31日〕まで。</w:t>
      </w:r>
    </w:p>
    <w:p>
      <w:pPr>
        <w:spacing w:after="100" w:before="240"/>
      </w:pPr>
      <w:r>
        <w:rPr>
          <w:rFonts w:ascii="Yu Gothic" w:cs="Yu Gothic" w:eastAsia="Yu Gothic" w:hAnsi="Yu Gothic"/>
          <w:b/>
          <w:bCs/>
          <w:sz w:val="22"/>
          <w:szCs w:val="22"/>
        </w:rPr>
        <w:t xml:space="preserve">9．倫理的配慮</w:t>
      </w:r>
    </w:p>
    <w:p>
      <w:pPr>
        <w:spacing w:after="60" w:before="140"/>
      </w:pPr>
      <w:r>
        <w:rPr>
          <w:rFonts w:ascii="Yu Gothic" w:cs="Yu Gothic" w:eastAsia="Yu Gothic" w:hAnsi="Yu Gothic"/>
          <w:b/>
          <w:bCs/>
          <w:sz w:val="21"/>
          <w:szCs w:val="21"/>
        </w:rPr>
        <w:t xml:space="preserve">9.1　倫理指針との関係</w:t>
      </w:r>
    </w:p>
    <w:p>
      <w:pPr>
        <w:spacing w:after="80" w:line="320" w:lineRule="auto"/>
        <w:jc w:val="both"/>
      </w:pPr>
      <w:r>
        <w:rPr>
          <w:rFonts w:ascii="Yu Mincho" w:cs="Yu Mincho" w:eastAsia="Yu Mincho" w:hAnsi="Yu Mincho"/>
          <w:sz w:val="21"/>
          <w:szCs w:val="21"/>
        </w:rPr>
        <w:t xml:space="preserve">本研究が使用するのは、既に匿名化され一般に公開されているデータのみであり、新たに人を対象とする観察・介入・試料採取は行わない。「人を対象とする生命科学・医学系研究に関する倫理指針」における「既に匿名化されている情報のみを用いる研究」に相当し、指針の適用対象に該当しない可能性が高いと考えるが、その判断は貴委員会に確認を求める。該当すると判断された場合は、所定の手続きに従い審査を受ける。</w:t>
      </w:r>
    </w:p>
    <w:p>
      <w:pPr>
        <w:spacing w:after="60" w:before="140"/>
      </w:pPr>
      <w:r>
        <w:rPr>
          <w:rFonts w:ascii="Yu Gothic" w:cs="Yu Gothic" w:eastAsia="Yu Gothic" w:hAnsi="Yu Gothic"/>
          <w:b/>
          <w:bCs/>
          <w:sz w:val="21"/>
          <w:szCs w:val="21"/>
        </w:rPr>
        <w:t xml:space="preserve">9.2　インフォームド・コンセント</w:t>
      </w:r>
    </w:p>
    <w:p>
      <w:pPr>
        <w:spacing w:after="80" w:line="320" w:lineRule="auto"/>
        <w:jc w:val="both"/>
      </w:pPr>
      <w:r>
        <w:rPr>
          <w:rFonts w:ascii="Yu Mincho" w:cs="Yu Mincho" w:eastAsia="Yu Mincho" w:hAnsi="Yu Mincho"/>
          <w:sz w:val="21"/>
          <w:szCs w:val="21"/>
        </w:rPr>
        <w:t xml:space="preserve">データは匿名化されており研究者が対象者個人に到達する手段はないため、個々の対象者からの同意取得は不可能である。データ公開元（ソウル大学病院）の倫理審査委員会の承認とデータ利用規約の枠組みの下で公開されたデータを、規約に同意の上で利用する。</w:t>
      </w:r>
    </w:p>
    <w:p>
      <w:pPr>
        <w:spacing w:after="60" w:before="140"/>
      </w:pPr>
      <w:r>
        <w:rPr>
          <w:rFonts w:ascii="Yu Gothic" w:cs="Yu Gothic" w:eastAsia="Yu Gothic" w:hAnsi="Yu Gothic"/>
          <w:b/>
          <w:bCs/>
          <w:sz w:val="21"/>
          <w:szCs w:val="21"/>
        </w:rPr>
        <w:t xml:space="preserve">9.3　個人情報の保護</w:t>
      </w:r>
    </w:p>
    <w:p>
      <w:pPr>
        <w:spacing w:after="80" w:line="320" w:lineRule="auto"/>
        <w:jc w:val="both"/>
      </w:pPr>
      <w:r>
        <w:rPr>
          <w:rFonts w:ascii="Yu Mincho" w:cs="Yu Mincho" w:eastAsia="Yu Mincho" w:hAnsi="Yu Mincho"/>
          <w:sz w:val="21"/>
          <w:szCs w:val="21"/>
        </w:rPr>
        <w:t xml:space="preserve">取得データに個人識別情報は含まれない。データの第三者への再配布は行わず、解析は研究責任者が管理する端末でのみ行う。</w:t>
      </w:r>
    </w:p>
    <w:p>
      <w:pPr>
        <w:spacing w:after="60" w:before="140"/>
      </w:pPr>
      <w:r>
        <w:rPr>
          <w:rFonts w:ascii="Yu Gothic" w:cs="Yu Gothic" w:eastAsia="Yu Gothic" w:hAnsi="Yu Gothic"/>
          <w:b/>
          <w:bCs/>
          <w:sz w:val="21"/>
          <w:szCs w:val="21"/>
        </w:rPr>
        <w:t xml:space="preserve">9.4　対象者に生じる負担・リスク</w:t>
      </w:r>
    </w:p>
    <w:p>
      <w:pPr>
        <w:spacing w:after="80" w:line="320" w:lineRule="auto"/>
        <w:jc w:val="both"/>
      </w:pPr>
      <w:r>
        <w:rPr>
          <w:rFonts w:ascii="Yu Mincho" w:cs="Yu Mincho" w:eastAsia="Yu Mincho" w:hAnsi="Yu Mincho"/>
          <w:sz w:val="21"/>
          <w:szCs w:val="21"/>
        </w:rPr>
        <w:t xml:space="preserve">既存の公開データのみを用いるため、対象者に新たな負担・リスクは生じない。</w:t>
      </w:r>
    </w:p>
    <w:p>
      <w:pPr>
        <w:spacing w:after="100" w:before="240"/>
      </w:pPr>
      <w:r>
        <w:rPr>
          <w:rFonts w:ascii="Yu Gothic" w:cs="Yu Gothic" w:eastAsia="Yu Gothic" w:hAnsi="Yu Gothic"/>
          <w:b/>
          <w:bCs/>
          <w:sz w:val="22"/>
          <w:szCs w:val="22"/>
        </w:rPr>
        <w:t xml:space="preserve">10．データの管理</w:t>
      </w:r>
    </w:p>
    <w:p>
      <w:pPr>
        <w:spacing w:after="60" w:line="320" w:lineRule="auto"/>
        <w:ind w:left="360" w:hanging="220"/>
      </w:pPr>
      <w:r>
        <w:rPr>
          <w:rFonts w:ascii="Yu Mincho" w:cs="Yu Mincho" w:eastAsia="Yu Mincho" w:hAnsi="Yu Mincho"/>
          <w:sz w:val="21"/>
          <w:szCs w:val="21"/>
        </w:rPr>
        <w:t xml:space="preserve">・公開データは研究責任者の管理する解析用端末に保存し、再配布しない。</w:t>
      </w:r>
    </w:p>
    <w:p>
      <w:pPr>
        <w:spacing w:after="60" w:line="320" w:lineRule="auto"/>
        <w:ind w:left="360" w:hanging="220"/>
      </w:pPr>
      <w:r>
        <w:rPr>
          <w:rFonts w:ascii="Yu Mincho" w:cs="Yu Mincho" w:eastAsia="Yu Mincho" w:hAnsi="Yu Mincho"/>
          <w:sz w:val="21"/>
          <w:szCs w:val="21"/>
        </w:rPr>
        <w:t xml:space="preserve">・解析コードはバージョン管理システムで管理し、解析の再現性を担保する。</w:t>
      </w:r>
    </w:p>
    <w:p>
      <w:pPr>
        <w:spacing w:after="60" w:line="320" w:lineRule="auto"/>
        <w:ind w:left="360" w:hanging="220"/>
      </w:pPr>
      <w:r>
        <w:rPr>
          <w:rFonts w:ascii="Yu Mincho" w:cs="Yu Mincho" w:eastAsia="Yu Mincho" w:hAnsi="Yu Mincho"/>
          <w:sz w:val="21"/>
          <w:szCs w:val="21"/>
        </w:rPr>
        <w:t xml:space="preserve">・公表するのは集計値・統計量・図表のみとし、個票データは公表しない。</w:t>
      </w:r>
    </w:p>
    <w:p>
      <w:pPr>
        <w:spacing w:after="60" w:line="320" w:lineRule="auto"/>
        <w:ind w:left="360" w:hanging="220"/>
      </w:pPr>
      <w:r>
        <w:rPr>
          <w:rFonts w:ascii="Yu Mincho" w:cs="Yu Mincho" w:eastAsia="Yu Mincho" w:hAnsi="Yu Mincho"/>
          <w:sz w:val="21"/>
          <w:szCs w:val="21"/>
        </w:rPr>
        <w:t xml:space="preserve">・研究終了後のデータは施設の規程に従って保管・廃棄する。</w:t>
      </w:r>
    </w:p>
    <w:p>
      <w:pPr>
        <w:spacing w:after="100" w:before="240"/>
      </w:pPr>
      <w:r>
        <w:rPr>
          <w:rFonts w:ascii="Yu Gothic" w:cs="Yu Gothic" w:eastAsia="Yu Gothic" w:hAnsi="Yu Gothic"/>
          <w:b/>
          <w:bCs/>
          <w:sz w:val="22"/>
          <w:szCs w:val="22"/>
        </w:rPr>
        <w:t xml:space="preserve">11．利益相反</w:t>
      </w:r>
    </w:p>
    <w:p>
      <w:pPr>
        <w:spacing w:after="80" w:line="320" w:lineRule="auto"/>
        <w:jc w:val="both"/>
      </w:pPr>
      <w:r>
        <w:rPr>
          <w:rFonts w:ascii="Yu Mincho" w:cs="Yu Mincho" w:eastAsia="Yu Mincho" w:hAnsi="Yu Mincho"/>
          <w:sz w:val="21"/>
          <w:szCs w:val="21"/>
        </w:rPr>
        <w:t xml:space="preserve">本研究に関して、開示すべき利益相反はない。機器メーカーからの資金提供・物品提供・解析への関与はない。状況に変更が生じた場合は速やかに申告する。</w:t>
      </w:r>
    </w:p>
    <w:p>
      <w:pPr>
        <w:spacing w:after="100" w:before="240"/>
      </w:pPr>
      <w:r>
        <w:rPr>
          <w:rFonts w:ascii="Yu Gothic" w:cs="Yu Gothic" w:eastAsia="Yu Gothic" w:hAnsi="Yu Gothic"/>
          <w:b/>
          <w:bCs/>
          <w:sz w:val="22"/>
          <w:szCs w:val="22"/>
        </w:rPr>
        <w:t xml:space="preserve">12．研究資金</w:t>
      </w:r>
    </w:p>
    <w:p>
      <w:pPr>
        <w:spacing w:after="80" w:line="320" w:lineRule="auto"/>
        <w:jc w:val="both"/>
      </w:pPr>
      <w:r>
        <w:rPr>
          <w:rFonts w:ascii="Yu Mincho" w:cs="Yu Mincho" w:eastAsia="Yu Mincho" w:hAnsi="Yu Mincho"/>
          <w:sz w:val="21"/>
          <w:szCs w:val="21"/>
        </w:rPr>
        <w:t xml:space="preserve">特定の外部資金は使用しない。データは無償の公開データベースであり、解析は既存の研究環境で行う。</w:t>
      </w:r>
    </w:p>
    <w:p>
      <w:pPr>
        <w:spacing w:after="100" w:before="240"/>
      </w:pPr>
      <w:r>
        <w:rPr>
          <w:rFonts w:ascii="Yu Gothic" w:cs="Yu Gothic" w:eastAsia="Yu Gothic" w:hAnsi="Yu Gothic"/>
          <w:b/>
          <w:bCs/>
          <w:sz w:val="22"/>
          <w:szCs w:val="22"/>
        </w:rPr>
        <w:t xml:space="preserve">13．結果の公表</w:t>
      </w:r>
    </w:p>
    <w:p>
      <w:pPr>
        <w:spacing w:after="80" w:line="320" w:lineRule="auto"/>
        <w:jc w:val="both"/>
      </w:pPr>
      <w:r>
        <w:rPr>
          <w:rFonts w:ascii="Yu Mincho" w:cs="Yu Mincho" w:eastAsia="Yu Mincho" w:hAnsi="Yu Mincho"/>
          <w:sz w:val="21"/>
          <w:szCs w:val="21"/>
        </w:rPr>
        <w:t xml:space="preserve">結果は学術集会および査読のある学術誌で公表する予定である。公表に際してはデータベースの引用要件（Lee HC, et al. Sci Data 2022;9:279 の引用）を遵守する。</w:t>
      </w:r>
    </w:p>
    <w:p>
      <w:pPr>
        <w:spacing w:after="100" w:before="240"/>
      </w:pPr>
      <w:r>
        <w:rPr>
          <w:rFonts w:ascii="Yu Gothic" w:cs="Yu Gothic" w:eastAsia="Yu Gothic" w:hAnsi="Yu Gothic"/>
          <w:b/>
          <w:bCs/>
          <w:sz w:val="22"/>
          <w:szCs w:val="22"/>
        </w:rPr>
        <w:t xml:space="preserve">14．研究の終了と次段階への判断基準</w:t>
      </w:r>
    </w:p>
    <w:p>
      <w:pPr>
        <w:spacing w:after="80" w:line="320" w:lineRule="auto"/>
        <w:jc w:val="both"/>
      </w:pPr>
      <w:r>
        <w:rPr>
          <w:rFonts w:ascii="Yu Mincho" w:cs="Yu Mincho" w:eastAsia="Yu Mincho" w:hAnsi="Yu Mincho"/>
          <w:sz w:val="21"/>
          <w:szCs w:val="21"/>
        </w:rPr>
        <w:t xml:space="preserve">主要評価項目において提案モデルの優越が示されない場合、本手法を用いた後続の臨床研究（実測フィージビリティ研究・前向き検証研究）へは進まない。優越が示された場合、後続研究は本研究とは別に計画し、改めて倫理審査を申請する。</w:t>
      </w:r>
    </w:p>
    <w:p>
      <w:pPr>
        <w:spacing w:after="100" w:before="240"/>
      </w:pPr>
      <w:r>
        <w:rPr>
          <w:rFonts w:ascii="Yu Gothic" w:cs="Yu Gothic" w:eastAsia="Yu Gothic" w:hAnsi="Yu Gothic"/>
          <w:b/>
          <w:bCs/>
          <w:sz w:val="22"/>
          <w:szCs w:val="22"/>
        </w:rPr>
        <w:t xml:space="preserve">15．研究実施体制</w:t>
      </w:r>
    </w:p>
    <w:p>
      <w:pPr>
        <w:spacing w:after="80" w:line="320" w:lineRule="auto"/>
        <w:jc w:val="both"/>
      </w:pPr>
      <w:r>
        <w:rPr>
          <w:rFonts w:ascii="Yu Mincho" w:cs="Yu Mincho" w:eastAsia="Yu Mincho" w:hAnsi="Yu Mincho"/>
          <w:sz w:val="21"/>
          <w:szCs w:val="21"/>
        </w:rPr>
        <w:t xml:space="preserve">研究責任者：川副　靖晃（〔病院名〕麻酔科　〔職名〕）。単施設・データ解析研究であり、研究分担者はいない。〔分担者を置く場合はここに追記〕</w:t>
      </w:r>
    </w:p>
    <w:p>
      <w:pPr>
        <w:spacing w:after="100" w:before="240"/>
      </w:pPr>
      <w:r>
        <w:rPr>
          <w:rFonts w:ascii="Yu Gothic" w:cs="Yu Gothic" w:eastAsia="Yu Gothic" w:hAnsi="Yu Gothic"/>
          <w:b/>
          <w:bCs/>
          <w:sz w:val="22"/>
          <w:szCs w:val="22"/>
        </w:rPr>
        <w:t xml:space="preserve">16．主要参考文献</w:t>
      </w:r>
    </w:p>
    <w:p>
      <w:pPr>
        <w:spacing w:after="40" w:line="300" w:lineRule="auto"/>
        <w:ind w:left="460" w:hanging="460"/>
      </w:pPr>
      <w:r>
        <w:rPr>
          <w:rFonts w:ascii="Yu Mincho" w:cs="Yu Mincho" w:eastAsia="Yu Mincho" w:hAnsi="Yu Mincho"/>
          <w:sz w:val="19"/>
          <w:szCs w:val="19"/>
        </w:rPr>
        <w:t xml:space="preserve">1) Lee HC, Park Y, Yoon SB, et al. VitalDB, a high-fidelity multi-parameter vital signs database in surgical patients. Sci Data 2022;9:279.</w:t>
      </w:r>
    </w:p>
    <w:p>
      <w:pPr>
        <w:spacing w:after="40" w:line="300" w:lineRule="auto"/>
        <w:ind w:left="460" w:hanging="460"/>
      </w:pPr>
      <w:r>
        <w:rPr>
          <w:rFonts w:ascii="Yu Mincho" w:cs="Yu Mincho" w:eastAsia="Yu Mincho" w:hAnsi="Yu Mincho"/>
          <w:sz w:val="19"/>
          <w:szCs w:val="19"/>
        </w:rPr>
        <w:t xml:space="preserve">2) Sugo Y, Ukawa T, Takeda S, et al. A novel continuous cardiac output monitor based on pulse wave transit time. Annu Int Conf IEEE EMBC 2010:2853–6.</w:t>
      </w:r>
    </w:p>
    <w:p>
      <w:pPr>
        <w:spacing w:after="40" w:line="300" w:lineRule="auto"/>
        <w:ind w:left="460" w:hanging="460"/>
      </w:pPr>
      <w:r>
        <w:rPr>
          <w:rFonts w:ascii="Yu Mincho" w:cs="Yu Mincho" w:eastAsia="Yu Mincho" w:hAnsi="Yu Mincho"/>
          <w:sz w:val="19"/>
          <w:szCs w:val="19"/>
        </w:rPr>
        <w:t xml:space="preserve">3) Yamada T, Tsutsui M, Sugo Y, et al. Multicenter study verifying a method of noninvasive continuous cardiac output measurement using pulse wave transit time. Anesth Analg 2012;115:82–7.</w:t>
      </w:r>
    </w:p>
    <w:p>
      <w:pPr>
        <w:spacing w:after="40" w:line="300" w:lineRule="auto"/>
        <w:ind w:left="460" w:hanging="460"/>
      </w:pPr>
      <w:r>
        <w:rPr>
          <w:rFonts w:ascii="Yu Mincho" w:cs="Yu Mincho" w:eastAsia="Yu Mincho" w:hAnsi="Yu Mincho"/>
          <w:sz w:val="19"/>
          <w:szCs w:val="19"/>
        </w:rPr>
        <w:t xml:space="preserve">4) Biais M, Berthezène R, Petit L, et al. Ability of esCCO to track changes in cardiac output. Br J Anaesth 2015;115:403–10.</w:t>
      </w:r>
    </w:p>
    <w:p>
      <w:pPr>
        <w:spacing w:after="40" w:line="300" w:lineRule="auto"/>
        <w:ind w:left="460" w:hanging="460"/>
      </w:pPr>
      <w:r>
        <w:rPr>
          <w:rFonts w:ascii="Yu Mincho" w:cs="Yu Mincho" w:eastAsia="Yu Mincho" w:hAnsi="Yu Mincho"/>
          <w:sz w:val="19"/>
          <w:szCs w:val="19"/>
        </w:rPr>
        <w:t xml:space="preserve">5) Magliocca A, Rezoagli E, Anderson TA, et al. Cardiac output measurements based on the pulse wave transit time and thoracic impedance exhibit limited agreement with thermodilution method during orthotopic liver transplantation. Anesth Analg 2018;126:85–92.</w:t>
      </w:r>
    </w:p>
    <w:p>
      <w:pPr>
        <w:spacing w:after="40" w:line="300" w:lineRule="auto"/>
        <w:ind w:left="460" w:hanging="460"/>
      </w:pPr>
      <w:r>
        <w:rPr>
          <w:rFonts w:ascii="Yu Mincho" w:cs="Yu Mincho" w:eastAsia="Yu Mincho" w:hAnsi="Yu Mincho"/>
          <w:sz w:val="19"/>
          <w:szCs w:val="19"/>
        </w:rPr>
        <w:t xml:space="preserve">6) Millasseau SC, Kelly RP, Ritter JM, Chowienczyk PJ. Determination of age-related increases in large artery stiffness by digital pulse contour analysis. Clin Sci (Lond) 2002;103:371–7.</w:t>
      </w:r>
    </w:p>
    <w:p>
      <w:pPr>
        <w:spacing w:after="40" w:line="300" w:lineRule="auto"/>
        <w:ind w:left="460" w:hanging="460"/>
      </w:pPr>
      <w:r>
        <w:rPr>
          <w:rFonts w:ascii="Yu Mincho" w:cs="Yu Mincho" w:eastAsia="Yu Mincho" w:hAnsi="Yu Mincho"/>
          <w:sz w:val="19"/>
          <w:szCs w:val="19"/>
        </w:rPr>
        <w:t xml:space="preserve">7) Chowienczyk PJ, Kelly RP, MacCallum H, et al. Photoplethysmographic assessment of pulse wave reflection. J Am Coll Cardiol 1999;34:2007–14.</w:t>
      </w:r>
    </w:p>
    <w:p>
      <w:pPr>
        <w:spacing w:after="40" w:line="300" w:lineRule="auto"/>
        <w:ind w:left="460" w:hanging="460"/>
      </w:pPr>
      <w:r>
        <w:rPr>
          <w:rFonts w:ascii="Yu Mincho" w:cs="Yu Mincho" w:eastAsia="Yu Mincho" w:hAnsi="Yu Mincho"/>
          <w:sz w:val="19"/>
          <w:szCs w:val="19"/>
        </w:rPr>
        <w:t xml:space="preserve">8) Rubins U. Finger and ear photoplethysmogram waveform analysis by fitting with Gaussians. Med Biol Eng Comput 2008;46:1271–6.</w:t>
      </w:r>
    </w:p>
    <w:p>
      <w:pPr>
        <w:spacing w:after="40" w:line="300" w:lineRule="auto"/>
        <w:ind w:left="460" w:hanging="460"/>
      </w:pPr>
      <w:r>
        <w:rPr>
          <w:rFonts w:ascii="Yu Mincho" w:cs="Yu Mincho" w:eastAsia="Yu Mincho" w:hAnsi="Yu Mincho"/>
          <w:sz w:val="19"/>
          <w:szCs w:val="19"/>
        </w:rPr>
        <w:t xml:space="preserve">9) Goswami D, et al. A new two-pulse synthesis model for digital volume pulse signal analysis. Cardiovasc Eng 2010;10:109–17.</w:t>
      </w:r>
    </w:p>
    <w:p>
      <w:pPr>
        <w:spacing w:after="40" w:line="300" w:lineRule="auto"/>
        <w:ind w:left="460" w:hanging="460"/>
      </w:pPr>
      <w:r>
        <w:rPr>
          <w:rFonts w:ascii="Yu Mincho" w:cs="Yu Mincho" w:eastAsia="Yu Mincho" w:hAnsi="Yu Mincho"/>
          <w:sz w:val="19"/>
          <w:szCs w:val="19"/>
        </w:rPr>
        <w:t xml:space="preserve">10) Basso G, et al. A skewed-Gaussian model for pulse decomposition analysis of photoplethysmography signals. Physiol Meas 2024;45(11):125005.</w:t>
      </w:r>
    </w:p>
    <w:p>
      <w:pPr>
        <w:spacing w:after="40" w:line="300" w:lineRule="auto"/>
        <w:ind w:left="460" w:hanging="460"/>
      </w:pPr>
      <w:r>
        <w:rPr>
          <w:rFonts w:ascii="Yu Mincho" w:cs="Yu Mincho" w:eastAsia="Yu Mincho" w:hAnsi="Yu Mincho"/>
          <w:sz w:val="19"/>
          <w:szCs w:val="19"/>
        </w:rPr>
        <w:t xml:space="preserve">11) Critchley LA, Critchley JA. A meta-analysis of studies using bias and precision statistics to compare cardiac output measurement techniques. J Clin Monit Comput 1999;15:85–91.</w:t>
      </w:r>
    </w:p>
    <w:sectPr>
      <w:headerReference w:type="default" r:id="rId7"/>
      <w:footerReference w:type="default" r:id="rId8"/>
      <w:pgSz w:w="11906" w:h="16838" w:orient="portrait"/>
      <w:pgMar w:top="1418" w:right="1418"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 </w:t>
    </w:r>
    <w:r>
      <w:rPr>
        <w:rFonts w:ascii="Yu Mincho" w:cs="Yu Mincho" w:eastAsia="Yu Mincho" w:hAnsi="Yu Mincho"/>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cs="Yu Mincho" w:eastAsia="Yu Mincho" w:hAnsi="Yu Mincho"/>
        <w:sz w:val="18"/>
        <w:szCs w:val="18"/>
      </w:rPr>
      <w:t xml:space="preserve">研究計画書　第1.0版（2026年8月25日）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2026-08-25T01:47:54.499Z</dcterms:created>
  <dcterms:modified xsi:type="dcterms:W3CDTF">2026-08-25T01:47:54.500Z</dcterms:modified>
</cp:coreProperties>
</file>

<file path=docProps/custom.xml><?xml version="1.0" encoding="utf-8"?>
<Properties xmlns="http://schemas.openxmlformats.org/officeDocument/2006/custom-properties" xmlns:vt="http://schemas.openxmlformats.org/officeDocument/2006/docPropsVTypes"/>
</file>