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80" w:after="140" w:line="276"/>
      </w:pPr>
      <w:r>
        <w:rPr>
          <w:rFonts w:ascii="Times New Roman" w:cs="Times New Roman" w:eastAsia="Times New Roman" w:hAnsi="Times New Roman"/>
          <w:b/>
          <w:bCs/>
          <w:color w:val="000000"/>
          <w:sz w:val="28"/>
          <w:szCs w:val="28"/>
        </w:rPr>
        <w:t xml:space="preserve">DRAFT — Manuscript v0.1 (working draft, 2026-08-29)</w:t>
      </w:r>
    </w:p>
    <w:p>
      <w:pPr>
        <w:spacing w:after="120" w:line="276"/>
      </w:pPr>
      <w:r>
        <w:rPr>
          <w:rFonts w:ascii="Times New Roman" w:cs="Times New Roman" w:eastAsia="Times New Roman" w:hAnsi="Times New Roman"/>
          <w:b/>
          <w:bCs/>
          <w:color w:val="000000"/>
          <w:sz w:val="22"/>
          <w:szCs w:val="22"/>
        </w:rPr>
        <w:t xml:space="preserve">Status</w:t>
      </w:r>
      <w:r>
        <w:rPr>
          <w:rFonts w:ascii="Times New Roman" w:cs="Times New Roman" w:eastAsia="Times New Roman" w:hAnsi="Times New Roman"/>
          <w:color w:val="000000"/>
          <w:sz w:val="22"/>
          <w:szCs w:val="22"/>
        </w:rPr>
        <w:t xml:space="preserve">: Complete draft; all confirmatory-run numbers, Tables 1 and 6, references and the Zenodo DOI are in. Exploratory analyses added after the freeze (SVR, PWTT decomposition at the arterial line, in-silico construct validity on the Pulse Wave Database) were integrated on 2026-09-03 (§2.10, §3.6, Discussion, Conclusion, Abstract). The only `[[ ]]` left is the author's conflict-of-interest attestation. Outstanding before submission: assembly of display Tables 2–5 from the Results text at submission formatting. Reference list at the end; all previously flagged entries verified against PubMed/publisher records on 2026-08-30 (two corrections applied: Sugo &amp; Ochiai journal; Basso author list and DOI).</w:t>
      </w:r>
    </w:p>
    <w:p>
      <w:pPr>
        <w:spacing w:after="120" w:line="276"/>
      </w:pPr>
      <w:r>
        <w:rPr>
          <w:rFonts w:ascii="Times New Roman" w:cs="Times New Roman" w:eastAsia="Times New Roman" w:hAnsi="Times New Roman"/>
          <w:b/>
          <w:bCs/>
          <w:color w:val="000000"/>
          <w:sz w:val="22"/>
          <w:szCs w:val="22"/>
        </w:rPr>
        <w:t xml:space="preserve">Framing</w:t>
      </w:r>
      <w:r>
        <w:rPr>
          <w:rFonts w:ascii="Times New Roman" w:cs="Times New Roman" w:eastAsia="Times New Roman" w:hAnsi="Times New Roman"/>
          <w:color w:val="000000"/>
          <w:sz w:val="22"/>
          <w:szCs w:val="22"/>
        </w:rPr>
        <w:t xml:space="preserve">: reference-free premise test as the primary analysis (see `00_outline_ja.md` §0).</w:t>
      </w:r>
    </w:p>
    <w:p>
      <w:pPr>
        <w:pStyle w:val="Heading2"/>
        <w:spacing w:before="280" w:after="140" w:line="276"/>
      </w:pPr>
      <w:r>
        <w:rPr>
          <w:rFonts w:ascii="Times New Roman" w:cs="Times New Roman" w:eastAsia="Times New Roman" w:hAnsi="Times New Roman"/>
          <w:b/>
          <w:bCs/>
          <w:color w:val="000000"/>
          <w:sz w:val="26"/>
          <w:szCs w:val="26"/>
        </w:rPr>
        <w:t xml:space="preserve">Title</w:t>
      </w:r>
    </w:p>
    <w:p>
      <w:pPr>
        <w:spacing w:after="120" w:line="276"/>
      </w:pPr>
      <w:r>
        <w:rPr>
          <w:rFonts w:ascii="Times New Roman" w:cs="Times New Roman" w:eastAsia="Times New Roman" w:hAnsi="Times New Roman"/>
          <w:color w:val="000000"/>
          <w:sz w:val="22"/>
          <w:szCs w:val="22"/>
        </w:rPr>
        <w:t xml:space="preserve">Photoplethysmographic arterial stiffness does not explain intraoperative pulse-wave transit time variation: a prespecified, reference-free analysis of 862 surgical cases</w:t>
      </w:r>
    </w:p>
    <w:p>
      <w:pPr>
        <w:pStyle w:val="Heading2"/>
        <w:spacing w:before="280" w:after="140" w:line="276"/>
      </w:pPr>
      <w:r>
        <w:rPr>
          <w:rFonts w:ascii="Times New Roman" w:cs="Times New Roman" w:eastAsia="Times New Roman" w:hAnsi="Times New Roman"/>
          <w:b/>
          <w:bCs/>
          <w:color w:val="000000"/>
          <w:sz w:val="26"/>
          <w:szCs w:val="26"/>
        </w:rPr>
        <w:t xml:space="preserve">Abstract (structured, ~250 words — write last)</w:t>
      </w:r>
    </w:p>
    <w:p>
      <w:pPr>
        <w:spacing w:after="120" w:line="276"/>
      </w:pPr>
      <w:r>
        <w:rPr>
          <w:rFonts w:ascii="Times New Roman" w:cs="Times New Roman" w:eastAsia="Times New Roman" w:hAnsi="Times New Roman"/>
          <w:b/>
          <w:bCs/>
          <w:color w:val="000000"/>
          <w:sz w:val="22"/>
          <w:szCs w:val="22"/>
        </w:rPr>
        <w:t xml:space="preserve">Background.</w:t>
      </w:r>
      <w:r>
        <w:rPr>
          <w:rFonts w:ascii="Times New Roman" w:cs="Times New Roman" w:eastAsia="Times New Roman" w:hAnsi="Times New Roman"/>
          <w:color w:val="000000"/>
          <w:sz w:val="22"/>
          <w:szCs w:val="22"/>
        </w:rPr>
        <w:t xml:space="preserve"> Cardiac output (CO) estimation from pulse wave transit time (PWTT, the interval from the ECG R wave to the arrival of the pulse at the finger) carries an error that repeatedly correlates with the patient's vascular state. The calibration constant is set from age, sex, height and weight and remains fixed thereafter, so it cannot follow changes in vascular state. Correcting it with vascular indices derived continuously from the finger photoplethysmogram has been proposed. That proposal rests on an untested premise: that intraoperative PWTT varies because the vascular state measured by those indices varies. We quantified how far this premise holds, without using any reference CO.</w:t>
      </w:r>
    </w:p>
    <w:p>
      <w:pPr>
        <w:spacing w:after="120" w:line="276"/>
      </w:pPr>
      <w:r>
        <w:rPr>
          <w:rFonts w:ascii="Times New Roman" w:cs="Times New Roman" w:eastAsia="Times New Roman" w:hAnsi="Times New Roman"/>
          <w:b/>
          <w:bCs/>
          <w:color w:val="000000"/>
          <w:sz w:val="22"/>
          <w:szCs w:val="22"/>
        </w:rPr>
        <w:t xml:space="preserve">Methods.</w:t>
      </w:r>
      <w:r>
        <w:rPr>
          <w:rFonts w:ascii="Times New Roman" w:cs="Times New Roman" w:eastAsia="Times New Roman" w:hAnsi="Times New Roman"/>
          <w:color w:val="000000"/>
          <w:sz w:val="22"/>
          <w:szCs w:val="22"/>
        </w:rPr>
        <w:t xml:space="preserve"> From the VitalDB open perioperative database, 874 cases had a finger photoplethysmogram, ECG, arterial pressure and continuous CO. The statistical analysis plan was frozen before the data were examined and registered on Zenodo for third-party time-stamping. Each photoplethysmographic beat was fitted as the sum of two component waves (pulse decomposition analysis, PDA), giving the interval between the component peaks (ΔT; height divided by ΔT gives the stiffness index, SI) and the ratio of their heights (reflection index, RI). Indices were computed every 60 s from beats averaged in groups of 4–16 according to noise. The primary analysis (premise test) used no reference CO: within each case, the relative change in PWTT was regressed on the concurrent relative changes in ΔT and RI. As a positive control that the indices carry vascular information, we tested whether the known shortening of ΔT with age was reproduced across cases. Three exploratory analyses were added after the freeze: splitting PWTT with the arterial line into an R-wave-to-radial segment (which contains the pre-ejection period) and a radial-to-finger segment; testing, in 4,374 virtual subjects with known vascular properties (Pulse Wave Database, six age decades from 25 to 75 years, correlations computed within each decade), whether ΔT tracks aortic pulse wave velocity and RI tracks peripheral resistance; and repeating the premise test with an index that both tracks ground truth and is identifiable in monitor waveforms (an early amplitude ratio from the upstroke only).</w:t>
      </w:r>
    </w:p>
    <w:p>
      <w:pPr>
        <w:spacing w:after="120" w:line="276"/>
      </w:pPr>
      <w:r>
        <w:rPr>
          <w:rFonts w:ascii="Times New Roman" w:cs="Times New Roman" w:eastAsia="Times New Roman" w:hAnsi="Times New Roman"/>
          <w:b/>
          <w:bCs/>
          <w:color w:val="000000"/>
          <w:sz w:val="22"/>
          <w:szCs w:val="22"/>
        </w:rPr>
        <w:t xml:space="preserve">Results.</w:t>
      </w:r>
      <w:r>
        <w:rPr>
          <w:rFonts w:ascii="Times New Roman" w:cs="Times New Roman" w:eastAsia="Times New Roman" w:hAnsi="Times New Roman"/>
          <w:color w:val="000000"/>
          <w:sz w:val="22"/>
          <w:szCs w:val="22"/>
        </w:rPr>
        <w:t xml:space="preserve"> 862 cases and 161,737 60-second windows were analysed. ΔT and RI explained almost none of the within-case PWTT variation (prespecified regression r² = 0.000; 0.044 with an intercept). Mean arterial pressure alone explained 0.139 on the same data, so PWTT does move, but its movement is not captured by these indices. The sign of the ΔT coefficient matched the hypothesis in 78% of cases, but a 10% change in ΔT moved PWTT by only 0.27%. In the positive control, ΔT shortened with age as predicted (rank correlation −0.197, 95% CI −0.261 to −0.131). RI is only weakly related to age (+0.041), so this control could not judge its validity. In the virtual population, decomposition-derived ΔT correlated with aortic pulse wave velocity in the predicted direction in all six age decades but weakly (median |ρ| 0.22), and RI with peripheral resistance at 0.21, whereas indices read directly from the systolic and diastolic peaks of the same waveforms (fiducial-point method) met the prespecified criterion (ΔT 0.71, reflection index 0.50, second-derivative ageing index 0.89). When PWTT was split, most within-case variation lay in the interval from the radial upstroke to the photoplethysmographic foot, and its size (standard deviation about 18 ms) exceeds the physiological range of transit time there (4–16 ms), so it reads as movement of the photoplethysmographic foot time rather than arterial transit. Correcting the calibration constant did not improve accuracy (percentage error 27.2% corrected versus 26.9% uncorrected; difference +0.2 points, 95% CI +0.1 to +0.4). With the early amplitude ratio, the explained fraction fell to 0.0002 and the within-case sign agreement fell to 51%, chance level.</w:t>
      </w:r>
    </w:p>
    <w:p>
      <w:pPr>
        <w:spacing w:after="120" w:line="276"/>
      </w:pPr>
      <w:r>
        <w:rPr>
          <w:rFonts w:ascii="Times New Roman" w:cs="Times New Roman" w:eastAsia="Times New Roman" w:hAnsi="Times New Roman"/>
          <w:b/>
          <w:bCs/>
          <w:color w:val="000000"/>
          <w:sz w:val="22"/>
          <w:szCs w:val="22"/>
        </w:rPr>
        <w:t xml:space="preserve">Conclusions.</w:t>
      </w:r>
      <w:r>
        <w:rPr>
          <w:rFonts w:ascii="Times New Roman" w:cs="Times New Roman" w:eastAsia="Times New Roman" w:hAnsi="Times New Roman"/>
          <w:color w:val="000000"/>
          <w:sz w:val="22"/>
          <w:szCs w:val="22"/>
        </w:rPr>
        <w:t xml:space="preserve"> The premise behind correcting the PWTT calibration constant with photoplethysmography-derived vascular indices does not hold quantitatively. The part of intraoperative PWTT variation that these indices explain is detectable in direction but far too small to use for correction. In the virtual population the decomposition-derived indices did not track the true vascular values whereas fiducial points read from the same waveforms did, so the limitation lies in how the index is extracted rather than in photoplethysmography itself; but replacing the index with one that does track ground truth still did not rescue the premise, so the limitation is not only index quality. Most intraoperative PWTT variation lay on the photoplethysmographic side of the measurement, where its size exceeds the physiological range of transit time in that interval; this is consistent with the vascular indices not accounting for it, and it makes the measurement of transit time itself an object of study.</w:t>
      </w:r>
    </w:p>
    <w:p>
      <w:pPr>
        <w:pStyle w:val="Heading2"/>
        <w:spacing w:before="280" w:after="140" w:line="276"/>
      </w:pPr>
      <w:r>
        <w:rPr>
          <w:rFonts w:ascii="Times New Roman" w:cs="Times New Roman" w:eastAsia="Times New Roman" w:hAnsi="Times New Roman"/>
          <w:b/>
          <w:bCs/>
          <w:color w:val="000000"/>
          <w:sz w:val="26"/>
          <w:szCs w:val="26"/>
        </w:rPr>
        <w:t xml:space="preserve">1. Introduction</w:t>
      </w:r>
    </w:p>
    <w:p>
      <w:pPr>
        <w:spacing w:after="120" w:line="276"/>
      </w:pPr>
      <w:r>
        <w:rPr>
          <w:rFonts w:ascii="Times New Roman" w:cs="Times New Roman" w:eastAsia="Times New Roman" w:hAnsi="Times New Roman"/>
          <w:color w:val="000000"/>
          <w:sz w:val="22"/>
          <w:szCs w:val="22"/>
        </w:rPr>
        <w:t xml:space="preserve">Continuous, non-invasive estimation of cardiac output (CO) remains an unmet need in perioperative care. Estimation from pulse wave transit time (PWTT), implemented commercially as esCCO (Nihon Kohden, Tokyo, Japan), is attractive because it requires only the electrocardiogram and the photoplethysmogram, both already recorded in essentially every anaesthetised patient [Ishihara 2004; Sugo 2010]. In multicentre validation it tracked thermodilution CO adequately enough for clinical trending [Yamada 2012], and the originators themselves framed it as a trend monitor rather than an absolute measure [Ishihara 2004].</w:t>
      </w:r>
    </w:p>
    <w:p>
      <w:pPr>
        <w:spacing w:after="120" w:line="276"/>
      </w:pPr>
      <w:r>
        <w:rPr>
          <w:rFonts w:ascii="Times New Roman" w:cs="Times New Roman" w:eastAsia="Times New Roman" w:hAnsi="Times New Roman"/>
          <w:color w:val="000000"/>
          <w:sz w:val="22"/>
          <w:szCs w:val="22"/>
        </w:rPr>
        <w:t xml:space="preserve">Its error, however, is not random. Agreement with reference CO deteriorates in a structured way related to the patient's vascular state, in particular to systemic vascular resistance and effective arterial elastance [Ishihara &amp; Tsutsui 2014; Biais 2015; Magliocca 2018], and pooled percentage errors for non-invasive CO devices remain far above the conventional acceptability threshold [Joosten 2017; Critchley &amp; Critchley 1999]. This is mechanistically unsurprising: the transformation from a transit time to a stroke volume is mediated by arterial properties, yet the subject-specific calibration constant is derived from demographic variables and, once set, is held fixed for the remainder of the case. It carries no information about vascular state and cannot follow changes in it. Improving the calibration procedure alone does not repair the method [Smetkin 2017].</w:t>
      </w:r>
    </w:p>
    <w:p>
      <w:pPr>
        <w:spacing w:after="120" w:line="276"/>
      </w:pPr>
      <w:r>
        <w:rPr>
          <w:rFonts w:ascii="Times New Roman" w:cs="Times New Roman" w:eastAsia="Times New Roman" w:hAnsi="Times New Roman"/>
          <w:color w:val="000000"/>
          <w:sz w:val="22"/>
          <w:szCs w:val="22"/>
        </w:rPr>
        <w:t xml:space="preserve">An intuitive remedy follows: correct the calibration constant dynamically using a continuously available marker of vascular state. The photoplethysmogram offers such markers. Decomposition of the pulse into forward and reflected components yields a stiffness index, from the interval between component peaks, and a reflection index, from the ratio of component amplitudes; both have been used as non-invasive descriptors of arterial stiffness and wave reflection [Millasseau 2002; Rubins 2008; Goswami 2010]. The strategy itself has precedent in the neighbouring problem of cuffless blood pressure, where adding a photoplethysmogram intensity ratio to pulse transit time improved accuracy [Ding 2016], and where photoplethysmographic morphology has been shown to outperform pulse arrival time in a large perioperative database [Yang 2021]. Applied to cardiac output, the idea was raised explicitly by the manufacturer's own investigators, who reported that changes in systemic vascular resistance displaced esCCO and called for the effect to be characterised [Ishihara &amp; Tsutsui 2014]. To our knowledge it has not been tested.</w:t>
      </w:r>
    </w:p>
    <w:p>
      <w:pPr>
        <w:spacing w:after="120" w:line="276"/>
      </w:pPr>
      <w:r>
        <w:rPr>
          <w:rFonts w:ascii="Times New Roman" w:cs="Times New Roman" w:eastAsia="Times New Roman" w:hAnsi="Times New Roman"/>
          <w:color w:val="000000"/>
          <w:sz w:val="22"/>
          <w:szCs w:val="22"/>
        </w:rPr>
        <w:t xml:space="preserve">The strategy rests, however, on a premise that has not itself been examined: </w:t>
      </w:r>
      <w:r>
        <w:rPr>
          <w:rFonts w:ascii="Times New Roman" w:cs="Times New Roman" w:eastAsia="Times New Roman" w:hAnsi="Times New Roman"/>
          <w:b/>
          <w:bCs/>
          <w:color w:val="000000"/>
          <w:sz w:val="22"/>
          <w:szCs w:val="22"/>
        </w:rPr>
        <w:t xml:space="preserve">that the variation in PWTT one wishes to correct is in fact driven by the vascular state these indices measure.</w:t>
      </w:r>
      <w:r>
        <w:rPr>
          <w:rFonts w:ascii="Times New Roman" w:cs="Times New Roman" w:eastAsia="Times New Roman" w:hAnsi="Times New Roman"/>
          <w:color w:val="000000"/>
          <w:sz w:val="22"/>
          <w:szCs w:val="22"/>
        </w:rPr>
        <w:t xml:space="preserve"> PWTT measured from the R wave is not a purely vascular interval. It comprises the pre-ejection period as well as arterial transit time, a decomposition made explicit in the earliest work of this lineage [Ochiai 1999]. The pre-ejection period varies with preload, afterload and contractility, and its contribution is large: pulse transit time measured from the electrocardiogram has been judged an unreliable marker of purely vascular function on that basis [Payne 2006], the pre-ejection period can swing by tens of milliseconds under sympathetic stress [Pilz 2023], and it can move in the opposite direction to vascular transit time within the same subject [Djupedal 2022]. Most directly, the manufacturer's own group reported that the pre-ejection period accounted for approximately half of the change in PWTT [Sugo 2012]. Independently, decomposition-derived indices have themselves performed only modestly against vascular references, with amplitude ratios failing altogether [Couceiro 2015].</w:t>
      </w:r>
    </w:p>
    <w:p>
      <w:pPr>
        <w:spacing w:after="120" w:line="276"/>
      </w:pPr>
      <w:r>
        <w:rPr>
          <w:rFonts w:ascii="Times New Roman" w:cs="Times New Roman" w:eastAsia="Times New Roman" w:hAnsi="Times New Roman"/>
          <w:color w:val="000000"/>
          <w:sz w:val="22"/>
          <w:szCs w:val="22"/>
        </w:rPr>
        <w:t xml:space="preserve">If intraoperative PWTT variation is dominated by its cardiac component, or if these indices do not track the vascular component that remains, then no correction built on them can succeed, however well the indices are measured. We therefore asked whether the premise holds before asking whether the correction works. Using a public perioperative waveform database and an analysis plan frozen before the confirmatory analysis, we quantified how much of the within-case, window-by-window variation in PWTT is explained by simultaneously measured pulse-decomposition indices. This primary question requires no reference CO measurement, and is therefore unaffected by the limitations of the reference standards such databases provide.</w:t>
      </w:r>
    </w:p>
    <w:p>
      <w:pPr>
        <w:spacing w:after="120" w:line="276"/>
      </w:pPr>
      <w:r>
        <w:rPr>
          <w:rFonts w:ascii="Times New Roman" w:cs="Times New Roman" w:eastAsia="Times New Roman" w:hAnsi="Times New Roman"/>
          <w:color w:val="000000"/>
          <w:sz w:val="22"/>
          <w:szCs w:val="22"/>
        </w:rPr>
        <w:t xml:space="preserve">The measurement itself is also new. Using only the single photoplethysmogram already recorded under anaesthesia, and no additional device, we decompose each beat into component waves (pulse decomposition analysis) and extract a stiffness index and a reflection index window by window (from beats averaged in groups of 4–16 according to noise), tracking them within a case across the whole operation. These indices were established as single resting measurements [Millasseau 2002; Millasseau 2006]; to our knowledge they have not previously been measured through a fit as within-case intraoperative changes at this scale. Because what the indices are worth depends on how they are extracted, the model, the search bounds and the acceptance thresholds are given below in the detail required to reproduce them.</w:t>
      </w:r>
    </w:p>
    <w:p>
      <w:pPr>
        <w:pStyle w:val="Heading2"/>
        <w:spacing w:before="280" w:after="140" w:line="276"/>
      </w:pPr>
      <w:r>
        <w:rPr>
          <w:rFonts w:ascii="Times New Roman" w:cs="Times New Roman" w:eastAsia="Times New Roman" w:hAnsi="Times New Roman"/>
          <w:b/>
          <w:bCs/>
          <w:color w:val="000000"/>
          <w:sz w:val="26"/>
          <w:szCs w:val="26"/>
        </w:rPr>
        <w:t xml:space="preserve">2. Methods</w:t>
      </w:r>
    </w:p>
    <w:p>
      <w:pPr>
        <w:pStyle w:val="Heading3"/>
        <w:spacing w:before="280" w:after="140" w:line="276"/>
      </w:pPr>
      <w:r>
        <w:rPr>
          <w:rFonts w:ascii="Times New Roman" w:cs="Times New Roman" w:eastAsia="Times New Roman" w:hAnsi="Times New Roman"/>
          <w:b/>
          <w:bCs/>
          <w:color w:val="000000"/>
          <w:sz w:val="24"/>
          <w:szCs w:val="24"/>
        </w:rPr>
        <w:t xml:space="preserve">2.1 Study design, data source and ethics</w:t>
      </w:r>
    </w:p>
    <w:p>
      <w:pPr>
        <w:spacing w:after="120" w:line="276"/>
      </w:pPr>
      <w:r>
        <w:rPr>
          <w:rFonts w:ascii="Times New Roman" w:cs="Times New Roman" w:eastAsia="Times New Roman" w:hAnsi="Times New Roman"/>
          <w:color w:val="000000"/>
          <w:sz w:val="22"/>
          <w:szCs w:val="22"/>
        </w:rPr>
        <w:t xml:space="preserve">This was a retrospective analysis of VitalDB, a publicly available database of high-resolution perioperative waveforms and monitor parameters recorded at Seoul National University Hospital [Lee 2022]. The database contains 6,388 cases with anonymised waveform data released for unrestricted research use.</w:t>
      </w:r>
    </w:p>
    <w:p>
      <w:pPr>
        <w:spacing w:after="120" w:line="276"/>
      </w:pPr>
      <w:r>
        <w:rPr>
          <w:rFonts w:ascii="Times New Roman" w:cs="Times New Roman" w:eastAsia="Times New Roman" w:hAnsi="Times New Roman"/>
          <w:color w:val="000000"/>
          <w:sz w:val="22"/>
          <w:szCs w:val="22"/>
        </w:rPr>
        <w:t xml:space="preserve">Because the study used only anonymised, publicly released data and involved no patient contact, the institutional ethics committee of Nagasaki Goto Chuoh Hospital was formally consulted and responded that ethics committee review was not required. The written response is retained by the authors.</w:t>
      </w:r>
    </w:p>
    <w:p>
      <w:pPr>
        <w:spacing w:after="120" w:line="276"/>
      </w:pPr>
      <w:r>
        <w:rPr>
          <w:rFonts w:ascii="Times New Roman" w:cs="Times New Roman" w:eastAsia="Times New Roman" w:hAnsi="Times New Roman"/>
          <w:color w:val="000000"/>
          <w:sz w:val="22"/>
          <w:szCs w:val="22"/>
        </w:rPr>
        <w:t xml:space="preserve">The primary analysis is confirmatory: its hypotheses, methods and decision rules were fixed before the data were examined and were applied as fixed. Analyses added after the freeze are called exploratory and are reported as such. The statistical analysis plan, including all index definitions, quality thresholds, the model specification and the interpretation rules, was finalised and frozen before the confirmatory analysis. Development and verification of the measurement pipeline used synthetic signals with known ground truth, followed by a 15-case pilot on real waveforms that revealed the device delay described in §2.3; the pipeline was frozen after that pilot (plan version 0.3, 28 August 2026), and the 15 pilot cases were excluded in a prespecified sensitivity analysis (§2.9). Two exploratory analyses (the positive control and the window-length sensitivity analysis) were added on 29 August (version 0.3.1) and three more after the confirmatory run (§2.10); all are labelled as such. The frozen plan and the complete analysis code are publicly available at https://github.com/nobumitsu-3141/ppg-pda-analysis, archived at Zenodo (doi:10.5281/zenodo.22676038, the concept DOI, which always resolves to the latest version; the analyses reported here used v1.0.0). The freeze itself carries an earlier third-party timestamp (Zenodo, doi:10.5281/zenodo.22167118, archiving tag sap-v0.3 at commit 407f226; frozen 28 August 2026). The study is reported in accordance with the STROBE statement for observational research [von Elm 2007], and the secondary method-comparison analysis follows the checklist of [Montenij 2016]; both completed checklists are provided as supplements.</w:t>
      </w:r>
    </w:p>
    <w:p>
      <w:pPr>
        <w:pStyle w:val="Heading3"/>
        <w:spacing w:before="280" w:after="140" w:line="276"/>
      </w:pPr>
      <w:r>
        <w:rPr>
          <w:rFonts w:ascii="Times New Roman" w:cs="Times New Roman" w:eastAsia="Times New Roman" w:hAnsi="Times New Roman"/>
          <w:b/>
          <w:bCs/>
          <w:color w:val="000000"/>
          <w:sz w:val="24"/>
          <w:szCs w:val="24"/>
        </w:rPr>
        <w:t xml:space="preserve">2.2 Cohort</w:t>
      </w:r>
    </w:p>
    <w:p>
      <w:pPr>
        <w:spacing w:after="120" w:line="276"/>
      </w:pPr>
      <w:r>
        <w:rPr>
          <w:rFonts w:ascii="Times New Roman" w:cs="Times New Roman" w:eastAsia="Times New Roman" w:hAnsi="Times New Roman"/>
          <w:color w:val="000000"/>
          <w:sz w:val="22"/>
          <w:szCs w:val="22"/>
        </w:rPr>
        <w:t xml:space="preserve">Cases were required to contain all of: photoplethysmogram (SNUADC/PLETH), electrocardiogram (SNUADC/ECG_II), invasive arterial pressure (SNUADC/ART), all sampled at 500 Hz, and a continuous cardiac output track from any of the monitors present in the database. Of the 6,388 cases, 6,157 had PPG, 6,355 had ECG, 3,645 had arterial pressure and 993 had a CO track; </w:t>
      </w:r>
      <w:r>
        <w:rPr>
          <w:rFonts w:ascii="Times New Roman" w:cs="Times New Roman" w:eastAsia="Times New Roman" w:hAnsi="Times New Roman"/>
          <w:b/>
          <w:bCs/>
          <w:color w:val="000000"/>
          <w:sz w:val="22"/>
          <w:szCs w:val="22"/>
        </w:rPr>
        <w:t xml:space="preserve">874 cases satisfied all four requirements</w:t>
      </w:r>
      <w:r>
        <w:rPr>
          <w:rFonts w:ascii="Times New Roman" w:cs="Times New Roman" w:eastAsia="Times New Roman" w:hAnsi="Times New Roman"/>
          <w:color w:val="000000"/>
          <w:sz w:val="22"/>
          <w:szCs w:val="22"/>
        </w:rPr>
        <w:t xml:space="preserve"> and constituted the study cohort.</w:t>
      </w:r>
    </w:p>
    <w:p>
      <w:pPr>
        <w:spacing w:after="120" w:line="276"/>
      </w:pPr>
      <w:r>
        <w:rPr>
          <w:rFonts w:ascii="Times New Roman" w:cs="Times New Roman" w:eastAsia="Times New Roman" w:hAnsi="Times New Roman"/>
          <w:color w:val="000000"/>
          <w:sz w:val="22"/>
          <w:szCs w:val="22"/>
        </w:rPr>
        <w:t xml:space="preserve">Where more than one CO monitor was present, a single reference was selected by a prespecified device priority (Vigilance II, Vigileo, EV1000, CardioQ). The resulting reference distribution was EV1000 in 552, Vigileo in 305, CardioQ in 24 and Vigilance II in 5 cases (counts overlapping before priority was applied).</w:t>
      </w:r>
    </w:p>
    <w:p>
      <w:pPr>
        <w:spacing w:after="120" w:line="276"/>
      </w:pPr>
      <w:r>
        <w:rPr>
          <w:rFonts w:ascii="Times New Roman" w:cs="Times New Roman" w:eastAsia="Times New Roman" w:hAnsi="Times New Roman"/>
          <w:b/>
          <w:bCs/>
          <w:color w:val="000000"/>
          <w:sz w:val="22"/>
          <w:szCs w:val="22"/>
        </w:rPr>
        <w:t xml:space="preserve">Reference standard limitation, stated in advance.</w:t>
      </w:r>
      <w:r>
        <w:rPr>
          <w:rFonts w:ascii="Times New Roman" w:cs="Times New Roman" w:eastAsia="Times New Roman" w:hAnsi="Times New Roman"/>
          <w:color w:val="000000"/>
          <w:sz w:val="22"/>
          <w:szCs w:val="22"/>
        </w:rPr>
        <w:t xml:space="preserve"> In 857 of 874 cases (98%) the reference CO was derived from the arterial pressure waveform (FloTrac family: Vigileo, EV1000). Such devices estimate stroke volume from the standard deviation of the pulse pressure with a compliance correction, so their output moves with arterial pressure and their reliability is known to depend on systemic vascular resistance. Because the hypothesis under test also concerns vascular state, an improvement in agreement with such a reference could reflect either a genuine gain in CO accuracy or a shared dependence on vascular state. Independent references within the database are limited to pulmonary artery thermodilution (5 cases) and oesophageal Doppler (24 cases). This limitation cannot be resolved within VitalDB, and it is the reason the primary analysis of this study was prespecified to be reference-free.</w:t>
      </w:r>
    </w:p>
    <w:p>
      <w:pPr>
        <w:pStyle w:val="Heading3"/>
        <w:spacing w:before="280" w:after="140" w:line="276"/>
      </w:pPr>
      <w:r>
        <w:rPr>
          <w:rFonts w:ascii="Times New Roman" w:cs="Times New Roman" w:eastAsia="Times New Roman" w:hAnsi="Times New Roman"/>
          <w:b/>
          <w:bCs/>
          <w:color w:val="000000"/>
          <w:sz w:val="24"/>
          <w:szCs w:val="24"/>
        </w:rPr>
        <w:t xml:space="preserve">2.3 Signal provenance and processing</w:t>
      </w:r>
    </w:p>
    <w:p>
      <w:pPr>
        <w:spacing w:after="120" w:line="276"/>
      </w:pPr>
      <w:r>
        <w:rPr>
          <w:rFonts w:ascii="Times New Roman" w:cs="Times New Roman" w:eastAsia="Times New Roman" w:hAnsi="Times New Roman"/>
          <w:b/>
          <w:bCs/>
          <w:color w:val="000000"/>
          <w:sz w:val="22"/>
          <w:szCs w:val="22"/>
        </w:rPr>
        <w:t xml:space="preserve">Provenance.</w:t>
      </w:r>
      <w:r>
        <w:rPr>
          <w:rFonts w:ascii="Times New Roman" w:cs="Times New Roman" w:eastAsia="Times New Roman" w:hAnsi="Times New Roman"/>
          <w:color w:val="000000"/>
          <w:sz w:val="22"/>
          <w:szCs w:val="22"/>
        </w:rPr>
        <w:t xml:space="preserve"> The SNUADC/PLETH channel is the photoplethysmographic waveform as output by the bedside monitor at 500 Hz, not a research-grade optical recording. It has therefore already passed through the manufacturer's display processing chain, whose filtering is not publicly specified and whose gain behaviour we cannot independently verify. Two consequences are relevant. Filtering of this kind shifts and reshapes the timing fiducial points on which decomposition-derived intervals depend, in an age-dependent manner [Liao 2023], and any automatic gain control would attenuate the amplitude information on which the reflection index depends. We could not exclude automatic gain control from the available documentation. For this reason we added two exploratory safeguards. First, a positive control (§2.6) tests whether the indices reproduce a known physiological relationship, the shortening of ΔT with age. Second, rather than assuming that each fit converges to a unique solution, we ran convergence checks on every averaged beat (parameters at the bounds of the search range, competing solutions, vanishing components) and report the pass rates.</w:t>
      </w:r>
    </w:p>
    <w:p>
      <w:pPr>
        <w:spacing w:after="120" w:line="276"/>
      </w:pPr>
      <w:r>
        <w:rPr>
          <w:rFonts w:ascii="Times New Roman" w:cs="Times New Roman" w:eastAsia="Times New Roman" w:hAnsi="Times New Roman"/>
          <w:color w:val="000000"/>
          <w:sz w:val="22"/>
          <w:szCs w:val="22"/>
        </w:rPr>
        <w:t xml:space="preserve">All processing was performed in non-overlapping 60-second windows.</w:t>
      </w:r>
    </w:p>
    <w:p>
      <w:pPr>
        <w:spacing w:after="120" w:line="276"/>
      </w:pPr>
      <w:r>
        <w:rPr>
          <w:rFonts w:ascii="Times New Roman" w:cs="Times New Roman" w:eastAsia="Times New Roman" w:hAnsi="Times New Roman"/>
          <w:b/>
          <w:bCs/>
          <w:color w:val="000000"/>
          <w:sz w:val="22"/>
          <w:szCs w:val="22"/>
        </w:rPr>
        <w:t xml:space="preserve">Device delay of the photoplethysmographic channel.</w:t>
      </w:r>
      <w:r>
        <w:rPr>
          <w:rFonts w:ascii="Times New Roman" w:cs="Times New Roman" w:eastAsia="Times New Roman" w:hAnsi="Times New Roman"/>
          <w:color w:val="000000"/>
          <w:sz w:val="22"/>
          <w:szCs w:val="22"/>
        </w:rPr>
        <w:t xml:space="preserve"> During pipeline validation we found that the PPG channel in this database is delayed relative to the ECG by a fixed, case-specific interval of the order of 670 ms, reflecting the monitor's internal signal processing. Left uncorrected this delay causes two failures. Beat segmentation anchored to the R wave misses the true pulse foot. And when the delay exceeds the length of one beat (the RR interval), the first pulse foot found after an R wave belongs to the preceding beat, not to the same beat, so the apparent transit time is shorter than the true value by one beat length. We therefore estimated the delay at case level, by unwrapping candidate R-to-foot intervals against their aliases at one and two RR intervals and selecting the branch with the widest coverage of the record, and assigned per-beat values to the branch nearest that estimate.</w:t>
      </w:r>
    </w:p>
    <w:p>
      <w:pPr>
        <w:spacing w:after="120" w:line="276"/>
      </w:pPr>
      <w:r>
        <w:rPr>
          <w:rFonts w:ascii="Times New Roman" w:cs="Times New Roman" w:eastAsia="Times New Roman" w:hAnsi="Times New Roman"/>
          <w:b/>
          <w:bCs/>
          <w:color w:val="000000"/>
          <w:sz w:val="22"/>
          <w:szCs w:val="22"/>
        </w:rPr>
        <w:t xml:space="preserve">R-wave detection</w:t>
      </w:r>
      <w:r>
        <w:rPr>
          <w:rFonts w:ascii="Times New Roman" w:cs="Times New Roman" w:eastAsia="Times New Roman" w:hAnsi="Times New Roman"/>
          <w:color w:val="000000"/>
          <w:sz w:val="22"/>
          <w:szCs w:val="22"/>
        </w:rPr>
        <w:t xml:space="preserve"> used a Pan–Tompkins-style detector (differentiation, squaring, moving average integration, percentile-based adaptive threshold).</w:t>
      </w:r>
    </w:p>
    <w:p>
      <w:pPr>
        <w:spacing w:after="120" w:line="276"/>
      </w:pPr>
      <w:r>
        <w:rPr>
          <w:rFonts w:ascii="Times New Roman" w:cs="Times New Roman" w:eastAsia="Times New Roman" w:hAnsi="Times New Roman"/>
          <w:b/>
          <w:bCs/>
          <w:color w:val="000000"/>
          <w:sz w:val="22"/>
          <w:szCs w:val="22"/>
        </w:rPr>
        <w:t xml:space="preserve">Beat segmentation</w:t>
      </w:r>
      <w:r>
        <w:rPr>
          <w:rFonts w:ascii="Times New Roman" w:cs="Times New Roman" w:eastAsia="Times New Roman" w:hAnsi="Times New Roman"/>
          <w:color w:val="000000"/>
          <w:sz w:val="22"/>
          <w:szCs w:val="22"/>
        </w:rPr>
        <w:t xml:space="preserve"> was driven by systolic peaks of the photoplethysmogram (minimum prominence 0.25 of the window signal range; minimum separation 0.55 of the median RR interval taken from the ECG). For each accepted peak the pulse foot was located as the maximum of the smoothed second derivative preceding the peak, within a 0.45-second search window. Beats failing a signal quality index (non-zero amplitude, absence of missing samples, fewer than 10% of samples identical to their neighbour) were discarded.</w:t>
      </w:r>
    </w:p>
    <w:p>
      <w:pPr>
        <w:spacing w:after="120" w:line="276"/>
      </w:pPr>
      <w:r>
        <w:rPr>
          <w:rFonts w:ascii="Times New Roman" w:cs="Times New Roman" w:eastAsia="Times New Roman" w:hAnsi="Times New Roman"/>
          <w:b/>
          <w:bCs/>
          <w:color w:val="000000"/>
          <w:sz w:val="22"/>
          <w:szCs w:val="22"/>
        </w:rPr>
        <w:t xml:space="preserve">Effective noise and ensemble depth.</w:t>
      </w:r>
      <w:r>
        <w:rPr>
          <w:rFonts w:ascii="Times New Roman" w:cs="Times New Roman" w:eastAsia="Times New Roman" w:hAnsi="Times New Roman"/>
          <w:color w:val="000000"/>
          <w:sz w:val="22"/>
          <w:szCs w:val="22"/>
        </w:rPr>
        <w:t xml:space="preserve"> Controlling noise </w:t>
      </w:r>
      <w:r>
        <w:rPr>
          <w:rFonts w:ascii="Times New Roman" w:cs="Times New Roman" w:eastAsia="Times New Roman" w:hAnsi="Times New Roman"/>
          <w:i/>
          <w:iCs/>
          <w:color w:val="000000"/>
          <w:sz w:val="22"/>
          <w:szCs w:val="22"/>
        </w:rPr>
        <w:t xml:space="preserve">before</w:t>
      </w:r>
      <w:r>
        <w:rPr>
          <w:rFonts w:ascii="Times New Roman" w:cs="Times New Roman" w:eastAsia="Times New Roman" w:hAnsi="Times New Roman"/>
          <w:color w:val="000000"/>
          <w:sz w:val="22"/>
          <w:szCs w:val="22"/>
        </w:rPr>
        <w:t xml:space="preserve"> fitting is central to this method. On synthetic pulses at a relative noise of 0.0116, averaging four beats sent 17 of 40 beats to an incorrect solution, and 16 of those 17 passed all three convergence checks below. Fits that survive the checks while being wrong therefore exist, and the only defence against them is noise reduction before fitting. Ensemble depth was accordingly set per window rather than fixed. Using the fact that white noise contributes a variance of 6σ² to the second difference d² of the samples, we took σ̂ = 1.4826 · MAD(d²) / √6 and divided it by the beat amplitude range to give the relative noise σ̂_rel. Averaging n beats reduces noise by 1/√n, so to hold the post-averaging effective noise at or below a target of 0.003 we averaged</w:t>
      </w:r>
    </w:p>
    <w:p>
      <w:pPr>
        <w:spacing w:after="120" w:line="276"/>
      </w:pPr>
      <w:r>
        <w:rPr>
          <w:rFonts w:ascii="Times New Roman" w:cs="Times New Roman" w:eastAsia="Times New Roman" w:hAnsi="Times New Roman"/>
          <w:color w:val="000000"/>
          <w:sz w:val="22"/>
          <w:szCs w:val="22"/>
        </w:rPr>
        <w:t xml:space="preserve">n = clip( ⌈(σ̂_rel / 0.003)²⌉ , 4 , 16 ) (1)</w:t>
      </w:r>
    </w:p>
    <w:p>
      <w:pPr>
        <w:spacing w:after="120" w:line="276"/>
      </w:pPr>
      <w:r>
        <w:rPr>
          <w:rFonts w:ascii="Times New Roman" w:cs="Times New Roman" w:eastAsia="Times New Roman" w:hAnsi="Times New Roman"/>
          <w:color w:val="000000"/>
          <w:sz w:val="22"/>
          <w:szCs w:val="22"/>
        </w:rPr>
        <w:t xml:space="preserve">beats. Windows that could not reach the target with 16 beats, and windows with fewer than 2n quality-passing beats, were rejected. Beats were aligned at their feet and were </w:t>
      </w:r>
      <w:r>
        <w:rPr>
          <w:rFonts w:ascii="Times New Roman" w:cs="Times New Roman" w:eastAsia="Times New Roman" w:hAnsi="Times New Roman"/>
          <w:b/>
          <w:bCs/>
          <w:color w:val="000000"/>
          <w:sz w:val="22"/>
          <w:szCs w:val="22"/>
        </w:rPr>
        <w:t xml:space="preserve">not</w:t>
      </w:r>
      <w:r>
        <w:rPr>
          <w:rFonts w:ascii="Times New Roman" w:cs="Times New Roman" w:eastAsia="Times New Roman" w:hAnsi="Times New Roman"/>
          <w:color w:val="000000"/>
          <w:sz w:val="22"/>
          <w:szCs w:val="22"/>
        </w:rPr>
        <w:t xml:space="preserve"> time-normalised: normalisation smooths the narrow forward wave more than the reflected wave and was found on synthetic data to inflate the reflection index by 24–39%.</w:t>
      </w:r>
    </w:p>
    <w:p>
      <w:pPr>
        <w:pStyle w:val="Heading3"/>
        <w:spacing w:before="280" w:after="140" w:line="276"/>
      </w:pPr>
      <w:r>
        <w:rPr>
          <w:rFonts w:ascii="Times New Roman" w:cs="Times New Roman" w:eastAsia="Times New Roman" w:hAnsi="Times New Roman"/>
          <w:b/>
          <w:bCs/>
          <w:color w:val="000000"/>
          <w:sz w:val="24"/>
          <w:szCs w:val="24"/>
        </w:rPr>
        <w:t xml:space="preserve">2.4 Pulse decomposition and index definitions</w:t>
      </w:r>
    </w:p>
    <w:p>
      <w:pPr>
        <w:spacing w:after="120" w:line="276"/>
      </w:pPr>
      <w:r>
        <w:rPr>
          <w:rFonts w:ascii="Times New Roman" w:cs="Times New Roman" w:eastAsia="Times New Roman" w:hAnsi="Times New Roman"/>
          <w:b/>
          <w:bCs/>
          <w:color w:val="000000"/>
          <w:sz w:val="22"/>
          <w:szCs w:val="22"/>
        </w:rPr>
        <w:t xml:space="preserve">Model.</w:t>
      </w:r>
      <w:r>
        <w:rPr>
          <w:rFonts w:ascii="Times New Roman" w:cs="Times New Roman" w:eastAsia="Times New Roman" w:hAnsi="Times New Roman"/>
          <w:color w:val="000000"/>
          <w:sz w:val="22"/>
          <w:szCs w:val="22"/>
        </w:rPr>
        <w:t xml:space="preserve"> Each ensemble-averaged beat, floored at its minimum and normalised by its maximum, was represented as the sum of two skewed-Gaussian components (Azzalini form) [Basso 2024], taken to represent the forward and reflected waves:</w:t>
      </w:r>
    </w:p>
    <w:p>
      <w:pPr>
        <w:spacing w:after="120" w:line="276"/>
      </w:pPr>
      <w:r>
        <w:rPr>
          <w:rFonts w:ascii="Times New Roman" w:cs="Times New Roman" w:eastAsia="Times New Roman" w:hAnsi="Times New Roman"/>
          <w:color w:val="000000"/>
          <w:sz w:val="22"/>
          <w:szCs w:val="22"/>
        </w:rPr>
        <w:t xml:space="preserve">g(t; a, μ, σ, α) = a · exp(−z²/2) · [ 1 + erf( αz / √2 ) ], z = (t − μ)/σ (2)</w:t>
      </w:r>
    </w:p>
    <w:p>
      <w:pPr>
        <w:spacing w:after="120" w:line="276"/>
      </w:pPr>
      <w:r>
        <w:rPr>
          <w:rFonts w:ascii="Times New Roman" w:cs="Times New Roman" w:eastAsia="Times New Roman" w:hAnsi="Times New Roman"/>
          <w:color w:val="000000"/>
          <w:sz w:val="22"/>
          <w:szCs w:val="22"/>
        </w:rPr>
        <w:t xml:space="preserve">ŷ(t) = g(t; a₁, μ₁, σ₁, α₁) + g(t; a₂, μ₁ + Δμ, σ₂, α₂) (3)</w:t>
      </w:r>
    </w:p>
    <w:p>
      <w:pPr>
        <w:spacing w:after="120" w:line="276"/>
      </w:pPr>
      <w:r>
        <w:rPr>
          <w:rFonts w:ascii="Times New Roman" w:cs="Times New Roman" w:eastAsia="Times New Roman" w:hAnsi="Times New Roman"/>
          <w:color w:val="000000"/>
          <w:sz w:val="22"/>
          <w:szCs w:val="22"/>
        </w:rPr>
        <w:t xml:space="preserve">Skewness is admitted because both the forward and the reflected wave rise steeply and decay slowly, which a symmetric Gaussian cannot reproduce on both flanks [Basso 2024]. The second component is positioned by an offset Δμ from the first rather than by an absolute time, so that a bound can be placed directly on the arrival interval and component order is guaranteed. Two kernels were chosen because a systematic comparison of decomposition algorithms found two-kernel models the most robust to noise and motion artefact while preserving morphology as well as models with more kernels [Fleischhauer 2020]; the price of that choice is taken up in the Limitations.</w:t>
      </w:r>
    </w:p>
    <w:p>
      <w:pPr>
        <w:spacing w:after="120" w:line="276"/>
      </w:pPr>
      <w:r>
        <w:rPr>
          <w:rFonts w:ascii="Times New Roman" w:cs="Times New Roman" w:eastAsia="Times New Roman" w:hAnsi="Times New Roman"/>
          <w:color w:val="000000"/>
          <w:sz w:val="22"/>
          <w:szCs w:val="22"/>
        </w:rPr>
        <w:t xml:space="preserve">The eight parameters were fitted by trust-region-reflective non-linear least squares from eight starting points, retaining the solution of lowest residual sum of squares. Bounds were a₁ ∈ [0.05, 2.50]; μ₁ ∈ [0.02, max(0.60T, t_pk + 0.05)] s; σ₁ ∈ [0.015, 0.30] s; α₁ ∈ [0, 8]; a₂ ∈ [0.02, 2.00]; Δμ ∈ [0.08, min(0.60, 0.85T)] s; σ₂ ∈ [0.015, 0.35] s; α₂ ∈ [0, 8], where T is the beat length and t_pk the time of the maximum of the normalised beat. Skewness was restricted to be non-negative because allowing left skew degrades the identifiability of the amplitude ratio in waveforms without a dicrotic notch. The lower bound on Δμ prevents the two components from degenerating onto each other; the upper bound prevents the fit from capturing the following beat.</w:t>
      </w:r>
    </w:p>
    <w:p>
      <w:pPr>
        <w:spacing w:after="120" w:line="276"/>
      </w:pPr>
      <w:r>
        <w:rPr>
          <w:rFonts w:ascii="Times New Roman" w:cs="Times New Roman" w:eastAsia="Times New Roman" w:hAnsi="Times New Roman"/>
          <w:b/>
          <w:bCs/>
          <w:color w:val="000000"/>
          <w:sz w:val="22"/>
          <w:szCs w:val="22"/>
        </w:rPr>
        <w:t xml:space="preserve">Acceptance of a fit.</w:t>
      </w:r>
      <w:r>
        <w:rPr>
          <w:rFonts w:ascii="Times New Roman" w:cs="Times New Roman" w:eastAsia="Times New Roman" w:hAnsi="Times New Roman"/>
          <w:color w:val="000000"/>
          <w:sz w:val="22"/>
          <w:szCs w:val="22"/>
        </w:rPr>
        <w:t xml:space="preserve"> With a tolerance of 10⁻³, a fit was accepted only if it passed all three of the following checks. (i) No parameter lies within 10⁻³ of a bound — the lower skewness bound of 0 is excluded, since a symmetric Gaussian is a legitimate solution rather than a stuck one. (ii) The smaller of the two component peak heights is at least 0.02 on the normalised scale. (iii) Among competing solutions whose residual sum of squares is within 1.15× that of the retained solution and whose Δμ differs by more than 0.03 s, none differs in reflection index by more than 0.08.</w:t>
      </w:r>
    </w:p>
    <w:p>
      <w:pPr>
        <w:spacing w:after="120" w:line="276"/>
      </w:pPr>
      <w:r>
        <w:rPr>
          <w:rFonts w:ascii="Times New Roman" w:cs="Times New Roman" w:eastAsia="Times New Roman" w:hAnsi="Times New Roman"/>
          <w:color w:val="000000"/>
          <w:sz w:val="22"/>
          <w:szCs w:val="22"/>
        </w:rPr>
        <w:t xml:space="preserve">The width of the residual valley obtained by fixing Δμ and refitting the remaining parameters was computed as a diagnostic but is </w:t>
      </w:r>
      <w:r>
        <w:rPr>
          <w:rFonts w:ascii="Times New Roman" w:cs="Times New Roman" w:eastAsia="Times New Roman" w:hAnsi="Times New Roman"/>
          <w:b/>
          <w:bCs/>
          <w:color w:val="000000"/>
          <w:sz w:val="22"/>
          <w:szCs w:val="22"/>
        </w:rPr>
        <w:t xml:space="preserve">not</w:t>
      </w:r>
      <w:r>
        <w:rPr>
          <w:rFonts w:ascii="Times New Roman" w:cs="Times New Roman" w:eastAsia="Times New Roman" w:hAnsi="Times New Roman"/>
          <w:color w:val="000000"/>
          <w:sz w:val="22"/>
          <w:szCs w:val="22"/>
        </w:rPr>
        <w:t xml:space="preserve"> part of the acceptance rule: on synthetic data the ratio of valley width to ΔT had a median of 0.21 both for beats that converged correctly and for beats that fell into an alternative solution, so no threshold separates them.</w:t>
      </w:r>
    </w:p>
    <w:p>
      <w:pPr>
        <w:spacing w:after="120" w:line="276"/>
      </w:pPr>
      <w:r>
        <w:rPr>
          <w:rFonts w:ascii="Times New Roman" w:cs="Times New Roman" w:eastAsia="Times New Roman" w:hAnsi="Times New Roman"/>
          <w:b/>
          <w:bCs/>
          <w:color w:val="000000"/>
          <w:sz w:val="22"/>
          <w:szCs w:val="22"/>
        </w:rPr>
        <w:t xml:space="preserve">Index definitions.</w:t>
      </w:r>
      <w:r>
        <w:rPr>
          <w:rFonts w:ascii="Times New Roman" w:cs="Times New Roman" w:eastAsia="Times New Roman" w:hAnsi="Times New Roman"/>
          <w:color w:val="000000"/>
          <w:sz w:val="22"/>
          <w:szCs w:val="22"/>
        </w:rPr>
        <w:t xml:space="preserve"> Because a component's peak does not coincide with μ when skewness is non-zero, the peak time t_peak,k and height h_k were located numerically on a 4,000-point grid over the fitting interval. The indices are</w:t>
      </w:r>
    </w:p>
    <w:p>
      <w:pPr>
        <w:spacing w:after="120" w:line="276"/>
      </w:pPr>
      <w:r>
        <w:rPr>
          <w:rFonts w:ascii="Times New Roman" w:cs="Times New Roman" w:eastAsia="Times New Roman" w:hAnsi="Times New Roman"/>
          <w:color w:val="000000"/>
          <w:sz w:val="22"/>
          <w:szCs w:val="22"/>
        </w:rPr>
        <w:t xml:space="preserve">ΔT = t_peak,2 − t_peak,1 (4)</w:t>
      </w:r>
    </w:p>
    <w:p>
      <w:pPr>
        <w:spacing w:after="120" w:line="276"/>
      </w:pPr>
      <w:r>
        <w:rPr>
          <w:rFonts w:ascii="Times New Roman" w:cs="Times New Roman" w:eastAsia="Times New Roman" w:hAnsi="Times New Roman"/>
          <w:color w:val="000000"/>
          <w:sz w:val="22"/>
          <w:szCs w:val="22"/>
        </w:rPr>
        <w:t xml:space="preserve">RI = h₂ / h₁ (5)</w:t>
      </w:r>
    </w:p>
    <w:p>
      <w:pPr>
        <w:spacing w:after="120" w:line="276"/>
      </w:pPr>
      <w:r>
        <w:rPr>
          <w:rFonts w:ascii="Times New Roman" w:cs="Times New Roman" w:eastAsia="Times New Roman" w:hAnsi="Times New Roman"/>
          <w:color w:val="000000"/>
          <w:sz w:val="22"/>
          <w:szCs w:val="22"/>
        </w:rPr>
        <w:t xml:space="preserve">SI = H / ΔT (6)</w:t>
      </w:r>
    </w:p>
    <w:p>
      <w:pPr>
        <w:spacing w:after="120" w:line="276"/>
      </w:pPr>
      <w:r>
        <w:rPr>
          <w:rFonts w:ascii="Times New Roman" w:cs="Times New Roman" w:eastAsia="Times New Roman" w:hAnsi="Times New Roman"/>
          <w:color w:val="000000"/>
          <w:sz w:val="22"/>
          <w:szCs w:val="22"/>
        </w:rPr>
        <w:t xml:space="preserve">where H is subject height. RI is the ratio of peak </w:t>
      </w:r>
      <w:r>
        <w:rPr>
          <w:rFonts w:ascii="Times New Roman" w:cs="Times New Roman" w:eastAsia="Times New Roman" w:hAnsi="Times New Roman"/>
          <w:i/>
          <w:iCs/>
          <w:color w:val="000000"/>
          <w:sz w:val="22"/>
          <w:szCs w:val="22"/>
        </w:rPr>
        <w:t xml:space="preserve">heights</w:t>
      </w:r>
      <w:r>
        <w:rPr>
          <w:rFonts w:ascii="Times New Roman" w:cs="Times New Roman" w:eastAsia="Times New Roman" w:hAnsi="Times New Roman"/>
          <w:color w:val="000000"/>
          <w:sz w:val="22"/>
          <w:szCs w:val="22"/>
        </w:rPr>
        <w:t xml:space="preserve">, not of the amplitude parameters a₂/a₁; the two differ because peak height also depends on skewness and width. Within a case H is constant, so relative changes satisfy exactly 1 + ΔSI% = 1/(1 + ΔT%): SI and ΔT are related reciprocally, not linearly. Regressions run on the two therefore do not coincide (r² = 0.0412 vs 0.0449), while in rank correlation, being a monotone transformation, only the sign changes. The models below use ΔSI%, with ΔT reported alongside for comparability with the literature.</w:t>
      </w:r>
    </w:p>
    <w:p>
      <w:pPr>
        <w:spacing w:after="120" w:line="276"/>
      </w:pPr>
      <w:r>
        <w:rPr>
          <w:rFonts w:ascii="Times New Roman" w:cs="Times New Roman" w:eastAsia="Times New Roman" w:hAnsi="Times New Roman"/>
          <w:color w:val="000000"/>
          <w:sz w:val="22"/>
          <w:szCs w:val="22"/>
        </w:rPr>
        <w:t xml:space="preserve">The definitions of "stiffness index" and "reflection index" are not consistent across the literature. We therefore compared candidate definitions on synthetic pulses with known ground truth </w:t>
      </w:r>
      <w:r>
        <w:rPr>
          <w:rFonts w:ascii="Times New Roman" w:cs="Times New Roman" w:eastAsia="Times New Roman" w:hAnsi="Times New Roman"/>
          <w:b/>
          <w:bCs/>
          <w:color w:val="000000"/>
          <w:sz w:val="22"/>
          <w:szCs w:val="22"/>
        </w:rPr>
        <w:t xml:space="preserve">before examining any real data</w:t>
      </w:r>
      <w:r>
        <w:rPr>
          <w:rFonts w:ascii="Times New Roman" w:cs="Times New Roman" w:eastAsia="Times New Roman" w:hAnsi="Times New Roman"/>
          <w:color w:val="000000"/>
          <w:sz w:val="22"/>
          <w:szCs w:val="22"/>
        </w:rPr>
        <w:t xml:space="preserve"> and froze those above (ΔT the most robust of five candidates, RI of three). Alternative definitions (onset-to-onset ΔT defined at 20% of component peak height, amplitude-parameter ratio, component area ratio) and a three-kernel decomposition were prespecified as sensitivity analyses.</w:t>
      </w:r>
    </w:p>
    <w:p>
      <w:pPr>
        <w:spacing w:after="120" w:line="276"/>
      </w:pPr>
      <w:r>
        <w:rPr>
          <w:rFonts w:ascii="Times New Roman" w:cs="Times New Roman" w:eastAsia="Times New Roman" w:hAnsi="Times New Roman"/>
          <w:b/>
          <w:bCs/>
          <w:color w:val="000000"/>
          <w:sz w:val="22"/>
          <w:szCs w:val="22"/>
        </w:rPr>
        <w:t xml:space="preserve">PWTT</w:t>
      </w:r>
      <w:r>
        <w:rPr>
          <w:rFonts w:ascii="Times New Roman" w:cs="Times New Roman" w:eastAsia="Times New Roman" w:hAnsi="Times New Roman"/>
          <w:color w:val="000000"/>
          <w:sz w:val="22"/>
          <w:szCs w:val="22"/>
        </w:rPr>
        <w:t xml:space="preserve"> was defined as the interval from the R wave to the pulse foot, taken as the median over the window, after resolution of the device delay described above. Because the absolute value contains the device delay, </w:t>
      </w:r>
      <w:r>
        <w:rPr>
          <w:rFonts w:ascii="Times New Roman" w:cs="Times New Roman" w:eastAsia="Times New Roman" w:hAnsi="Times New Roman"/>
          <w:b/>
          <w:bCs/>
          <w:color w:val="000000"/>
          <w:sz w:val="22"/>
          <w:szCs w:val="22"/>
        </w:rPr>
        <w:t xml:space="preserve">only within-case changes in PWTT were analysed</w:t>
      </w:r>
      <w:r>
        <w:rPr>
          <w:rFonts w:ascii="Times New Roman" w:cs="Times New Roman" w:eastAsia="Times New Roman" w:hAnsi="Times New Roman"/>
          <w:color w:val="000000"/>
          <w:sz w:val="22"/>
          <w:szCs w:val="22"/>
        </w:rPr>
        <w:t xml:space="preserve">; no between-case comparison of absolute PWTT, and no comparison with published absolute values, was made.</w:t>
      </w:r>
    </w:p>
    <w:p>
      <w:pPr>
        <w:pStyle w:val="Heading3"/>
        <w:spacing w:before="280" w:after="140" w:line="276"/>
      </w:pPr>
      <w:r>
        <w:rPr>
          <w:rFonts w:ascii="Times New Roman" w:cs="Times New Roman" w:eastAsia="Times New Roman" w:hAnsi="Times New Roman"/>
          <w:b/>
          <w:bCs/>
          <w:color w:val="000000"/>
          <w:sz w:val="24"/>
          <w:szCs w:val="24"/>
        </w:rPr>
        <w:t xml:space="preserve">2.5 Window and case eligibility</w:t>
      </w:r>
    </w:p>
    <w:p>
      <w:pPr>
        <w:spacing w:after="120" w:line="276"/>
      </w:pPr>
      <w:r>
        <w:rPr>
          <w:rFonts w:ascii="Times New Roman" w:cs="Times New Roman" w:eastAsia="Times New Roman" w:hAnsi="Times New Roman"/>
          <w:color w:val="000000"/>
          <w:sz w:val="22"/>
          <w:szCs w:val="22"/>
        </w:rPr>
        <w:t xml:space="preserve">A window was analysed only if it satisfied, in order: at least 8 beats passing the signal quality index; at least 2 accepted pulse decompositions; at least 10 beats contributing to PWTT; arterial pressure present for at least 50% of the window; and at least 5 reference CO samples. A case entered the analysis if it yielded at least 12 valid windows (one for calibration and at least 11 for evaluation). Counts of windows rejected for each reason, and of fits failing each convergence check, were recorded for every case and are reported.</w:t>
      </w:r>
    </w:p>
    <w:p>
      <w:pPr>
        <w:pStyle w:val="Heading3"/>
        <w:spacing w:before="280" w:after="140" w:line="276"/>
      </w:pPr>
      <w:r>
        <w:rPr>
          <w:rFonts w:ascii="Times New Roman" w:cs="Times New Roman" w:eastAsia="Times New Roman" w:hAnsi="Times New Roman"/>
          <w:b/>
          <w:bCs/>
          <w:color w:val="000000"/>
          <w:sz w:val="24"/>
          <w:szCs w:val="24"/>
        </w:rPr>
        <w:t xml:space="preserve">2.6 Primary analysis: the premise test (no reference CO)</w:t>
      </w:r>
    </w:p>
    <w:p>
      <w:pPr>
        <w:spacing w:after="120" w:line="276"/>
      </w:pPr>
      <w:r>
        <w:rPr>
          <w:rFonts w:ascii="Times New Roman" w:cs="Times New Roman" w:eastAsia="Times New Roman" w:hAnsi="Times New Roman"/>
          <w:color w:val="000000"/>
          <w:sz w:val="22"/>
          <w:szCs w:val="22"/>
        </w:rPr>
        <w:t xml:space="preserve">The first window of each case is the calibration point, and the relative change of a quantity x is Δx%(t) = (x(t) − x(1)) / max( |x(1)|, 0.05 · median|x| ). The floor of 5% of the series median absolute value in the denominator prevents the ratio from diverging in cases whose first value is near zero. The premise test is</w:t>
      </w:r>
    </w:p>
    <w:p>
      <w:pPr>
        <w:spacing w:after="120" w:line="276"/>
      </w:pPr>
      <w:r>
        <w:rPr>
          <w:rFonts w:ascii="Times New Roman" w:cs="Times New Roman" w:eastAsia="Times New Roman" w:hAnsi="Times New Roman"/>
          <w:color w:val="000000"/>
          <w:sz w:val="22"/>
          <w:szCs w:val="22"/>
        </w:rPr>
        <w:t xml:space="preserve">ΔPWTT%(t) = β_SI · ΔSI%(t) + β_RI · ΔRI%(t) + ε(t) (7)</w:t>
      </w:r>
    </w:p>
    <w:p>
      <w:pPr>
        <w:spacing w:after="120" w:line="276"/>
      </w:pPr>
      <w:r>
        <w:rPr>
          <w:rFonts w:ascii="Times New Roman" w:cs="Times New Roman" w:eastAsia="Times New Roman" w:hAnsi="Times New Roman"/>
          <w:color w:val="000000"/>
          <w:sz w:val="22"/>
          <w:szCs w:val="22"/>
        </w:rPr>
        <w:t xml:space="preserve">Relative changes are zero at the calibration point, so the prespecified estimate carries no constant column and passes through the origin. This specification is fixed in the frozen analysis code rather than in the prose of the analysis plan: at tag sap-v0.3 (commit 407f226, 28 August 2026) the design matrix of the premise test is built from ΔSI% and ΔRI% alone, with no column of ones, and the denominator of r² is the sum of squares about the mean. Both are verifiable in the archived code. The denominator of the coefficient of determination is nevertheless the sum of squares about the mean, so this r² can fall near or below zero; it is the prespecified statistic, and the conventional r² obtained by refitting with an intercept is reported alongside it. We report the pooled coefficient of determination and the coefficients with 95% confidence intervals, together with the distribution of within-case r² values. This analysis uses no reference CO and is therefore unaffected by the limitation described in §2.2.</w:t>
      </w:r>
    </w:p>
    <w:p>
      <w:pPr>
        <w:spacing w:after="120" w:line="276"/>
      </w:pPr>
      <w:r>
        <w:rPr>
          <w:rFonts w:ascii="Times New Roman" w:cs="Times New Roman" w:eastAsia="Times New Roman" w:hAnsi="Times New Roman"/>
          <w:b/>
          <w:bCs/>
          <w:color w:val="000000"/>
          <w:sz w:val="22"/>
          <w:szCs w:val="22"/>
        </w:rPr>
        <w:t xml:space="preserve">Distinguishing a weak premise from noise.</w:t>
      </w:r>
      <w:r>
        <w:rPr>
          <w:rFonts w:ascii="Times New Roman" w:cs="Times New Roman" w:eastAsia="Times New Roman" w:hAnsi="Times New Roman"/>
          <w:color w:val="000000"/>
          <w:sz w:val="22"/>
          <w:szCs w:val="22"/>
        </w:rPr>
        <w:t xml:space="preserve"> A near-zero r² can arise either because the premise is false or because the measurements are too noisy to reveal a real relationship. To separate these, we prespecified the lag-1 autocorrelation of PWTT, ΔT and RI across consecutive windows within each case: measurement noise dominated series have autocorrelation near zero, whereas a series that tracks a physiological signal retains autocorrelation even if it is unrelated to the other variables. We additionally report the consistency of the sign of b₁ across cases, to detect a relationship that exists but points in opposite directions in different patients.</w:t>
      </w:r>
    </w:p>
    <w:p>
      <w:pPr>
        <w:spacing w:after="120" w:line="276"/>
      </w:pPr>
      <w:r>
        <w:rPr>
          <w:rFonts w:ascii="Times New Roman" w:cs="Times New Roman" w:eastAsia="Times New Roman" w:hAnsi="Times New Roman"/>
          <w:b/>
          <w:bCs/>
          <w:color w:val="000000"/>
          <w:sz w:val="22"/>
          <w:szCs w:val="22"/>
        </w:rPr>
        <w:t xml:space="preserve">Positive control.</w:t>
      </w:r>
      <w:r>
        <w:rPr>
          <w:rFonts w:ascii="Times New Roman" w:cs="Times New Roman" w:eastAsia="Times New Roman" w:hAnsi="Times New Roman"/>
          <w:color w:val="000000"/>
          <w:sz w:val="22"/>
          <w:szCs w:val="22"/>
        </w:rPr>
        <w:t xml:space="preserve"> Autocorrelation alone cannot exclude a measurement failure, because a slow artefact or a settling gain would also be autocorrelated while carrying no vascular information. We therefore added a positive control: a relationship that must appear if the indices carry vascular information at all. Across cases, arterial stiffening with age shortens the interval at which the reflected wave returns, so ΔT should decrease and SI increase with age [Millasseau 2002]. </w:t>
      </w:r>
      <w:r>
        <w:rPr>
          <w:rFonts w:ascii="Times New Roman" w:cs="Times New Roman" w:eastAsia="Times New Roman" w:hAnsi="Times New Roman"/>
          <w:b/>
          <w:bCs/>
          <w:color w:val="000000"/>
          <w:sz w:val="22"/>
          <w:szCs w:val="22"/>
        </w:rPr>
        <w:t xml:space="preserve">This prediction covers only ΔT and SI, the timing-derived indices.</w:t>
      </w:r>
      <w:r>
        <w:rPr>
          <w:rFonts w:ascii="Times New Roman" w:cs="Times New Roman" w:eastAsia="Times New Roman" w:hAnsi="Times New Roman"/>
          <w:color w:val="000000"/>
          <w:sz w:val="22"/>
          <w:szCs w:val="22"/>
        </w:rPr>
        <w:t xml:space="preserve"> The cited study compared a stiffness index built from subject height and the time delay between direct and reflected waves against carotid–femoral pulse wave velocity; it makes no directional prediction for an amplitude ratio. </w:t>
      </w:r>
      <w:r>
        <w:rPr>
          <w:rFonts w:ascii="Times New Roman" w:cs="Times New Roman" w:eastAsia="Times New Roman" w:hAnsi="Times New Roman"/>
          <w:b/>
          <w:bCs/>
          <w:color w:val="000000"/>
          <w:sz w:val="22"/>
          <w:szCs w:val="22"/>
        </w:rPr>
        <w:t xml:space="preserve">The positive control is therefore applied to ΔT and SI, and the age association of RI is reported descriptively.</w:t>
      </w:r>
      <w:r>
        <w:rPr>
          <w:rFonts w:ascii="Times New Roman" w:cs="Times New Roman" w:eastAsia="Times New Roman" w:hAnsi="Times New Roman"/>
          <w:color w:val="000000"/>
          <w:sz w:val="22"/>
          <w:szCs w:val="22"/>
        </w:rPr>
        <w:t xml:space="preserve"> We tested this by Spearman rank correlation between patient age and the case-median ΔT, SI and RI, and, as a negative control, between case identifier and case-median ΔT. A secondary comparison contrasted cases with and without a preoperative diagnosis of hypertension. This analysis was added after the analysis plan was frozen and is reported as exploratory; it does not alter any prespecified endpoint.</w:t>
      </w:r>
    </w:p>
    <w:p>
      <w:pPr>
        <w:spacing w:after="120" w:line="276"/>
      </w:pPr>
      <w:r>
        <w:rPr>
          <w:rFonts w:ascii="Times New Roman" w:cs="Times New Roman" w:eastAsia="Times New Roman" w:hAnsi="Times New Roman"/>
          <w:color w:val="000000"/>
          <w:sz w:val="22"/>
          <w:szCs w:val="22"/>
        </w:rPr>
        <w:t xml:space="preserve">Because the positive control is computed across cases and uses no reference cardiac output and no within-case change, it is independent of the primary endpoint. We therefore fixed in advance that an index failing it would still be reported in the prespecified primary regression, but that no conclusion would be drawn from its coefficient, on the grounds that a null cannot be interpreted for a quantity that has not been shown to be measurable. As reported below, ΔT passed this control. </w:t>
      </w:r>
      <w:r>
        <w:rPr>
          <w:rFonts w:ascii="Times New Roman" w:cs="Times New Roman" w:eastAsia="Times New Roman" w:hAnsi="Times New Roman"/>
          <w:b/>
          <w:bCs/>
          <w:color w:val="000000"/>
          <w:sz w:val="22"/>
          <w:szCs w:val="22"/>
        </w:rPr>
        <w:t xml:space="preserve">For RI, since the control makes no directional prediction, failing it cannot serve as the basis.</w:t>
      </w:r>
      <w:r>
        <w:rPr>
          <w:rFonts w:ascii="Times New Roman" w:cs="Times New Roman" w:eastAsia="Times New Roman" w:hAnsi="Times New Roman"/>
          <w:color w:val="000000"/>
          <w:sz w:val="22"/>
          <w:szCs w:val="22"/>
        </w:rPr>
        <w:t xml:space="preserve"> We instead used the </w:t>
      </w:r>
      <w:r>
        <w:rPr>
          <w:rFonts w:ascii="Times New Roman" w:cs="Times New Roman" w:eastAsia="Times New Roman" w:hAnsi="Times New Roman"/>
          <w:b/>
          <w:bCs/>
          <w:color w:val="000000"/>
          <w:sz w:val="22"/>
          <w:szCs w:val="22"/>
        </w:rPr>
        <w:t xml:space="preserve">within-case coefficient of variation</w:t>
      </w:r>
      <w:r>
        <w:rPr>
          <w:rFonts w:ascii="Times New Roman" w:cs="Times New Roman" w:eastAsia="Times New Roman" w:hAnsi="Times New Roman"/>
          <w:color w:val="000000"/>
          <w:sz w:val="22"/>
          <w:szCs w:val="22"/>
        </w:rPr>
        <w:t xml:space="preserve"> as the measure of stability: RI should sit between 0.2 and 0.5 on physiological grounds, yet its within-case coefficient of variation was 0.680, three times the 0.228 of ΔT. </w:t>
      </w:r>
      <w:r>
        <w:rPr>
          <w:rFonts w:ascii="Times New Roman" w:cs="Times New Roman" w:eastAsia="Times New Roman" w:hAnsi="Times New Roman"/>
          <w:b/>
          <w:bCs/>
          <w:color w:val="000000"/>
          <w:sz w:val="22"/>
          <w:szCs w:val="22"/>
        </w:rPr>
        <w:t xml:space="preserve">On that ground alone we judged that RI would be reported but that no conclusion would be drawn from its coefficient.</w:t>
      </w:r>
      <w:r>
        <w:rPr>
          <w:rFonts w:ascii="Times New Roman" w:cs="Times New Roman" w:eastAsia="Times New Roman" w:hAnsi="Times New Roman"/>
          <w:color w:val="000000"/>
          <w:sz w:val="22"/>
          <w:szCs w:val="22"/>
        </w:rPr>
        <w:t xml:space="preserve"> Both determinations rest on the controls and on measurement stability alone, and were made before the premise-test result was examined.</w:t>
      </w:r>
    </w:p>
    <w:p>
      <w:pPr>
        <w:pStyle w:val="Heading3"/>
        <w:spacing w:before="280" w:after="140" w:line="276"/>
      </w:pPr>
      <w:r>
        <w:rPr>
          <w:rFonts w:ascii="Times New Roman" w:cs="Times New Roman" w:eastAsia="Times New Roman" w:hAnsi="Times New Roman"/>
          <w:b/>
          <w:bCs/>
          <w:color w:val="000000"/>
          <w:sz w:val="24"/>
          <w:szCs w:val="24"/>
        </w:rPr>
        <w:t xml:space="preserve">2.7 Secondary analysis: accuracy against reference CO</w:t>
      </w:r>
    </w:p>
    <w:p>
      <w:pPr>
        <w:spacing w:after="120" w:line="276"/>
      </w:pPr>
      <w:r>
        <w:rPr>
          <w:rFonts w:ascii="Times New Roman" w:cs="Times New Roman" w:eastAsia="Times New Roman" w:hAnsi="Times New Roman"/>
          <w:color w:val="000000"/>
          <w:sz w:val="22"/>
          <w:szCs w:val="22"/>
        </w:rPr>
        <w:t xml:space="preserve">A control estimator reproducing the published PWTT form, esSV = K₀ × (β − α·PWTT) with K₀ regressed on age, sex, height and weight, was reduced to a linear relation between the calibration-point CO and ΔPWTT. The proposed estimator applies a multiplicative correction to its output:</w:t>
      </w:r>
    </w:p>
    <w:p>
      <w:pPr>
        <w:spacing w:after="120" w:line="276"/>
      </w:pPr>
      <w:r>
        <w:rPr>
          <w:rFonts w:ascii="Times New Roman" w:cs="Times New Roman" w:eastAsia="Times New Roman" w:hAnsi="Times New Roman"/>
          <w:color w:val="000000"/>
          <w:sz w:val="22"/>
          <w:szCs w:val="22"/>
        </w:rPr>
        <w:t xml:space="preserve">ĈO_prop(t) = ĈO_ctrl(t) · clip( 1 + c_SI · ΔSI%(t) + c_RI · ΔRI%(t) , 0.3 , 3.0 ) (8)</w:t>
      </w:r>
    </w:p>
    <w:p>
      <w:pPr>
        <w:spacing w:after="120" w:line="276"/>
      </w:pPr>
      <w:r>
        <w:rPr>
          <w:rFonts w:ascii="Times New Roman" w:cs="Times New Roman" w:eastAsia="Times New Roman" w:hAnsi="Times New Roman"/>
          <w:color w:val="000000"/>
          <w:sz w:val="22"/>
          <w:szCs w:val="22"/>
        </w:rPr>
        <w:t xml:space="preserve">The correction coefficients c were obtained within each derivation fold by origin-through least squares on the relative residual CO_ref/ĈO_ctrl − 1. Three sets of regressors were used: (ΔSI%, ΔRI%), (ΔMAP%), and both. Both estimators were calibrated on the first window of each case, mimicking the clinical calibration procedure, and evaluated by case-level 5-fold cross-validation with coefficients re-estimated within each training fold.</w:t>
      </w:r>
    </w:p>
    <w:p>
      <w:pPr>
        <w:spacing w:after="120" w:line="276"/>
      </w:pPr>
      <w:r>
        <w:rPr>
          <w:rFonts w:ascii="Times New Roman" w:cs="Times New Roman" w:eastAsia="Times New Roman" w:hAnsi="Times New Roman"/>
          <w:color w:val="000000"/>
          <w:sz w:val="22"/>
          <w:szCs w:val="22"/>
        </w:rPr>
        <w:t xml:space="preserve">The outcome was the percentage error of Critchley and Critchley, PE = 1.96 · SD(ĈO − CO_ref) / mean(CO_ref), computed per case; the difference between proposed and control was tested with a case-level bootstrap (2,000 resamples). Bland–Altman bias and limits of agreement, and four-quadrant concordance with a 0.5 L/min exclusion zone, are reported descriptively.</w:t>
      </w:r>
    </w:p>
    <w:p>
      <w:pPr>
        <w:spacing w:after="120" w:line="276"/>
      </w:pPr>
      <w:r>
        <w:rPr>
          <w:rFonts w:ascii="Times New Roman" w:cs="Times New Roman" w:eastAsia="Times New Roman" w:hAnsi="Times New Roman"/>
          <w:color w:val="000000"/>
          <w:sz w:val="22"/>
          <w:szCs w:val="22"/>
        </w:rPr>
        <w:t xml:space="preserve">Because the manufacturer's coefficients for the commercial device are not public, this control estimator is a reproduction of the published PWTT form and not the commercial device itself; we refer to it throughout as a PWTT-type estimator.</w:t>
      </w:r>
    </w:p>
    <w:p>
      <w:pPr>
        <w:pStyle w:val="Heading3"/>
        <w:spacing w:before="280" w:after="140" w:line="276"/>
      </w:pPr>
      <w:r>
        <w:rPr>
          <w:rFonts w:ascii="Times New Roman" w:cs="Times New Roman" w:eastAsia="Times New Roman" w:hAnsi="Times New Roman"/>
          <w:b/>
          <w:bCs/>
          <w:color w:val="000000"/>
          <w:sz w:val="24"/>
          <w:szCs w:val="24"/>
        </w:rPr>
        <w:t xml:space="preserve">2.8 Prespecified interpretation rules</w:t>
      </w:r>
    </w:p>
    <w:p>
      <w:pPr>
        <w:spacing w:after="120" w:line="276"/>
      </w:pPr>
      <w:r>
        <w:rPr>
          <w:rFonts w:ascii="Times New Roman" w:cs="Times New Roman" w:eastAsia="Times New Roman" w:hAnsi="Times New Roman"/>
          <w:color w:val="000000"/>
          <w:sz w:val="22"/>
          <w:szCs w:val="22"/>
        </w:rPr>
        <w:t xml:space="preserve">Most of the reference CO values in this database are derived from the arterial pressure waveform and therefore move with arterial pressure. The vascular indices also move with pressure. Agreement between a corrected estimator and such a reference can therefore improve either because CO is estimated more accurately or because the correction merely follows the pressure dependence of the reference, and agreement alone cannot tell these apart. We verified this before analysis on synthetic cohorts. With cohorts in which PWTT genuinely contains vascular information, and cohorts in which it does not but the reference CO moves with pressure, the accuracy comparison showed a significant improvement in both (3/3 replicates each): it cannot distinguish the two. The premise test, which uses no reference CO, distinguished them clearly (r² 0.658 versus 0.001). Adjusting the comparison for mean arterial pressure, or measuring the incremental accuracy of adding the vascular indices to a pressure-only correction, did not discriminate either, because within a case pressure and the vascular indices move together (collinearity) and their contributions cannot be separated; these are therefore reported descriptively only.</w:t>
      </w:r>
    </w:p>
    <w:p>
      <w:pPr>
        <w:spacing w:after="120" w:line="276"/>
      </w:pPr>
      <w:r>
        <w:rPr>
          <w:rFonts w:ascii="Times New Roman" w:cs="Times New Roman" w:eastAsia="Times New Roman" w:hAnsi="Times New Roman"/>
          <w:color w:val="000000"/>
          <w:sz w:val="22"/>
          <w:szCs w:val="22"/>
        </w:rPr>
        <w:t xml:space="preserve">We therefore fixed the following rules in advance. An improvement in the accuracy comparison would not be interpreted as improved CO accuracy unless the vascular indices significantly explained PWTT variation in the premise test; otherwise it would be reported only as improved agreement with an arterial-waveform-derived reference. Conversely, if the premise held but accuracy did not improve, we would conclude that the premise is valid but this form of correction is insufficient.</w:t>
      </w:r>
    </w:p>
    <w:p>
      <w:pPr>
        <w:pStyle w:val="Heading3"/>
        <w:spacing w:before="280" w:after="140" w:line="276"/>
      </w:pPr>
      <w:r>
        <w:rPr>
          <w:rFonts w:ascii="Times New Roman" w:cs="Times New Roman" w:eastAsia="Times New Roman" w:hAnsi="Times New Roman"/>
          <w:b/>
          <w:bCs/>
          <w:color w:val="000000"/>
          <w:sz w:val="24"/>
          <w:szCs w:val="24"/>
        </w:rPr>
        <w:t xml:space="preserve">2.9 Sensitivity analyses</w:t>
      </w:r>
    </w:p>
    <w:p>
      <w:pPr>
        <w:spacing w:after="120" w:line="276"/>
      </w:pPr>
      <w:r>
        <w:rPr>
          <w:rFonts w:ascii="Times New Roman" w:cs="Times New Roman" w:eastAsia="Times New Roman" w:hAnsi="Times New Roman"/>
          <w:color w:val="000000"/>
          <w:sz w:val="22"/>
          <w:szCs w:val="22"/>
        </w:rPr>
        <w:t xml:space="preserve">Alternative index definitions (§2.4); three-kernel decomposition; ensemble noise target varied to 0.002 and 0.004; signal quality threshold varied; the non-FloTrac subset (16 cases) analysed separately; and exclusion of the 15 cases used during pipeline development. The variants requiring re-extraction were computed by a separate program that re-ran the frozen decomposition from the raw waveforms on the same windows as the primary analysis, taking PWTT, heart rate, pressure and reference CO from the primary run; a re-run under identical definitions was included as a check that this harness reproduces the primary indices.</w:t>
      </w:r>
    </w:p>
    <w:p>
      <w:pPr>
        <w:pStyle w:val="Heading3"/>
        <w:spacing w:before="280" w:after="140" w:line="276"/>
      </w:pPr>
      <w:r>
        <w:rPr>
          <w:rFonts w:ascii="Times New Roman" w:cs="Times New Roman" w:eastAsia="Times New Roman" w:hAnsi="Times New Roman"/>
          <w:b/>
          <w:bCs/>
          <w:color w:val="000000"/>
          <w:sz w:val="24"/>
          <w:szCs w:val="24"/>
        </w:rPr>
        <w:t xml:space="preserve">2.10 Exploratory analyses added after the plan was frozen</w:t>
      </w:r>
    </w:p>
    <w:p>
      <w:pPr>
        <w:spacing w:after="120" w:line="276"/>
      </w:pPr>
      <w:r>
        <w:rPr>
          <w:rFonts w:ascii="Times New Roman" w:cs="Times New Roman" w:eastAsia="Times New Roman" w:hAnsi="Times New Roman"/>
          <w:color w:val="000000"/>
          <w:sz w:val="22"/>
          <w:szCs w:val="22"/>
        </w:rPr>
        <w:t xml:space="preserve">Three analyses were added after the confirmatory run and are reported as exploratory; none alters a prespecified endpoint. (a) </w:t>
      </w:r>
      <w:r>
        <w:rPr>
          <w:rFonts w:ascii="Times New Roman" w:cs="Times New Roman" w:eastAsia="Times New Roman" w:hAnsi="Times New Roman"/>
          <w:i/>
          <w:iCs/>
          <w:color w:val="000000"/>
          <w:sz w:val="22"/>
          <w:szCs w:val="22"/>
        </w:rPr>
        <w:t xml:space="preserve">Association with systemic vascular resistance.</w:t>
      </w:r>
      <w:r>
        <w:rPr>
          <w:rFonts w:ascii="Times New Roman" w:cs="Times New Roman" w:eastAsia="Times New Roman" w:hAnsi="Times New Roman"/>
          <w:color w:val="000000"/>
          <w:sz w:val="22"/>
          <w:szCs w:val="22"/>
        </w:rPr>
        <w:t xml:space="preserve"> In the 204 cases with a resistance track from the EV1000, within-case Spearman correlations of the windowed SI, RI and mean arterial pressure with SVR were computed and summarised as medians with a sign test across cases. SVR from this monitor is (MAP − CVP)/CO with CO taken from the arterial waveform, so it is partly circular and was used descriptively. (b) </w:t>
      </w:r>
      <w:r>
        <w:rPr>
          <w:rFonts w:ascii="Times New Roman" w:cs="Times New Roman" w:eastAsia="Times New Roman" w:hAnsi="Times New Roman"/>
          <w:i/>
          <w:iCs/>
          <w:color w:val="000000"/>
          <w:sz w:val="22"/>
          <w:szCs w:val="22"/>
        </w:rPr>
        <w:t xml:space="preserve">Decomposition of PWTT at the arterial line.</w:t>
      </w:r>
      <w:r>
        <w:rPr>
          <w:rFonts w:ascii="Times New Roman" w:cs="Times New Roman" w:eastAsia="Times New Roman" w:hAnsi="Times New Roman"/>
          <w:color w:val="000000"/>
          <w:sz w:val="22"/>
          <w:szCs w:val="22"/>
        </w:rPr>
        <w:t xml:space="preserve"> PWTT was split at the radial pressure upstroke into T1 (R wave to radial upstroke: pre-ejection period plus central transit) and T2 − T1 (radial upstroke to the photoplethysmographic foot: distal transit plus the constant device delay), with a measurability gate fixed in advance (lag-1 autocorrelation of Δ(T2 − T1) ≥ 0.30 and within-case coefficient of variation ≤ 0.50). These two values are not established standards; they were set in advance for this study. For reference, the lag-1 autocorrelation of PWTT in the 15 pilot cases was +0.79 and the within-case coefficient of variation of the reflection index, judged noise-dominated, was 0.68. The distal term passed both gates by a wide margin (§3.6), so the choice of values did not affect the conclusions. The premise regression was repeated with Δ(T2 − T1) as the dependent variable, which excludes the pre-ejection period by construction, and the within-case variance of ΔPWTT was decomposed into the two terms. (c) </w:t>
      </w:r>
      <w:r>
        <w:rPr>
          <w:rFonts w:ascii="Times New Roman" w:cs="Times New Roman" w:eastAsia="Times New Roman" w:hAnsi="Times New Roman"/>
          <w:i/>
          <w:iCs/>
          <w:color w:val="000000"/>
          <w:sz w:val="22"/>
          <w:szCs w:val="22"/>
        </w:rPr>
        <w:t xml:space="preserve">Construct validity in silico.</w:t>
      </w:r>
      <w:r>
        <w:rPr>
          <w:rFonts w:ascii="Times New Roman" w:cs="Times New Roman" w:eastAsia="Times New Roman" w:hAnsi="Times New Roman"/>
          <w:color w:val="000000"/>
          <w:sz w:val="22"/>
          <w:szCs w:val="22"/>
        </w:rPr>
        <w:t xml:space="preserve"> The frozen decomposition was applied to the digital photoplethysmogram of the 4,374 virtual subjects of the Pulse Wave Database [Charlton 2019], a population generated by a validated one-dimensional model of the arterial network. It comprises six age decades from 25 to 75 years; within each decade, six factors (aortic diameter, heart rate, ejection duration, mean pressure, pulse wave velocity and stroke volume) are each set to three levels (baseline and ±1 SD) and all combinations are generated (3⁶ = 729 subjects per decade; a full factorial design). For every virtual subject, aortic pulse wave velocity, peripheral resistance and the pulse onset time at every site are known exactly. Because pulse wave velocity and ΔT both change with age, the primary test was the Spearman correlation within each age group, with a criterion fixed before the data were examined: an association was accepted if the correlation carried the predicted sign in every age group and its median absolute value was at least 0.3. Main effects of each varied factor and the true transit times from the onset-time table were reported descriptively. To separate a limitation of the decomposition from a limitation of photoplethysmographic morphology in general, the same criterion was applied to the fiducial-point-derived indices distributed with the database — the interval between the systolic and diastolic peaks, the stiffness and reflection indices, the augmentation index, the second-derivative ageing index and the model's own pulse transit time — which are computed by the database's authors from the identical waveforms. Subjects, waveforms, ground truth, age strata and criterion are therefore shared, and the only difference is how the index is extracted. (d) </w:t>
      </w:r>
      <w:r>
        <w:rPr>
          <w:rFonts w:ascii="Times New Roman" w:cs="Times New Roman" w:eastAsia="Times New Roman" w:hAnsi="Times New Roman"/>
          <w:i/>
          <w:iCs/>
          <w:color w:val="000000"/>
          <w:sz w:val="22"/>
          <w:szCs w:val="22"/>
        </w:rPr>
        <w:t xml:space="preserve">Premise test repeated with a construct-valid, identifiable index.</w:t>
      </w:r>
      <w:r>
        <w:rPr>
          <w:rFonts w:ascii="Times New Roman" w:cs="Times New Roman" w:eastAsia="Times New Roman" w:hAnsi="Times New Roman"/>
          <w:color w:val="000000"/>
          <w:sz w:val="22"/>
          <w:szCs w:val="22"/>
        </w:rPr>
        <w:t xml:space="preserve"> After the confirmatory run, the premise regression was repeated using the only index that both correlated most strongly with truth in the virtual population and met a prespecified identifiability criterion on recorded anaesthetic monitor waveforms (median detection rate ≥ 0.70 and lag-1 autocorrelation ≥ 0.30 in a separate 20-case series): the upstroke amplitude ratio Am_b/Am_p1 [Hellqvist 2024]. It was computed on the same 862 cases, the same 60-second windows and the same quality criteria as the main analysis, directly from the first and second derivatives without any curve fitting. The design and the rules for reading the result were fixed in a dated document before the analysis was run. Because it is computed on the windows the main analysis accepted, windows that the main analysis rejected at the decomposition convergence audit are not recovered.</w:t>
      </w:r>
    </w:p>
    <w:p>
      <w:pPr>
        <w:pStyle w:val="Heading3"/>
        <w:spacing w:before="280" w:after="140" w:line="276"/>
      </w:pPr>
      <w:r>
        <w:rPr>
          <w:rFonts w:ascii="Times New Roman" w:cs="Times New Roman" w:eastAsia="Times New Roman" w:hAnsi="Times New Roman"/>
          <w:b/>
          <w:bCs/>
          <w:color w:val="000000"/>
          <w:sz w:val="24"/>
          <w:szCs w:val="24"/>
        </w:rPr>
        <w:t xml:space="preserve">2.11 Software</w:t>
      </w:r>
    </w:p>
    <w:p>
      <w:pPr>
        <w:spacing w:after="120" w:line="276"/>
      </w:pPr>
      <w:r>
        <w:rPr>
          <w:rFonts w:ascii="Times New Roman" w:cs="Times New Roman" w:eastAsia="Times New Roman" w:hAnsi="Times New Roman"/>
          <w:color w:val="000000"/>
          <w:sz w:val="22"/>
          <w:szCs w:val="22"/>
        </w:rPr>
        <w:t xml:space="preserve">Analyses were performed in Python 3.9.6 with NumPy 2.0.2, SciPy 1.13.1 and pandas 2.3.3. All analysis code, the frozen analysis plan and the synthetic-data verification suite are available at https://github.com/nobumitsu-3141/ppg-pda-analysis and archived at doi:10.5281/zenodo.22676038 (concept DOI, resolving to the latest version; the analyses used v1.0.0); the freeze of the plan carries an earlier timestamp at doi:10.5281/zenodo.22167118. The scripts that carry the confirmatory and exploratory analyses (23 of 37) run their verification suite offline under --selftest; the data-acquisition, figure and table scripts operate on downloaded or already-extracted data.</w:t>
      </w:r>
    </w:p>
    <w:p>
      <w:pPr>
        <w:pStyle w:val="Heading2"/>
        <w:spacing w:before="280" w:after="140" w:line="276"/>
      </w:pPr>
      <w:r>
        <w:rPr>
          <w:rFonts w:ascii="Times New Roman" w:cs="Times New Roman" w:eastAsia="Times New Roman" w:hAnsi="Times New Roman"/>
          <w:b/>
          <w:bCs/>
          <w:color w:val="000000"/>
          <w:sz w:val="26"/>
          <w:szCs w:val="26"/>
        </w:rPr>
        <w:t xml:space="preserve">3. Results</w:t>
      </w:r>
    </w:p>
    <w:p>
      <w:pPr>
        <w:spacing w:after="120" w:line="276"/>
      </w:pPr>
      <w:r>
        <w:rPr>
          <w:rFonts w:ascii="Times New Roman" w:cs="Times New Roman" w:eastAsia="Times New Roman" w:hAnsi="Times New Roman"/>
          <w:b/>
          <w:bCs/>
          <w:color w:val="000000"/>
          <w:sz w:val="22"/>
          <w:szCs w:val="22"/>
        </w:rPr>
        <w:t xml:space="preserve">Pending the 874-case confirmatory run.</w:t>
      </w:r>
      <w:r>
        <w:rPr>
          <w:rFonts w:ascii="Times New Roman" w:cs="Times New Roman" w:eastAsia="Times New Roman" w:hAnsi="Times New Roman"/>
          <w:color w:val="000000"/>
          <w:sz w:val="22"/>
          <w:szCs w:val="22"/>
        </w:rPr>
        <w:t xml:space="preserve"> Structure and the pilot values (n = 15) are given so that the narrative can be assembled immediately when the run completes.</w:t>
      </w:r>
    </w:p>
    <w:p>
      <w:pPr>
        <w:pStyle w:val="Heading3"/>
        <w:spacing w:before="280" w:after="140" w:line="276"/>
      </w:pPr>
      <w:r>
        <w:rPr>
          <w:rFonts w:ascii="Times New Roman" w:cs="Times New Roman" w:eastAsia="Times New Roman" w:hAnsi="Times New Roman"/>
          <w:b/>
          <w:bCs/>
          <w:color w:val="000000"/>
          <w:sz w:val="24"/>
          <w:szCs w:val="24"/>
        </w:rPr>
        <w:t xml:space="preserve">3.1 Cohort and data yield</w:t>
      </w:r>
    </w:p>
    <w:p>
      <w:pPr>
        <w:spacing w:after="120" w:line="276"/>
      </w:pPr>
      <w:r>
        <w:rPr>
          <w:rFonts w:ascii="Times New Roman" w:cs="Times New Roman" w:eastAsia="Times New Roman" w:hAnsi="Times New Roman"/>
          <w:color w:val="000000"/>
          <w:sz w:val="22"/>
          <w:szCs w:val="22"/>
        </w:rPr>
        <w:t xml:space="preserve">Of the 874 eligible cases, 862 (98.6%) yielded at least 12 valid windows and entered the analysis, contributing 161,737 sixty-second windows (Figure 1). The reference CO device in the analysed cases was EV1000 in 545, Vigileo in 301, CardioQ in 11 and Vigilance II in 5; 846 of 862 (98.1%) references were therefore arterial-waveform-derived, and the 16 cases with an independent reference are reported descriptively only. Of 232,451 windows examined, 70% passed all quality gates; the leading reasons for rejection were failure to reach the ensemble noise target (12%), missing reference CO (6%), missing arterial pressure (4%), fewer than two accepted decompositions (3%) and an insufficient number of quality-passing beats (2%). Of 2,692,082 fitted segments, 72% passed all convergence checks; 22% were rejected for a parameter at its bound, 8% for a competing solution and under 0.1% for component collapse (categories overlap). Patient, procedure and recording characteristics are shown in Table 1: the cohort was middle-aged to elderly (median 61 years), predominantly ASA 1–2 general-surgical and thoracic patients under general anaesthesia, with long recordings (median 257 minutes) yielding a median of 177 valid windows per case.</w:t>
      </w:r>
    </w:p>
    <w:p>
      <w:pPr>
        <w:spacing w:after="120" w:line="276"/>
      </w:pPr>
      <w:r>
        <w:rPr>
          <w:rFonts w:ascii="Times New Roman" w:cs="Times New Roman" w:eastAsia="Times New Roman" w:hAnsi="Times New Roman"/>
          <w:b/>
          <w:bCs/>
          <w:color w:val="000000"/>
          <w:sz w:val="22"/>
          <w:szCs w:val="22"/>
        </w:rPr>
        <w:t xml:space="preserve">Table 1. Characteristics of the analysed cases (n = 862).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b/>
                <w:bCs/>
                <w:color w:val="000000"/>
                <w:sz w:val="22"/>
                <w:szCs w:val="22"/>
              </w:rPr>
              <w:t xml:space="preserve">Characteristic</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b/>
                <w:bCs/>
                <w:color w:val="000000"/>
                <w:sz w:val="22"/>
                <w:szCs w:val="22"/>
              </w:rPr>
              <w:t xml:space="preserve">Value</w:t>
            </w:r>
          </w:p>
        </w:tc>
      </w:tr>
      <w:tr>
        <w:trPr>
          <w:tblHeader w:val="false"/>
        </w:trPr>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Age, years</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61 (51–70)</w:t>
            </w:r>
          </w:p>
        </w:tc>
      </w:tr>
      <w:tr>
        <w:trPr>
          <w:tblHeader w:val="false"/>
        </w:trPr>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Male sex</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517 (60%)</w:t>
            </w:r>
          </w:p>
        </w:tc>
      </w:tr>
      <w:tr>
        <w:trPr>
          <w:tblHeader w:val="false"/>
        </w:trPr>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Height, cm</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163 (157–170)</w:t>
            </w:r>
          </w:p>
        </w:tc>
      </w:tr>
      <w:tr>
        <w:trPr>
          <w:tblHeader w:val="false"/>
        </w:trPr>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Weight, kg</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61 (54–69)</w:t>
            </w:r>
          </w:p>
        </w:tc>
      </w:tr>
      <w:tr>
        <w:trPr>
          <w:tblHeader w:val="false"/>
        </w:trPr>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Body mass index, kg/m²</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23.0 (20.7–25.2)</w:t>
            </w:r>
          </w:p>
        </w:tc>
      </w:tr>
      <w:tr>
        <w:trPr>
          <w:tblHeader w:val="false"/>
        </w:trPr>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ASA physical status 1 / 2 / 3 / ≥4</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158 (18%) / 531 (62%) / 148 (17%) / 8 (1%) — not recorded 17 (2%)</w:t>
            </w:r>
          </w:p>
        </w:tc>
      </w:tr>
      <w:tr>
        <w:trPr>
          <w:tblHeader w:val="false"/>
        </w:trPr>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Preoperative hypertension</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328 (38%)</w:t>
            </w:r>
          </w:p>
        </w:tc>
      </w:tr>
      <w:tr>
        <w:trPr>
          <w:tblHeader w:val="false"/>
        </w:trPr>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Preoperative diabetes</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119 (14%)</w:t>
            </w:r>
          </w:p>
        </w:tc>
      </w:tr>
      <w:tr>
        <w:trPr>
          <w:tblHeader w:val="false"/>
        </w:trPr>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Emergency surgery</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76 (9%)</w:t>
            </w:r>
          </w:p>
        </w:tc>
      </w:tr>
      <w:tr>
        <w:trPr>
          <w:tblHeader w:val="false"/>
        </w:trPr>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Department: general surgery / thoracic / urology / gynaecology</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615 (71%) / 215 (25%) / 28 (3%) / 4 (&lt;1%)</w:t>
            </w:r>
          </w:p>
        </w:tc>
      </w:tr>
      <w:tr>
        <w:trPr>
          <w:tblHeader w:val="false"/>
        </w:trPr>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Commonest procedure types</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hepatic 149 (17%); transplantation 125 (15%); biliary–pancreatic 122 (14%); major resection 109 (13%)</w:t>
            </w:r>
          </w:p>
        </w:tc>
      </w:tr>
      <w:tr>
        <w:trPr>
          <w:tblHeader w:val="false"/>
        </w:trPr>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Anaesthesia</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general, 862 (100%)</w:t>
            </w:r>
          </w:p>
        </w:tc>
      </w:tr>
      <w:tr>
        <w:trPr>
          <w:tblHeader w:val="false"/>
        </w:trPr>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Recording length, min</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257 (182–338)</w:t>
            </w:r>
          </w:p>
        </w:tc>
      </w:tr>
      <w:tr>
        <w:trPr>
          <w:tblHeader w:val="false"/>
        </w:trPr>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Valid 60-s windows per case</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177 (104–255)</w:t>
            </w:r>
          </w:p>
        </w:tc>
      </w:tr>
      <w:tr>
        <w:trPr>
          <w:tblHeader w:val="false"/>
        </w:trPr>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Photoplethysmographic channel apparent lag, ms</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660 (644–676)</w:t>
            </w:r>
          </w:p>
        </w:tc>
      </w:tr>
      <w:tr>
        <w:trPr>
          <w:tblHeader w:val="false"/>
        </w:trPr>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Reference CO device: EV1000 / Vigileo / CardioQ / Vigilance II</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545 (63%) / 301 (35%) / 11 (1%) / 5 (1%)</w:t>
            </w:r>
          </w:p>
        </w:tc>
      </w:tr>
    </w:tbl>
    <w:p>
      <w:pPr>
        <w:spacing w:after="80" w:line="276"/>
      </w:pPr>
      <w:r>
        <w:rPr>
          <w:rFonts w:ascii="Times New Roman" w:cs="Times New Roman" w:eastAsia="Times New Roman" w:hAnsi="Times New Roman"/>
          <w:color w:val="000000"/>
          <w:sz w:val="22"/>
          <w:szCs w:val="22"/>
        </w:rPr>
        <w:t xml:space="preserve"/>
      </w:r>
    </w:p>
    <w:p>
      <w:pPr>
        <w:spacing w:after="120" w:line="276"/>
      </w:pPr>
      <w:r>
        <w:rPr>
          <w:rFonts w:ascii="Times New Roman" w:cs="Times New Roman" w:eastAsia="Times New Roman" w:hAnsi="Times New Roman"/>
          <w:color w:val="000000"/>
          <w:sz w:val="22"/>
          <w:szCs w:val="22"/>
        </w:rPr>
        <w:t xml:space="preserve">Values are median (IQR) or n (%).</w:t>
      </w:r>
    </w:p>
    <w:p>
      <w:pPr>
        <w:pStyle w:val="Heading3"/>
        <w:spacing w:before="280" w:after="140" w:line="276"/>
      </w:pPr>
      <w:r>
        <w:rPr>
          <w:rFonts w:ascii="Times New Roman" w:cs="Times New Roman" w:eastAsia="Times New Roman" w:hAnsi="Times New Roman"/>
          <w:b/>
          <w:bCs/>
          <w:color w:val="000000"/>
          <w:sz w:val="24"/>
          <w:szCs w:val="24"/>
        </w:rPr>
        <w:t xml:space="preserve">3.2 Measurement quality</w:t>
      </w:r>
    </w:p>
    <w:p>
      <w:pPr>
        <w:spacing w:after="120" w:line="276"/>
      </w:pPr>
      <w:r>
        <w:rPr>
          <w:rFonts w:ascii="Times New Roman" w:cs="Times New Roman" w:eastAsia="Times New Roman" w:hAnsi="Times New Roman"/>
          <w:color w:val="000000"/>
          <w:sz w:val="22"/>
          <w:szCs w:val="22"/>
        </w:rPr>
        <w:t xml:space="preserve">Consecutive-window lag-1 autocorrelation was +0.75 for PWTT, +0.50 for the ΔT-based index and +0.43 for RI, indicating series that track reproducible physiology rather than noise (Table 3, Figure 3b). In the exploratory positive control (849 adults, Figure 3a), ΔT shortened with age (ρ = −0.197, 95% CI −0.261 to −0.131, p &lt; 0.0001) and was shorter in patients with preoperative hypertension (median 259 versus 267 ms). RI showed no association with age (ρ = +0.041, p = 0.23). Because RI is only weakly related to age in the reference literature and responds instead to vasoactive drugs [Millasseau 2006], the age control cannot judge its validity; this value is descriptive only. The judgement on RI rests on its </w:t>
      </w:r>
      <w:r>
        <w:rPr>
          <w:rFonts w:ascii="Times New Roman" w:cs="Times New Roman" w:eastAsia="Times New Roman" w:hAnsi="Times New Roman"/>
          <w:b/>
          <w:bCs/>
          <w:color w:val="000000"/>
          <w:sz w:val="22"/>
          <w:szCs w:val="22"/>
        </w:rPr>
        <w:t xml:space="preserve">within-case coefficient of variation of 0.680</w:t>
      </w:r>
      <w:r>
        <w:rPr>
          <w:rFonts w:ascii="Times New Roman" w:cs="Times New Roman" w:eastAsia="Times New Roman" w:hAnsi="Times New Roman"/>
          <w:color w:val="000000"/>
          <w:sz w:val="22"/>
          <w:szCs w:val="22"/>
        </w:rPr>
        <w:t xml:space="preserve"> (ΔT: 0.228), far too large for a ratio that should sit between 0.2 and 0.5, and it was accordingly judged uninterpretable in this signal source (§2.6). The negative-control association between case identifier and ΔT was ρ = +0.078 (95% CI +0.011 to +0.145), essentially unchanged after adjustment for age, heart rate, mean arterial pressure and reference device (ρ = +0.072). It is therefore not attributable to demographic or measured case-mix drift (case identifier was uncorrelated with age, ρ = −0.025); its origin is unidentified, but it carries an order of magnitude less variance than the age association (0.6% versus 3.9%) and does not affect the interpretation of the positive control. We report it for completeness.</w:t>
      </w:r>
    </w:p>
    <w:p>
      <w:pPr>
        <w:pStyle w:val="Heading3"/>
        <w:spacing w:before="280" w:after="140" w:line="276"/>
      </w:pPr>
      <w:r>
        <w:rPr>
          <w:rFonts w:ascii="Times New Roman" w:cs="Times New Roman" w:eastAsia="Times New Roman" w:hAnsi="Times New Roman"/>
          <w:b/>
          <w:bCs/>
          <w:color w:val="000000"/>
          <w:sz w:val="24"/>
          <w:szCs w:val="24"/>
        </w:rPr>
        <w:t xml:space="preserve">3.3 Primary analysis — premise test</w:t>
      </w:r>
    </w:p>
    <w:p>
      <w:pPr>
        <w:spacing w:after="120" w:line="276"/>
      </w:pPr>
      <w:r>
        <w:rPr>
          <w:rFonts w:ascii="Times New Roman" w:cs="Times New Roman" w:eastAsia="Times New Roman" w:hAnsi="Times New Roman"/>
          <w:color w:val="000000"/>
          <w:sz w:val="22"/>
          <w:szCs w:val="22"/>
        </w:rPr>
        <w:t xml:space="preserve">Across 161,737 windows in 862 cases, the vascular indices explained essentially none of the within-case variation in PWTT: the prespecified pooled estimate, fitted through the origin because all relative changes are zero at calibration, was r² = 0.000, with coefficients of −0.027 per ΔSI% and −0.003 per ΔRI% (Table 2, Figure 2). Refitting with an intercept — the conventional coefficient of determination, reported here as an exploratory sensitivity analysis — gave r² = 0.044. The reflection index contributed almost nothing to either: omitting it left r² at 0.041 and shifted the stiffness coefficient only from −0.024 to −0.022, so the conclusion does not depend on including an index whose validity we could not establish (§3.2). The within-case coefficient on ΔSI% carried the sign predicted by the vascular hypothesis in 78% of cases — far beyond chance in 862 cases — but its magnitude was negligible: a 10% change in the stiffness index predicted a 0.27% change in PWTT, against within-case PWTT excursions of several percent. The median within-case r² was 0.101. The part of intraoperative PWTT variation that the vascular indices explain is therefore detectable in direction, but it is small: at most 0.044 in the pooled regression, against PWTT excursions of several percent — too little to serve as the input to a calibration correction.</w:t>
      </w:r>
    </w:p>
    <w:p>
      <w:pPr>
        <w:pStyle w:val="Heading3"/>
        <w:spacing w:before="280" w:after="140" w:line="276"/>
      </w:pPr>
      <w:r>
        <w:rPr>
          <w:rFonts w:ascii="Times New Roman" w:cs="Times New Roman" w:eastAsia="Times New Roman" w:hAnsi="Times New Roman"/>
          <w:b/>
          <w:bCs/>
          <w:color w:val="000000"/>
          <w:sz w:val="24"/>
          <w:szCs w:val="24"/>
        </w:rPr>
        <w:t xml:space="preserve">3.4 Secondary analysis — accuracy</w:t>
      </w:r>
    </w:p>
    <w:p>
      <w:pPr>
        <w:spacing w:after="120" w:line="276"/>
      </w:pPr>
      <w:r>
        <w:rPr>
          <w:rFonts w:ascii="Times New Roman" w:cs="Times New Roman" w:eastAsia="Times New Roman" w:hAnsi="Times New Roman"/>
          <w:color w:val="000000"/>
          <w:sz w:val="22"/>
          <w:szCs w:val="22"/>
        </w:rPr>
        <w:t xml:space="preserve">The vascular correction did not improve agreement with the reference: median percentage error was 26.9% for the control PWTT-type estimator and 27.2% for the corrected estimator, a difference of +0.2 percentage points (95% CI +0.1 to +0.4) — that is, the correction produced a small but statistically significant worsening, consistent with adding noise rather than information. Bland–Altman bias of the corrected estimator was −0.07 L/min (limits of agreement −3.28 to +3.14 L/min) and four-quadrant concordance (0.5 L/min exclusion zone) was 0.56 (Table 4, Figure 4). Descriptively, percentage error was flat across adjustment sets (control 26.9%; with blood pressure 27.0%; with vascular indices 27.2%; with both 27.1%), as prespecified these comparisons carry no interpretive weight (§2.8). The prespecified futility criterion was met.</w:t>
      </w:r>
    </w:p>
    <w:p>
      <w:pPr>
        <w:pStyle w:val="Heading3"/>
        <w:spacing w:before="280" w:after="140" w:line="276"/>
      </w:pPr>
      <w:r>
        <w:rPr>
          <w:rFonts w:ascii="Times New Roman" w:cs="Times New Roman" w:eastAsia="Times New Roman" w:hAnsi="Times New Roman"/>
          <w:b/>
          <w:bCs/>
          <w:color w:val="000000"/>
          <w:sz w:val="24"/>
          <w:szCs w:val="24"/>
        </w:rPr>
        <w:t xml:space="preserve">3.5 Sensitivity analyses</w:t>
      </w:r>
    </w:p>
    <w:p>
      <w:pPr>
        <w:spacing w:after="120" w:line="276"/>
      </w:pPr>
      <w:r>
        <w:rPr>
          <w:rFonts w:ascii="Times New Roman" w:cs="Times New Roman" w:eastAsia="Times New Roman" w:hAnsi="Times New Roman"/>
          <w:color w:val="000000"/>
          <w:sz w:val="22"/>
          <w:szCs w:val="22"/>
        </w:rPr>
        <w:t xml:space="preserve">Excluding the 15 cases used during pipeline development left every conclusion unchanged (847 cases, 158,445 windows: premise r² = 0.005 with coefficients −0.028 and −0.003; within-case r² median 0.102 with 78% sign consistency; percentage error 26.9% in both arms, difference +0.2 percentage points, 95% CI +0.1 to +0.3). In the 16 cases with a reference independent of the arterial pressure waveform, results are reported descriptively in Table 5. Aggregating windows to 5 and 20 minutes reduced percentage error in both arms, as expected when comparing monitors with differing response times (control 26.9% at 60 s; 24.0% at 5 min, 844 cases; 21.8% at 20 min in the 606 cases with sufficient data), but the correction improved accuracy at no aggregation level (difference 0.0 points, 95% CI −0.2 to +0.1 at 5 min; −0.2, 95% CI −0.5 to +0.0 at 20 min) — the accuracy null is therefore not an artefact of the 60-second window. Adding heart rate to the premise regression raised the explained fraction from 0.000 to 0.077 while leaving the vascular coefficients essentially unchanged (ΔSI% −0.020, ΔRI% −0.003, ΔHR% −0.057): within-case PWTT variation tracks heart rate, not the vascular indices, and the vascular null is not produced by heart-rate confounding.</w:t>
      </w:r>
    </w:p>
    <w:p>
      <w:pPr>
        <w:spacing w:after="120" w:line="276"/>
      </w:pPr>
      <w:r>
        <w:rPr>
          <w:rFonts w:ascii="Times New Roman" w:cs="Times New Roman" w:eastAsia="Times New Roman" w:hAnsi="Times New Roman"/>
          <w:color w:val="000000"/>
          <w:sz w:val="22"/>
          <w:szCs w:val="22"/>
        </w:rPr>
        <w:t xml:space="preserve">Nine analyses that required re-computing the indices from the waveforms were run on the same windows as the primary analysis (Table 6): (i) a re-computation under identical definitions, as a control — ΔT and RI matched the primary analysis exactly in all 161,737 windows, so the differences in the remaining rows are due to the changed definitions alone; (ii)–(iv) three alternative index definitions prespecified in §2.4 (ΔT measured between the onsets of the component waves, the amplitude-parameter ratio a₂/a₁, and the component area ratio); (v) a three-kernel decomposition; (vi)–(vii) the noise target that sets the number of beats averaged made stricter (0.002) or looser (0.004); and (viii)–(ix) the beat quality threshold (the permitted fraction of consecutive identical samples, 10% by default) made stricter (5%) or looser (20%). Across the nine variants the vascular-explained fraction of ΔPWTT ranged from −0.051 to 0.005 and the coefficient on ΔSI% from −0.004 to −0.032, and the correction worsened percentage error in every one (difference +0.1 to +0.4 points, all 95% CIs excluding zero). Neither a third kernel nor either alternative amplitude definition raised the explained fraction. The two variants that discard the noisiest windows — the stricter noise target, retaining 144,112 of 161,737 windows, and the stricter quality threshold, retaining 137,600 — did not raise it either (0.005 and −0.036), so the null is not produced by dilution from measurement noise. The two variants whose ΔSI% coefficient differed materially, onset-to-onset timing and the three-kernel fit, were also the two with the lowest within-case sign consistency (61% and 67%, against 78% in the primary analysis), consistent with a noisier estimate of the same quantity rather than a different one.</w:t>
      </w:r>
    </w:p>
    <w:p>
      <w:pPr>
        <w:spacing w:after="120" w:line="276"/>
      </w:pPr>
      <w:r>
        <w:rPr>
          <w:rFonts w:ascii="Times New Roman" w:cs="Times New Roman" w:eastAsia="Times New Roman" w:hAnsi="Times New Roman"/>
          <w:b/>
          <w:bCs/>
          <w:color w:val="000000"/>
          <w:sz w:val="22"/>
          <w:szCs w:val="22"/>
        </w:rPr>
        <w:t xml:space="preserve">Table 6. Sensitivity of the premise test and of accuracy to index definition, kernel count and pre-processing thresholds.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b/>
                <w:bCs/>
                <w:color w:val="000000"/>
                <w:sz w:val="22"/>
                <w:szCs w:val="22"/>
              </w:rPr>
              <w:t xml:space="preserve">Variant</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b/>
                <w:bCs/>
                <w:color w:val="000000"/>
                <w:sz w:val="22"/>
                <w:szCs w:val="22"/>
              </w:rPr>
              <w:t xml:space="preserve">Cases</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b/>
                <w:bCs/>
                <w:color w:val="000000"/>
                <w:sz w:val="22"/>
                <w:szCs w:val="22"/>
              </w:rPr>
              <w:t xml:space="preserve">Windows</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b/>
                <w:bCs/>
                <w:color w:val="000000"/>
                <w:sz w:val="22"/>
                <w:szCs w:val="22"/>
              </w:rPr>
              <w:t xml:space="preserve">Premise r²</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b/>
                <w:bCs/>
                <w:color w:val="000000"/>
                <w:sz w:val="22"/>
                <w:szCs w:val="22"/>
              </w:rPr>
              <w:t xml:space="preserve">β ΔSI%</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b/>
                <w:bCs/>
                <w:color w:val="000000"/>
                <w:sz w:val="22"/>
                <w:szCs w:val="22"/>
              </w:rPr>
              <w:t xml:space="preserve">β ΔRI%</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b/>
                <w:bCs/>
                <w:color w:val="000000"/>
                <w:sz w:val="22"/>
                <w:szCs w:val="22"/>
              </w:rPr>
              <w:t xml:space="preserve">Sign consistency</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b/>
                <w:bCs/>
                <w:color w:val="000000"/>
                <w:sz w:val="22"/>
                <w:szCs w:val="22"/>
              </w:rPr>
              <w:t xml:space="preserve">ΔPE, points (95% CI)</w:t>
            </w:r>
          </w:p>
        </w:tc>
      </w:tr>
      <w:tr>
        <w:trPr>
          <w:tblHeader w:val="false"/>
        </w:trPr>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Primary analysis, recomputed on the same windows</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862</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161,737</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0.000</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−0.027</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−0.003</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78%</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+0.2 (+0.1 to +0.3)</w:t>
            </w:r>
          </w:p>
        </w:tc>
      </w:tr>
      <w:tr>
        <w:trPr>
          <w:tblHeader w:val="false"/>
        </w:trPr>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Re-extraction, identical definitions</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862</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161,737</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0.000</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−0.027</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−0.003</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78%</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+0.2 (+0.1 to +0.3)</w:t>
            </w:r>
          </w:p>
        </w:tc>
      </w:tr>
      <w:tr>
        <w:trPr>
          <w:tblHeader w:val="false"/>
        </w:trPr>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Onset-to-onset ΔT, 20% of component peak height</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862</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161,297</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−0.041</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−0.004</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−0.004</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61%</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+0.1 (+0.0 to +0.2)</w:t>
            </w:r>
          </w:p>
        </w:tc>
      </w:tr>
      <w:tr>
        <w:trPr>
          <w:tblHeader w:val="false"/>
        </w:trPr>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Amplitude-parameter ratio a₂/a₁</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862</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161,737</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−0.003</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−0.029</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−0.002</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77%</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+0.2 (+0.1 to +0.4)</w:t>
            </w:r>
          </w:p>
        </w:tc>
      </w:tr>
      <w:tr>
        <w:trPr>
          <w:tblHeader w:val="false"/>
        </w:trPr>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Component area ratio</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862</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161,737</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−0.012</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−0.032</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−0.001</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81%</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+0.2 (+0.1 to +0.3)</w:t>
            </w:r>
          </w:p>
        </w:tc>
      </w:tr>
      <w:tr>
        <w:trPr>
          <w:tblHeader w:val="false"/>
        </w:trPr>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Three-kernel decomposition</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858</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153,249</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−0.051</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−0.010</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−0.004</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67%</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+0.3 (+0.2 to +0.4)</w:t>
            </w:r>
          </w:p>
        </w:tc>
      </w:tr>
      <w:tr>
        <w:trPr>
          <w:tblHeader w:val="false"/>
        </w:trPr>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Ensemble noise target 0.002, stricter</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852</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144,112</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0.005</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−0.024</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−0.003</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77%</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+0.2 (+0.1 to +0.3)</w:t>
            </w:r>
          </w:p>
        </w:tc>
      </w:tr>
      <w:tr>
        <w:trPr>
          <w:tblHeader w:val="false"/>
        </w:trPr>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Ensemble noise target 0.004, looser</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862</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161,542</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−0.001</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−0.029</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−0.002</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78%</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+0.2 (+0.1 to +0.4)</w:t>
            </w:r>
          </w:p>
        </w:tc>
      </w:tr>
      <w:tr>
        <w:trPr>
          <w:tblHeader w:val="false"/>
        </w:trPr>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Signal-quality threshold 5%, stricter</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852</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137,600</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−0.036</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−0.023</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−0.002</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75%</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+0.4 (+0.3 to +0.5)</w:t>
            </w:r>
          </w:p>
        </w:tc>
      </w:tr>
      <w:tr>
        <w:trPr>
          <w:tblHeader w:val="false"/>
        </w:trPr>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Signal-quality threshold 20%, looser</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862</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161,297</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0.004</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−0.028</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−0.003</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78%</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+0.2 (+0.1 to +0.4)</w:t>
            </w:r>
          </w:p>
        </w:tc>
      </w:tr>
    </w:tbl>
    <w:p>
      <w:pPr>
        <w:spacing w:after="80" w:line="276"/>
      </w:pPr>
      <w:r>
        <w:rPr>
          <w:rFonts w:ascii="Times New Roman" w:cs="Times New Roman" w:eastAsia="Times New Roman" w:hAnsi="Times New Roman"/>
          <w:color w:val="000000"/>
          <w:sz w:val="22"/>
          <w:szCs w:val="22"/>
        </w:rPr>
        <w:t xml:space="preserve"/>
      </w:r>
    </w:p>
    <w:p>
      <w:pPr>
        <w:spacing w:after="120" w:line="276"/>
      </w:pPr>
      <w:r>
        <w:rPr>
          <w:rFonts w:ascii="Times New Roman" w:cs="Times New Roman" w:eastAsia="Times New Roman" w:hAnsi="Times New Roman"/>
          <w:color w:val="000000"/>
          <w:sz w:val="22"/>
          <w:szCs w:val="22"/>
        </w:rPr>
        <w:t xml:space="preserve">Premise r² is the through-origin explained fraction of within-case ΔPWTT% from ΔSI% and ΔRI% (§2.6); it can be negative because the model carries no intercept. β are the pooled coefficients. Sign consistency is the proportion of cases whose within-case ΔSI% coefficient carries the majority sign. ΔPE is the proposed minus the control percentage error in percentage points, so a positive value favours the control; control percentage error ranged from 26.5% to 27.0% across variants. Rows 1 and 2 differ only in that row 2 re-ran the decomposition from the raw waveforms.</w:t>
      </w:r>
    </w:p>
    <w:p>
      <w:pPr>
        <w:pStyle w:val="Heading3"/>
        <w:spacing w:before="280" w:after="140" w:line="276"/>
      </w:pPr>
      <w:r>
        <w:rPr>
          <w:rFonts w:ascii="Times New Roman" w:cs="Times New Roman" w:eastAsia="Times New Roman" w:hAnsi="Times New Roman"/>
          <w:b/>
          <w:bCs/>
          <w:color w:val="000000"/>
          <w:sz w:val="24"/>
          <w:szCs w:val="24"/>
        </w:rPr>
        <w:t xml:space="preserve">3.6 Exploratory analyses added after the plan was frozen</w:t>
      </w:r>
    </w:p>
    <w:p>
      <w:pPr>
        <w:spacing w:after="120" w:line="276"/>
      </w:pPr>
      <w:r>
        <w:rPr>
          <w:rFonts w:ascii="Times New Roman" w:cs="Times New Roman" w:eastAsia="Times New Roman" w:hAnsi="Times New Roman"/>
          <w:b/>
          <w:bCs/>
          <w:color w:val="000000"/>
          <w:sz w:val="22"/>
          <w:szCs w:val="22"/>
        </w:rPr>
        <w:t xml:space="preserve">Systemic vascular resistance.</w:t>
      </w:r>
      <w:r>
        <w:rPr>
          <w:rFonts w:ascii="Times New Roman" w:cs="Times New Roman" w:eastAsia="Times New Roman" w:hAnsi="Times New Roman"/>
          <w:color w:val="000000"/>
          <w:sz w:val="22"/>
          <w:szCs w:val="22"/>
        </w:rPr>
        <w:t xml:space="preserve"> In 204 cases the within-case correlation of RI with SVR had a median of +0.098 (sign test p = 1.7 × 10⁻⁵), in the predicted direction, whereas SI was unrelated to SVR (median +0.049, p = 0.14); mean arterial pressure correlated at +0.334 (p = 4.8 × 10⁻¹⁵).</w:t>
      </w:r>
    </w:p>
    <w:p>
      <w:pPr>
        <w:spacing w:after="120" w:line="276"/>
      </w:pPr>
      <w:r>
        <w:rPr>
          <w:rFonts w:ascii="Times New Roman" w:cs="Times New Roman" w:eastAsia="Times New Roman" w:hAnsi="Times New Roman"/>
          <w:b/>
          <w:bCs/>
          <w:color w:val="000000"/>
          <w:sz w:val="22"/>
          <w:szCs w:val="22"/>
        </w:rPr>
        <w:t xml:space="preserve">Decomposition of PWTT.</w:t>
      </w:r>
      <w:r>
        <w:rPr>
          <w:rFonts w:ascii="Times New Roman" w:cs="Times New Roman" w:eastAsia="Times New Roman" w:hAnsi="Times New Roman"/>
          <w:color w:val="000000"/>
          <w:sz w:val="22"/>
          <w:szCs w:val="22"/>
        </w:rPr>
        <w:t xml:space="preserve"> The interval from the radial upstroke to the photoplethysmographic foot, T2 − T1, passed the measurability gate (lag-1 autocorrelation +0.654, coefficient of variation 0.037, no within-case drift). The interval from the R wave to the radial upstroke, T1, was 180 ms (IQR 166–192). Δ(T2 − T1), which contains no pre-ejection period, was explained by ΔT no better than ΔPWTT was (r² = 0.008; within-case ρ +0.122 against +0.216 for ΔPWTT), so the null of the primary analysis is not produced by opposing movements of the pre-ejection period and transit time. Within cases, most of the variance of ΔPWTT lay in the interval from the radial upstroke to the photoplethysmographic foot: ΔPWTT% regressed on the relative change of that interval alone gave r² 0.534, on the interval from the R wave to the radial upstroke (ΔT1%) alone 0.073, and on both together 0.977. Because PWTT is the sum of the two intervals, both together would explain it completely if fitted case by case; the pooled value falls short of 1 because the two intervals make up different proportions of PWTT in different cases while a single pair of coefficients is fitted to all. The within-case variation of that interval is a coefficient of variation of 0.037 on a median of 479 ms, a standard deviation of about 18 ms, which exceeds the physiological range of radial-to-finger transit (8 ms, 4–16 ms; see below). The variation of this interval is therefore not arterial transit but movement of the photoplethysmographic foot time; whether that is a morphology-dependent shift of the detected foot or device-side fluctuation cannot be separated in these data. The two single-interval r² sum to 0.61, far below the 0.98 obtained with both, which means the two interval changes are negatively correlated within cases, as an error in detecting the radial upstroke would make them: it enters the two intervals with opposite signs and cancels in their sum. The shares of the individual intervals are therefore approximate, and only the joint decomposition is exact. This is a decomposition of variance, not a causal explanation. Indices derived from the arterial pressure waveform (diastolic decay time constant and maximal dP/dt) explained ΔPWTT no better (r² = 0.015).</w:t>
      </w:r>
    </w:p>
    <w:p>
      <w:pPr>
        <w:spacing w:after="120" w:line="276"/>
      </w:pPr>
      <w:r>
        <w:rPr>
          <w:rFonts w:ascii="Times New Roman" w:cs="Times New Roman" w:eastAsia="Times New Roman" w:hAnsi="Times New Roman"/>
          <w:b/>
          <w:bCs/>
          <w:color w:val="000000"/>
          <w:sz w:val="22"/>
          <w:szCs w:val="22"/>
        </w:rPr>
        <w:t xml:space="preserve">Construct validity in silico.</w:t>
      </w:r>
      <w:r>
        <w:rPr>
          <w:rFonts w:ascii="Times New Roman" w:cs="Times New Roman" w:eastAsia="Times New Roman" w:hAnsi="Times New Roman"/>
          <w:color w:val="000000"/>
          <w:sz w:val="22"/>
          <w:szCs w:val="22"/>
        </w:rPr>
        <w:t xml:space="preserve"> Of 4,374 virtual subjects, 4,036 (92%) passed the convergence checks. Within age groups ΔT correlated with aortic pulse wave velocity in the predicted, negative direction in all six groups but weakly (ρ −0.14, −0.12, −0.09, −0.31, −0.52 and −0.61 from age 25 to 75; median |ρ| 0.22), below the prespecified 0.3; RI correlated with peripheral resistance positively in five of six groups (median |ρ| 0.21; +0.49 at age 25 falling to −0.01 at 75). Neither criterion was met. In the factorial design, pulse wave velocity had the largest main effect on ΔT (−17% from −1 SD to +1 SD), but heart rate (−11%, ρ −0.54) and aortic diameter (−13%) were of the same order, and the response to pulse wave velocity was not monotonic: with every other factor at baseline, ΔT was 332, 353 and 251 ms at −1 SD, baseline and +1 SD, and RI 0.325, 0.254 and 0.647, consistent with a change in which wave the second component captures. RI was moved most by heart rate (−40%) and aortic diameter (+33%). Three-kernel variants performed worse. The true transit time from the aortic root to the finger, taken from the model's onset times (which contain neither the pre-ejection period nor any device delay), was 96 ms (5th–95th percentile 66–120) and correlated with aortic pulse wave velocity at ρ −0.99 within age groups, whereas ΔT correlated with that same true transit time at only +0.19. The true radial-to-finger transit was 8 ms (4–16 ms) across the whole population.</w:t>
      </w:r>
    </w:p>
    <w:p>
      <w:pPr>
        <w:spacing w:after="120" w:line="276"/>
      </w:pPr>
      <w:r>
        <w:rPr>
          <w:rFonts w:ascii="Times New Roman" w:cs="Times New Roman" w:eastAsia="Times New Roman" w:hAnsi="Times New Roman"/>
          <w:color w:val="000000"/>
          <w:sz w:val="22"/>
          <w:szCs w:val="22"/>
        </w:rPr>
        <w:t xml:space="preserve">Applying the same criterion to the fiducial-point-derived indices distributed with the database separated the two readings. The fiducial-point interval between the systolic and diastolic peaks correlated with aortic pulse wave velocity at a median |ρ| of 0.71 (negative in all six age groups), the fiducial-point stiffness index at 0.71, the second-derivative ageing index at 0.89 and the fiducial-point reflection index with peripheral resistance at 0.50 — all meeting the criterion that the decomposition-derived indices failed. The model's own pulse transit time, included as a control on the comparison itself, gave 0.57. The fiducial-point augmentation index did not meet it (0.14). In the factorial design the fiducial-point interval was about twice as sensitive to pulse wave velocity as the decomposition-derived one (−31% against −17% from −1 SD to +1 SD) and about a quarter as sensitive to heart rate (−2.6% against −10.9%). Descriptively, the fiducial-point reflection index tracked pulse wave velocity (0.69) more closely than peripheral resistance (0.50).</w:t>
      </w:r>
    </w:p>
    <w:p>
      <w:pPr>
        <w:spacing w:after="120" w:line="276"/>
      </w:pPr>
      <w:r>
        <w:rPr>
          <w:rFonts w:ascii="Times New Roman" w:cs="Times New Roman" w:eastAsia="Times New Roman" w:hAnsi="Times New Roman"/>
          <w:i/>
          <w:iCs/>
          <w:color w:val="000000"/>
          <w:sz w:val="22"/>
          <w:szCs w:val="22"/>
        </w:rPr>
        <w:t xml:space="preserve">Premise test with a construct-valid index.</w:t>
      </w:r>
      <w:r>
        <w:rPr>
          <w:rFonts w:ascii="Times New Roman" w:cs="Times New Roman" w:eastAsia="Times New Roman" w:hAnsi="Times New Roman"/>
          <w:color w:val="000000"/>
          <w:sz w:val="22"/>
          <w:szCs w:val="22"/>
        </w:rPr>
        <w:t xml:space="preserve"> The index was obtained in 862 cases and 161,638 windows (0.1% loss against the 161,737 of the main analysis). Recomputed on those same windows the main-analysis values reproduced the confirmatory run (0.044 with an intercept, 0.000 through the origin; mean arterial pressure alone 0.139). The upstroke amplitude ratio explained 0.0002 of within-case PWTT variation with an intercept (−0.105 through the origin), with a coefficient of −0.030 per 1%. The within-case sign agreed with prediction in 51% of cases, which is chance level, and the median within-case rank correlation was −0.003. Its lag-1 autocorrelation between consecutive windows was 0.394, comparable to the stiffness index (0.496) and the reflection index (0.431). Under the prespecified reading, changing the index does not make within-case PWTT variation explicable.</w:t>
      </w:r>
    </w:p>
    <w:p>
      <w:pPr>
        <w:pStyle w:val="Heading2"/>
        <w:spacing w:before="280" w:after="140" w:line="276"/>
      </w:pPr>
      <w:r>
        <w:rPr>
          <w:rFonts w:ascii="Times New Roman" w:cs="Times New Roman" w:eastAsia="Times New Roman" w:hAnsi="Times New Roman"/>
          <w:b/>
          <w:bCs/>
          <w:color w:val="000000"/>
          <w:sz w:val="26"/>
          <w:szCs w:val="26"/>
        </w:rPr>
        <w:t xml:space="preserve">4. Discussion</w:t>
      </w:r>
    </w:p>
    <w:p>
      <w:pPr>
        <w:spacing w:after="120" w:line="276"/>
      </w:pPr>
      <w:r>
        <w:rPr>
          <w:rFonts w:ascii="Times New Roman" w:cs="Times New Roman" w:eastAsia="Times New Roman" w:hAnsi="Times New Roman"/>
          <w:b/>
          <w:bCs/>
          <w:color w:val="000000"/>
          <w:sz w:val="22"/>
          <w:szCs w:val="22"/>
        </w:rPr>
        <w:t xml:space="preserve">Principal finding.</w:t>
      </w:r>
      <w:r>
        <w:rPr>
          <w:rFonts w:ascii="Times New Roman" w:cs="Times New Roman" w:eastAsia="Times New Roman" w:hAnsi="Times New Roman"/>
          <w:color w:val="000000"/>
          <w:sz w:val="22"/>
          <w:szCs w:val="22"/>
        </w:rPr>
        <w:t xml:space="preserve"> In 862 surgical cases, the within-case variation of pulse wave transit time was largely not explained by the concurrently measured, and independently validated, photoplethysmographic index of arterial stiffness (ΔT). The relationship was estimated precisely rather than merely failing to reach significance: with 862 cases contributing 161,737 windows, the vascular-explained fraction of PWTT variation was 0.000, and the coefficient on the stiffness index, though directionally consistent with the vascular hypothesis in 78% of cases, corresponds to a 0.27% change in PWTT per 10% change in the index. This is a precise estimate of a negligible effect, not an absence of evidence [Altman &amp; Bland 1995].</w:t>
      </w:r>
    </w:p>
    <w:p>
      <w:pPr>
        <w:spacing w:after="120" w:line="276"/>
      </w:pPr>
      <w:r>
        <w:rPr>
          <w:rFonts w:ascii="Times New Roman" w:cs="Times New Roman" w:eastAsia="Times New Roman" w:hAnsi="Times New Roman"/>
          <w:b/>
          <w:bCs/>
          <w:color w:val="000000"/>
          <w:sz w:val="22"/>
          <w:szCs w:val="22"/>
        </w:rPr>
        <w:t xml:space="preserve">For the timing index, the null is not a measurement failure.</w:t>
      </w:r>
      <w:r>
        <w:rPr>
          <w:rFonts w:ascii="Times New Roman" w:cs="Times New Roman" w:eastAsia="Times New Roman" w:hAnsi="Times New Roman"/>
          <w:color w:val="000000"/>
          <w:sz w:val="22"/>
          <w:szCs w:val="22"/>
        </w:rPr>
        <w:t xml:space="preserve"> This interpretation must be excluded before any physiological reading is permitted, because the photoplethysmographic channel of this database is a processed monitor output rather than a research-grade signal. Three independent lines of evidence exclude it for ΔT. First, a positive control: across cases, the component interval varied with age in the expected direction (ρ = −0.197, 95% CI −0.261 to −0.131), as established for digital pulse contour analysis [Millasseau 2002], and was shorter in patients with a preoperative diagnosis of hypertension, while a negative control variable carried an order of magnitude less variance (§3.2). The estimate was computed in adults and was materially unchanged when children were included. The pipeline therefore detects a vascular signal where one is known to exist. Second, ΔT retained substantial autocorrelation between consecutive windows, indicating a series that tracks a reproducible physiological quantity. Third, index identifiability was established on synthetic pulses with known ground truth before any patient data were examined, and per-beat identifiability, convergence and exclusion rates are reported in full (Table 3). For ΔT the relationship with PWTT is absent, not obscured.</w:t>
      </w:r>
    </w:p>
    <w:p>
      <w:pPr>
        <w:spacing w:after="120" w:line="276"/>
      </w:pPr>
      <w:r>
        <w:rPr>
          <w:rFonts w:ascii="Times New Roman" w:cs="Times New Roman" w:eastAsia="Times New Roman" w:hAnsi="Times New Roman"/>
          <w:b/>
          <w:bCs/>
          <w:color w:val="000000"/>
          <w:sz w:val="22"/>
          <w:szCs w:val="22"/>
        </w:rPr>
        <w:t xml:space="preserve">For the reflection index, validity could not be established, and its result is therefore uninformative.</w:t>
      </w:r>
      <w:r>
        <w:rPr>
          <w:rFonts w:ascii="Times New Roman" w:cs="Times New Roman" w:eastAsia="Times New Roman" w:hAnsi="Times New Roman"/>
          <w:color w:val="000000"/>
          <w:sz w:val="22"/>
          <w:szCs w:val="22"/>
        </w:rPr>
        <w:t xml:space="preserve"> The basis is </w:t>
      </w:r>
      <w:r>
        <w:rPr>
          <w:rFonts w:ascii="Times New Roman" w:cs="Times New Roman" w:eastAsia="Times New Roman" w:hAnsi="Times New Roman"/>
          <w:b/>
          <w:bCs/>
          <w:color w:val="000000"/>
          <w:sz w:val="22"/>
          <w:szCs w:val="22"/>
        </w:rPr>
        <w:t xml:space="preserve">measurement stability</w:t>
      </w:r>
      <w:r>
        <w:rPr>
          <w:rFonts w:ascii="Times New Roman" w:cs="Times New Roman" w:eastAsia="Times New Roman" w:hAnsi="Times New Roman"/>
          <w:color w:val="000000"/>
          <w:sz w:val="22"/>
          <w:szCs w:val="22"/>
        </w:rPr>
        <w:t xml:space="preserve">. A ratio that should sit between 0.2 and 0.5 on physiological grounds instead varied within cases with a coefficient of variation of 0.680 — threefold that of ΔT (0.228) — while correlating less strongly with mean arterial pressure than ΔT did: it behaved as noise rather than as physiology. Across 849 adults it also showed no association with age (ρ = +0.041, p = 0.23); as RI is only weakly age-related in the reference literature [Millasseau 2006], this neither supports nor undermines its validity.</w:t>
      </w:r>
    </w:p>
    <w:p>
      <w:pPr>
        <w:spacing w:after="120" w:line="276"/>
      </w:pPr>
      <w:r>
        <w:rPr>
          <w:rFonts w:ascii="Times New Roman" w:cs="Times New Roman" w:eastAsia="Times New Roman" w:hAnsi="Times New Roman"/>
          <w:color w:val="000000"/>
          <w:sz w:val="22"/>
          <w:szCs w:val="22"/>
        </w:rPr>
        <w:t xml:space="preserve">To identify what class of signal processing could produce this specific pattern, we applied candidate operations to synthetic pulses of known composition. Uniform gain normalisation, whether per beat or per record, left both indices exactly intact, as it must: the reflection index is a ratio of two component heights within one beat and is invariant to any scaling of that beat. Gentle high-pass filtering (0.3–0.5 Hz) also preserved both, and stronger high-pass filtering degraded the fit itself so that beats were rejected rather than mismeasured. Only a gain that varies </w:t>
      </w:r>
      <w:r>
        <w:rPr>
          <w:rFonts w:ascii="Times New Roman" w:cs="Times New Roman" w:eastAsia="Times New Roman" w:hAnsi="Times New Roman"/>
          <w:i/>
          <w:iCs/>
          <w:color w:val="000000"/>
          <w:sz w:val="22"/>
          <w:szCs w:val="22"/>
        </w:rPr>
        <w:t xml:space="preserve">within</w:t>
      </w:r>
      <w:r>
        <w:rPr>
          <w:rFonts w:ascii="Times New Roman" w:cs="Times New Roman" w:eastAsia="Times New Roman" w:hAnsi="Times New Roman"/>
          <w:color w:val="000000"/>
          <w:sz w:val="22"/>
          <w:szCs w:val="22"/>
        </w:rPr>
        <w:t xml:space="preserve"> the beat, on a timescale comparable to the separation of the forward and reflected components, reproduced the observed pattern: with a 0.25 s time constant the reflection index was displaced by +61% while ΔT moved by only −9 ms. A time constant of 1 s — slower than one beat — had no effect at all. The pattern we observe is therefore consistent with a fast, within-beat gain adjustment in the monitor's processing chain, and not with the simple amplitude normalisation usually invoked. We emphasise that this narrows the candidate mechanism; it is not evidence that this particular database applies such processing. We therefore report the reflection index but draw no conclusion from it: its null is a statement about what can be recovered from this signal source, not about physiology. This independently reproduces the finding of Couceiro and colleagues, whose amplitude-derived indices failed against every vascular reference they tested [Couceiro 2015]. </w:t>
      </w:r>
      <w:r>
        <w:rPr>
          <w:rFonts w:ascii="Times New Roman" w:cs="Times New Roman" w:eastAsia="Times New Roman" w:hAnsi="Times New Roman"/>
          <w:b/>
          <w:bCs/>
          <w:color w:val="000000"/>
          <w:sz w:val="22"/>
          <w:szCs w:val="22"/>
        </w:rPr>
        <w:t xml:space="preserve">This decision rests on the positive control alone, which is independent of the primary endpoint, and was made without reference to the premise-test result; the prespecified primary analysis was not altered.</w:t>
      </w:r>
    </w:p>
    <w:p>
      <w:pPr>
        <w:spacing w:after="120" w:line="276"/>
      </w:pPr>
      <w:r>
        <w:rPr>
          <w:rFonts w:ascii="Times New Roman" w:cs="Times New Roman" w:eastAsia="Times New Roman" w:hAnsi="Times New Roman"/>
          <w:b/>
          <w:bCs/>
          <w:color w:val="000000"/>
          <w:sz w:val="22"/>
          <w:szCs w:val="22"/>
        </w:rPr>
        <w:t xml:space="preserve">What the indices measure, tested against ground truth.</w:t>
      </w:r>
      <w:r>
        <w:rPr>
          <w:rFonts w:ascii="Times New Roman" w:cs="Times New Roman" w:eastAsia="Times New Roman" w:hAnsi="Times New Roman"/>
          <w:color w:val="000000"/>
          <w:sz w:val="22"/>
          <w:szCs w:val="22"/>
        </w:rPr>
        <w:t xml:space="preserve"> The positive control shows that ΔT carries vascular information, but not how much of ΔT is vascular. We therefore applied the frozen decomposition to a virtual population in which the quantities the indices are meant to index are known exactly [Charlton 2019] (§3.6). On ideal waveforms with no monitor processing, ΔT correlated with aortic pulse wave velocity within age groups at a median of only 0.22 and with the true aortic-root-to-finger transit time at 0.19, while that transit time itself tracked pulse wave velocity at 0.99. ΔT is sensitive to stiffness in the predicted direction but not specific to it: heart rate and aortic diameter moved it as much, and its response to stiffness was discontinuous, which is the behaviour expected when the second component switches between waves [Epstein 2014]. The null of the primary analysis is therefore not an artefact of the monitor's photoplethysmographic channel; these indices do not track their targets even when the signal is perfect. The alternative reading, that the null arises from the construct-invalidity of the index itself, can be tested directly, and was. Repeating the premise test with the index that correlated most strongly with truth in the virtual population (0.84) and was the only one to meet the identifiability criterion on recorded monitor waveforms lowered the explained fraction from 0.044 to 0.0002 and removed the within-case consistency of sign (80% to 51%). Attenuation by measurement error does not account for this: taking the lag-1 autocorrelation as an index of reliability, dilution predicts a factor of 0.394/0.496 = 0.79, whereas the observed ratio was 0.0045. Improving the construct validity of the index therefore does not make within-case PWTT variation explicable. The weak association that remains for the stiffness index survives adjustment for heart rate (coefficient −0.027 to −0.020) yet is not reproduced by an index of established construct validity; whether it is a faint genuine vascular component, or a shared dependence of decomposition-derived ΔT and PWTT on the timing of the pulse foot, cannot be decided from these data.</w:t>
      </w:r>
    </w:p>
    <w:p>
      <w:pPr>
        <w:spacing w:after="120" w:line="276"/>
      </w:pPr>
      <w:r>
        <w:rPr>
          <w:rFonts w:ascii="Times New Roman" w:cs="Times New Roman" w:eastAsia="Times New Roman" w:hAnsi="Times New Roman"/>
          <w:color w:val="000000"/>
          <w:sz w:val="22"/>
          <w:szCs w:val="22"/>
        </w:rPr>
        <w:t xml:space="preserve">The same experiment, however, locates that failure precisely, because the database also provides fiducial-point-derived indices computed from the identical waveforms. Those met the criterion the decomposition failed: the systolic-to-diastolic peak interval reached 0.71 against pulse wave velocity, the second-derivative ageing index 0.89, and the fiducial-point reflection index 0.50 against peripheral resistance. With subjects, waveforms, ground truth and criterion held fixed, the only difference is the extraction, so the limitation is specific to the two-kernel decomposition as implemented here and not to photoplethysmographic morphology in general. The factorial main effects show where the difference lies: the fiducial-point interval was twice as sensitive to pulse wave velocity and a quarter as sensitive to heart rate, consistent with a fitted component whose position is constrained by the length of the beat rather than by the arrival of a wave. Two qualifications keep this from being read as a general ranking of the two approaches. First, the virtual waveforms are noise-free and carry a clear dicrotic notch and diastolic peak, which is the condition in which fiducial-point detection is easiest; decomposition is advocated precisely for waveforms in which those features are absent, so its claimed advantage cannot appear in this comparison, and whether fiducial-point features are identifiable in a processed monitor photoplethysmogram is an open question and the natural next experiment. Second, our decomposition is one implementation among many: it uses two kernels with no diastolic decay term and constrains both components to positive skew, choices made to preserve amplitude identifiability in monitor waveforms without a visible notch, and those same choices let the second kernel absorb the diastolic downslope, whose duration scales with the cardiac cycle — which is consistent with the heart-rate confounding we observe. A decomposition with more components and an explicit rule for identifying the forward and reflected waves, as used elsewhere [Couceiro 2015], was not tested here. What the comparison establishes is therefore that the information is present in the waveform and that this decomposition does not recover it, not that decomposition as a class cannot. Finally, the weak but significant association of RI with systemic vascular resistance in the clinical data (§3.6) should not be read as validation of RI as a resistance index: in silico even the fiducial-point reflection index tracked pulse wave velocity (0.69) more closely than resistance (0.50).</w:t>
      </w:r>
    </w:p>
    <w:p>
      <w:pPr>
        <w:spacing w:after="120" w:line="276"/>
      </w:pPr>
      <w:r>
        <w:rPr>
          <w:rFonts w:ascii="Times New Roman" w:cs="Times New Roman" w:eastAsia="Times New Roman" w:hAnsi="Times New Roman"/>
          <w:b/>
          <w:bCs/>
          <w:color w:val="000000"/>
          <w:sz w:val="22"/>
          <w:szCs w:val="22"/>
        </w:rPr>
        <w:t xml:space="preserve">Physiological interpretation.</w:t>
      </w:r>
      <w:r>
        <w:rPr>
          <w:rFonts w:ascii="Times New Roman" w:cs="Times New Roman" w:eastAsia="Times New Roman" w:hAnsi="Times New Roman"/>
          <w:color w:val="000000"/>
          <w:sz w:val="22"/>
          <w:szCs w:val="22"/>
        </w:rPr>
        <w:t xml:space="preserve"> Our result is what the mechanistic literature predicts rather than an anomaly. PWTT measured from the R wave contains the pre-ejection period in addition to arterial transit time [Ochiai 1999], and this cardiac term is not a small correction: transit time measured from the electrocardiogram has been judged unreliable as a marker of purely vascular function for this reason [Payne 2006]; pulse arrival time fails in settings where true transit time succeeds [Zhang &amp; Mukkamala 2011]; the decoupling between them is intervention- and subject-dependent [Balmer 2018]; the pre-ejection period varies by tens of milliseconds under sympathetic activation [Pilz 2023]; and it can move opposite to vascular transit time in the same subject [Djupedal 2022], which is a direct mechanism for a large change in PWTT accompanied by no change in vascular indices. Most pointedly, the manufacturer's own investigators reported that the pre-ejection period accounted for approximately half of the change in PWTT [Sugo 2012]. The present study confirms the first half of that mechanism — the vascular indices do not explain PWTT — but not the second: when PWTT was split at the radial line (§3.6), the term containing the pre-ejection period accounted for only 7% of its within-case variance, and removing it did not unmask a vascular relationship. In this intraoperative cohort most of the within-case variation of PWTT lay on the photoplethysmographic side of the measurement, in the interval from the radial upstroke to the photoplethysmographic foot, where a within-case standard deviation of about 18 ms exceeds the 4–16 ms physiological range of transit time, so it is read as movement of the photoplethysmographic foot time rather than arterial transit. That the vascular indices did not account for ΔPWTT is consistent with this, the variation not being transit. Either way, the result explains why improving the calibration procedure alone does not repair the method [Smetkin 2017]. Consistent with it, when heart rate — a marker of chronotropic and autonomic state — was added to the primary regression as an exploratory analysis, it alone explained 7.7% of within-case PWTT variation where the vascular indices explained none, and their coefficients were unchanged by its inclusion.</w:t>
      </w:r>
    </w:p>
    <w:p>
      <w:pPr>
        <w:spacing w:after="120" w:line="276"/>
      </w:pPr>
      <w:r>
        <w:rPr>
          <w:rFonts w:ascii="Times New Roman" w:cs="Times New Roman" w:eastAsia="Times New Roman" w:hAnsi="Times New Roman"/>
          <w:b/>
          <w:bCs/>
          <w:color w:val="000000"/>
          <w:sz w:val="22"/>
          <w:szCs w:val="22"/>
        </w:rPr>
        <w:t xml:space="preserve">Relation to previous work.</w:t>
      </w:r>
      <w:r>
        <w:rPr>
          <w:rFonts w:ascii="Times New Roman" w:cs="Times New Roman" w:eastAsia="Times New Roman" w:hAnsi="Times New Roman"/>
          <w:color w:val="000000"/>
          <w:sz w:val="22"/>
          <w:szCs w:val="22"/>
        </w:rPr>
        <w:t xml:space="preserve"> The strategy of correcting a transit-time estimate with a photoplethysmography-derived vascular index is not new: it has been applied to cuffless blood pressure with measurable benefit [Ding 2016], and photoplethysmographic morphology has been combined with pulse arrival time in this same database [Yang 2021]. What is new here is the target — the stroke-volume calibration constant of a transit-time cardiac output method, a question posed by the manufacturer's group and left open [Ishihara &amp; Tsutsui 2014] — and the reference-free test of its premise. It should also be noted that the physical attribution of the second decomposition component to peripheral reflection is not secure [Epstein 2014], and that decomposition-derived indices have previously performed only modestly against vascular references, amplitude ratios worst of all [Couceiro 2015]; our prior probability of success was therefore low, and the contribution of this work is to convert that expectation into a measured bound.</w:t>
      </w:r>
    </w:p>
    <w:p>
      <w:pPr>
        <w:spacing w:after="120" w:line="276"/>
      </w:pPr>
      <w:r>
        <w:rPr>
          <w:rFonts w:ascii="Times New Roman" w:cs="Times New Roman" w:eastAsia="Times New Roman" w:hAnsi="Times New Roman"/>
          <w:b/>
          <w:bCs/>
          <w:color w:val="000000"/>
          <w:sz w:val="22"/>
          <w:szCs w:val="22"/>
        </w:rPr>
        <w:t xml:space="preserve">How much vascular signal is there to capture?</w:t>
      </w:r>
      <w:r>
        <w:rPr>
          <w:rFonts w:ascii="Times New Roman" w:cs="Times New Roman" w:eastAsia="Times New Roman" w:hAnsi="Times New Roman"/>
          <w:color w:val="000000"/>
          <w:sz w:val="22"/>
          <w:szCs w:val="22"/>
        </w:rPr>
        <w:t xml:space="preserve"> Our result bounds what </w:t>
      </w:r>
      <w:r>
        <w:rPr>
          <w:rFonts w:ascii="Times New Roman" w:cs="Times New Roman" w:eastAsia="Times New Roman" w:hAnsi="Times New Roman"/>
          <w:i/>
          <w:iCs/>
          <w:color w:val="000000"/>
          <w:sz w:val="22"/>
          <w:szCs w:val="22"/>
        </w:rPr>
        <w:t xml:space="preserve">these indices</w:t>
      </w:r>
      <w:r>
        <w:rPr>
          <w:rFonts w:ascii="Times New Roman" w:cs="Times New Roman" w:eastAsia="Times New Roman" w:hAnsi="Times New Roman"/>
          <w:color w:val="000000"/>
          <w:sz w:val="22"/>
          <w:szCs w:val="22"/>
        </w:rPr>
        <w:t xml:space="preserve"> achieve, not what any vascular marker could. Two exploratory observations delimit the remaining space. First, mean arterial pressure — a well-measured haemodynamic variable that is itself pressure-dependent-stiffness related through the Bramwell–Hill relation — alone explained 0.139 of within-case PWTT variation, roughly three times the vascular indices, and heart rate a further 0.081. A vascular contribution to intraoperative PWTT therefore exists and is measurable; it is simply not what the pulse-decomposition indices captured. Second, all measured variables together (indices, pressure, heart rate) explained 0.196, whereas the lag-1 autocorrelation of PWTT (+0.75) implies a reproducible, non-noise component of roughly 0.56–0.75. A substantial reproducible fraction of PWTT variation therefore remains unexplained by anything we measured. Splitting PWTT at the radial line (§3.6) located most of that variance in the interval from the radial upstroke to the photoplethysmographic foot, whose true physiological range in a virtual population is only 4–16 ms against a within-case standard deviation of about 18 ms here, so it is more plausibly a property of how the photoplethysmographic foot is timed than of the vasculature or the heart. The honest statement is not that vascular correction has no room, but that the room lies outside what single-site photoplethysmographic decomposition indices reach.</w:t>
      </w:r>
    </w:p>
    <w:p>
      <w:pPr>
        <w:spacing w:after="120" w:line="276"/>
      </w:pPr>
      <w:r>
        <w:rPr>
          <w:rFonts w:ascii="Times New Roman" w:cs="Times New Roman" w:eastAsia="Times New Roman" w:hAnsi="Times New Roman"/>
          <w:b/>
          <w:bCs/>
          <w:color w:val="000000"/>
          <w:sz w:val="22"/>
          <w:szCs w:val="22"/>
        </w:rPr>
        <w:t xml:space="preserve">Implications.</w:t>
      </w:r>
      <w:r>
        <w:rPr>
          <w:rFonts w:ascii="Times New Roman" w:cs="Times New Roman" w:eastAsia="Times New Roman" w:hAnsi="Times New Roman"/>
          <w:color w:val="000000"/>
          <w:sz w:val="22"/>
          <w:szCs w:val="22"/>
        </w:rPr>
        <w:t xml:space="preserve"> The structured, vascular-state-related error of transit-time cardiac output estimation is well documented, and correcting the calibration constant with a vascular marker is the intuitive response to it. Our results bound what that strategy can achieve from single-site photoplethysmography: if the quantity to be corrected does not covary with the correction variable, the correction cannot work regardless of how well the index is measured. Notably, even mean arterial pressure — which explains three times more of the PWTT variation — did not improve accuracy when added to the estimator (§3.4), so a larger explained fraction alone does not guarantee a usable correction. More promising directions are those that address the measurement of transit time itself — the timing of the photoplethysmographic foot and the device delay that precedes it — or that abandon drift modelling in favour of more frequent recalibration. Measuring the cardiac term directly, by phonocardiography, impedance cardiography or bioreactance, remains worth testing, but this cohort does not support it as the dominant term.</w:t>
      </w:r>
    </w:p>
    <w:p>
      <w:pPr>
        <w:spacing w:after="120" w:line="276"/>
      </w:pPr>
      <w:r>
        <w:rPr>
          <w:rFonts w:ascii="Times New Roman" w:cs="Times New Roman" w:eastAsia="Times New Roman" w:hAnsi="Times New Roman"/>
          <w:b/>
          <w:bCs/>
          <w:color w:val="000000"/>
          <w:sz w:val="22"/>
          <w:szCs w:val="22"/>
        </w:rPr>
        <w:t xml:space="preserve">A caution for users of open waveform databases.</w:t>
      </w:r>
      <w:r>
        <w:rPr>
          <w:rFonts w:ascii="Times New Roman" w:cs="Times New Roman" w:eastAsia="Times New Roman" w:hAnsi="Times New Roman"/>
          <w:color w:val="000000"/>
          <w:sz w:val="22"/>
          <w:szCs w:val="22"/>
        </w:rPr>
        <w:t xml:space="preserve"> The photoplethysmographic channel of this database lags the electrocardiogram by a large, case-specific and near-constant interval — in this cohort a case-level median of 660 ms with a tight interquartile range (644–676 ms). This apparent lag comprises the device's processing delay plus the physiological transit time. Using the arterial line to separate them, the interval from the R wave to the radial pressure upstroke was 180 ms (IQR 166–192), a value consistent with a pre-ejection period of 80–120 ms plus an aortic-to-radial transit of 60–100 ms; the remaining 479 ms (IQR 464–492) is the device processing delay plus the radial-to-finger transit, which is 4–16 ms in a validated virtual population (§3.6); the processing delay itself is therefore of the order of 460–475 ms. Device-induced timing artefacts of this class have been documented at scale elsewhere and are not a new phenomenon [Ruffolo 2025]; what we add is their quantification and correction in this specific, widely used resource, where waveform synchronisation has been assumed adequate and that assumption has been propagated into a derived benchmark dataset [Wang 2022]. Because the delay exceeds the cardiac cycle at higher heart rates, transit times computed without accounting for it are aliased rather than merely offset, and beat segmentation anchored to the R wave selects the wrong part of the pulse. Any study combining these channels must estimate and resolve it.</w:t>
      </w:r>
    </w:p>
    <w:p>
      <w:pPr>
        <w:spacing w:after="120" w:line="276"/>
      </w:pPr>
      <w:r>
        <w:rPr>
          <w:rFonts w:ascii="Times New Roman" w:cs="Times New Roman" w:eastAsia="Times New Roman" w:hAnsi="Times New Roman"/>
          <w:b/>
          <w:bCs/>
          <w:color w:val="000000"/>
          <w:sz w:val="22"/>
          <w:szCs w:val="22"/>
        </w:rPr>
        <w:t xml:space="preserve">Limitations.</w:t>
      </w:r>
      <w:r>
        <w:rPr>
          <w:rFonts w:ascii="Times New Roman" w:cs="Times New Roman" w:eastAsia="Times New Roman" w:hAnsi="Times New Roman"/>
          <w:color w:val="000000"/>
          <w:sz w:val="22"/>
          <w:szCs w:val="22"/>
        </w:rPr>
        <w:t xml:space="preserve"> First, the reference CO available in this database is predominantly derived from the arterial pressure waveform (846 of 862 analysed cases, FloTrac family) and is not an independent standard; this affects the secondary accuracy analysis but not the primary premise test, which uses no reference CO. The independent references available — pulmonary artery thermodilution in 5 cases and oesophageal Doppler in 11 — are too few for inference and are reported descriptively only. Second, the secondary accuracy analysis used 60-second windows, whereas comparison of CO monitors with differing response times has been argued to require moving averages of 20–30 minutes [Sugo &amp; Ochiai 2025]; we therefore repeated it at 5 and 20 minutes as a sensitivity analysis; percentage error fell with averaging in both arms, but the correction improved accuracy at no aggregation level (§3.5), and note that this consideration does not apply to the window-level, reference-free primary analysis. Third, the study is a retrospective analysis of a single database from a single centre, without a controlled vasomotor challenge; the cohort characteristics are reported in full so that transportability can be judged. Fourth, although the primary analysis uses no reference CO, its analysis set was shared with the secondary analysis, so the 6% of windows lacking a reference CO value were excluded from the primary analysis as well; this is unlikely to change a near-zero explained fraction, but a re-analysis including those windows was not performed. Fifth, the manufacturer's coefficients are not public, so the control estimator reproduces the published PWTT form rather than the commercial device. Sixth, component assignment in a two-kernel decomposition is not guaranteed to correspond to distinct physical waves [Epstein 2014]; a three-kernel decomposition, prespecified as a sensitivity analysis, did not raise the explained fraction (Table 6), and in silico the response of both indices to stiffness was discontinuous (§3.6). More specifically, the comparison of decomposition algorithms we relied on for the choice of two kernels also reports that two kernels condense all reflections into one component and thereby preclude assessing the relationship between the systolic component and specific reflections [Fleischhauer 2020]; our indices are such a relationship, so the model order was not well matched to the quantity we set out to measure. Related choices point the same way: the model carries no term for the diastolic decay, so a component must absorb it, and a data-driven comparison of basis functions on 7805 real pulses selected a three-component Gamma model — whose exponential tail can represent that decay — far more often than any two-component model [Tigges 2017]. Nor did our convergence checks test whether the fitted components landed on the intended waveform fiducial points, a criterion argued to be essential because vascular indices depend on fiducial-point positions rather than on overall fit quality [Wang 2013]. Seventh, stiffness and reflection indices were developed largely as resting measures, and their extrapolation to acute intraoperative change is itself an assumption. Eighth, the three analyses in §3.6 were added after the plan was frozen and are exploratory; the virtual population models healthy ageing without anaesthesia or vasoactive drugs, so it tests how the indices are constructed, not how they behave intraoperatively. Relatedly, this study tested decomposition-derived indices, which were prespecified; the in-silico comparison indicates that a fiducial-point-derived index might have behaved differently, and our findings should not be read as a statement about photoplethysmographic vascular indices in general. Nor should the in-silico comparison be read as a general ranking of decomposition against fiducial-point analysis: the virtual waveforms are noise-free with clearly visible fiducial points, the condition least favourable to decomposition, and our two-kernel implementation was configured for the opposite case. Finally, the photoplethysmographic channel is a processed monitor output. Timing information demonstrably survives that processing, as the positive control shows, but amplitude information appears not to: the reflection index failed the same control, so this study can say nothing about whether wave reflection tracks PWTT. Testing that would require a photoplethysmographic source with documented gain behaviour.</w:t>
      </w:r>
    </w:p>
    <w:p>
      <w:pPr>
        <w:spacing w:after="120" w:line="276"/>
      </w:pPr>
      <w:r>
        <w:rPr>
          <w:rFonts w:ascii="Times New Roman" w:cs="Times New Roman" w:eastAsia="Times New Roman" w:hAnsi="Times New Roman"/>
          <w:b/>
          <w:bCs/>
          <w:color w:val="000000"/>
          <w:sz w:val="22"/>
          <w:szCs w:val="22"/>
        </w:rPr>
        <w:t xml:space="preserve">Conclusion.</w:t>
      </w:r>
      <w:r>
        <w:rPr>
          <w:rFonts w:ascii="Times New Roman" w:cs="Times New Roman" w:eastAsia="Times New Roman" w:hAnsi="Times New Roman"/>
          <w:color w:val="000000"/>
          <w:sz w:val="22"/>
          <w:szCs w:val="22"/>
        </w:rPr>
        <w:t xml:space="preserve"> In a large perioperative waveform database, window-by-window variation in pulse wave transit time was largely unexplained by a photoplethysmography-derived index of arterial stiffness, despite evidence that this index was measured well enough to detect a known vascular signal; the corresponding amplitude-derived index could not be validated in this signal source. Tested against ground truth in a virtual population, neither decomposition-derived index tracked its intended target closely enough to serve as a correction variable, whereas fiducial-point-derived indices of the same waveforms did; the limitation therefore lies in what this decomposition extracts rather than in the monitor's signal or in photoplethysmographic morphology as such. Whether a different decomposition would recover the same information was not tested. Dynamic correction of the calibration constant of transit-time cardiac output estimation using these indices has little room to work. Two directions follow, and both are testable in existing data: whether fiducial-point features survive in a processed monitor photoplethysmogram well enough to repeat the premise test, and the measurement of transit time itself, since most of the intraoperative variation lay on the photoplethysmographic side of the measurement, in the interval from the radial upstroke to the photoplethysmographic foot, whose physiological range of transit time is far too narrow to account for it.</w:t>
      </w:r>
    </w:p>
    <w:p>
      <w:pPr>
        <w:pStyle w:val="Heading2"/>
        <w:spacing w:before="280" w:after="140" w:line="276"/>
      </w:pPr>
      <w:r>
        <w:rPr>
          <w:rFonts w:ascii="Times New Roman" w:cs="Times New Roman" w:eastAsia="Times New Roman" w:hAnsi="Times New Roman"/>
          <w:b/>
          <w:bCs/>
          <w:color w:val="000000"/>
          <w:sz w:val="26"/>
          <w:szCs w:val="26"/>
        </w:rPr>
        <w:t xml:space="preserve">Figure legends</w:t>
      </w:r>
    </w:p>
    <w:p>
      <w:pPr>
        <w:spacing w:after="120" w:line="276"/>
      </w:pPr>
      <w:r>
        <w:rPr>
          <w:rFonts w:ascii="Times New Roman" w:cs="Times New Roman" w:eastAsia="Times New Roman" w:hAnsi="Times New Roman"/>
          <w:b/>
          <w:bCs/>
          <w:color w:val="000000"/>
          <w:sz w:val="22"/>
          <w:szCs w:val="22"/>
        </w:rPr>
        <w:t xml:space="preserve">Figure 1. Flow of cases.</w:t>
      </w:r>
      <w:r>
        <w:rPr>
          <w:rFonts w:ascii="Times New Roman" w:cs="Times New Roman" w:eastAsia="Times New Roman" w:hAnsi="Times New Roman"/>
          <w:color w:val="000000"/>
          <w:sz w:val="22"/>
          <w:szCs w:val="22"/>
        </w:rPr>
        <w:t xml:space="preserve"> Cases in the source database, the four track requirements applied in turn, the eligible cohort, and the cases excluded at analysis with the reason and count for each step.</w:t>
      </w:r>
    </w:p>
    <w:p>
      <w:pPr>
        <w:spacing w:after="120" w:line="276"/>
      </w:pPr>
      <w:r>
        <w:rPr>
          <w:rFonts w:ascii="Times New Roman" w:cs="Times New Roman" w:eastAsia="Times New Roman" w:hAnsi="Times New Roman"/>
          <w:b/>
          <w:bCs/>
          <w:color w:val="000000"/>
          <w:sz w:val="22"/>
          <w:szCs w:val="22"/>
        </w:rPr>
        <w:t xml:space="preserve">Figure 2. Premise test.</w:t>
      </w:r>
      <w:r>
        <w:rPr>
          <w:rFonts w:ascii="Times New Roman" w:cs="Times New Roman" w:eastAsia="Times New Roman" w:hAnsi="Times New Roman"/>
          <w:color w:val="000000"/>
          <w:sz w:val="22"/>
          <w:szCs w:val="22"/>
        </w:rPr>
        <w:t xml:space="preserve"> (a) One representative case: relative change from the calibration point in PWTT and in each vascular index, against time. (b) Distribution of the within-case coefficient of determination across cases, with the median marked. Windows falling outside the plotted range are counted in the corner of each panel.</w:t>
      </w:r>
    </w:p>
    <w:p>
      <w:pPr>
        <w:spacing w:after="120" w:line="276"/>
      </w:pPr>
      <w:r>
        <w:rPr>
          <w:rFonts w:ascii="Times New Roman" w:cs="Times New Roman" w:eastAsia="Times New Roman" w:hAnsi="Times New Roman"/>
          <w:b/>
          <w:bCs/>
          <w:color w:val="000000"/>
          <w:sz w:val="22"/>
          <w:szCs w:val="22"/>
        </w:rPr>
        <w:t xml:space="preserve">Figure 3. Measurement quality and positive control.</w:t>
      </w:r>
      <w:r>
        <w:rPr>
          <w:rFonts w:ascii="Times New Roman" w:cs="Times New Roman" w:eastAsia="Times New Roman" w:hAnsi="Times New Roman"/>
          <w:color w:val="000000"/>
          <w:sz w:val="22"/>
          <w:szCs w:val="22"/>
        </w:rPr>
        <w:t xml:space="preserve"> (a) Positive control: component interval ΔT against age across cases, with the rank correlation and the number of cases. (b) Reproducibility: distribution of the lag-1 autocorrelation between consecutive windows for PWTT and for each index.</w:t>
      </w:r>
    </w:p>
    <w:p>
      <w:pPr>
        <w:spacing w:after="120" w:line="276"/>
      </w:pPr>
      <w:r>
        <w:rPr>
          <w:rFonts w:ascii="Times New Roman" w:cs="Times New Roman" w:eastAsia="Times New Roman" w:hAnsi="Times New Roman"/>
          <w:b/>
          <w:bCs/>
          <w:color w:val="000000"/>
          <w:sz w:val="22"/>
          <w:szCs w:val="22"/>
        </w:rPr>
        <w:t xml:space="preserve">Figure 4. Agreement with the reference cardiac output.</w:t>
      </w:r>
      <w:r>
        <w:rPr>
          <w:rFonts w:ascii="Times New Roman" w:cs="Times New Roman" w:eastAsia="Times New Roman" w:hAnsi="Times New Roman"/>
          <w:color w:val="000000"/>
          <w:sz w:val="22"/>
          <w:szCs w:val="22"/>
        </w:rPr>
        <w:t xml:space="preserve"> Bland-Altman plots for the control estimator and for the estimator with the calibration constant corrected, on the same axes, with bias, limits of agreement and percentage error annotated.</w:t>
      </w:r>
    </w:p>
    <w:p>
      <w:pPr>
        <w:spacing w:after="120" w:line="276"/>
      </w:pPr>
      <w:r>
        <w:rPr>
          <w:rFonts w:ascii="Times New Roman" w:cs="Times New Roman" w:eastAsia="Times New Roman" w:hAnsi="Times New Roman"/>
          <w:color w:val="000000"/>
          <w:sz w:val="22"/>
          <w:szCs w:val="22"/>
        </w:rPr>
        <w:t xml:space="preserve">Figures are produced by `analysis/scripts/07_figures.py` in the archived code.</w:t>
      </w:r>
    </w:p>
    <w:p>
      <w:pPr>
        <w:pStyle w:val="Heading2"/>
        <w:spacing w:before="280" w:after="140" w:line="276"/>
      </w:pPr>
      <w:r>
        <w:rPr>
          <w:rFonts w:ascii="Times New Roman" w:cs="Times New Roman" w:eastAsia="Times New Roman" w:hAnsi="Times New Roman"/>
          <w:b/>
          <w:bCs/>
          <w:color w:val="000000"/>
          <w:sz w:val="26"/>
          <w:szCs w:val="26"/>
        </w:rPr>
        <w:t xml:space="preserve">Statements</w:t>
      </w:r>
    </w:p>
    <w:p>
      <w:pPr>
        <w:pStyle w:val="ListParagraph"/>
        <w:numPr>
          <w:ilvl w:val="0"/>
          <w:numId w:val="1"/>
        </w:numPr>
        <w:spacing w:after="80" w:line="276"/>
      </w:pPr>
      <w:r>
        <w:rPr>
          <w:rFonts w:ascii="Times New Roman" w:cs="Times New Roman" w:eastAsia="Times New Roman" w:hAnsi="Times New Roman"/>
          <w:b/>
          <w:bCs/>
          <w:color w:val="000000"/>
          <w:sz w:val="22"/>
          <w:szCs w:val="22"/>
        </w:rPr>
        <w:t xml:space="preserve">Ethics</w:t>
      </w:r>
      <w:r>
        <w:rPr>
          <w:rFonts w:ascii="Times New Roman" w:cs="Times New Roman" w:eastAsia="Times New Roman" w:hAnsi="Times New Roman"/>
          <w:color w:val="000000"/>
          <w:sz w:val="22"/>
          <w:szCs w:val="22"/>
        </w:rPr>
        <w:t xml:space="preserve">: This study analysed only anonymised, publicly released data with no patient contact. The ethics committee of Nagasaki Goto Chuoh Hospital determined that committee review was not required (response dated 28 August 2026). Collection of the source database was approved by the Institutional Review Board of Seoul National University Hospital with waiver of written informed consent [Lee 2022].</w:t>
      </w:r>
    </w:p>
    <w:p>
      <w:pPr>
        <w:pStyle w:val="ListParagraph"/>
        <w:numPr>
          <w:ilvl w:val="0"/>
          <w:numId w:val="1"/>
        </w:numPr>
        <w:spacing w:after="80" w:line="276"/>
      </w:pPr>
      <w:r>
        <w:rPr>
          <w:rFonts w:ascii="Times New Roman" w:cs="Times New Roman" w:eastAsia="Times New Roman" w:hAnsi="Times New Roman"/>
          <w:b/>
          <w:bCs/>
          <w:color w:val="000000"/>
          <w:sz w:val="22"/>
          <w:szCs w:val="22"/>
        </w:rPr>
        <w:t xml:space="preserve">Data availability</w:t>
      </w:r>
      <w:r>
        <w:rPr>
          <w:rFonts w:ascii="Times New Roman" w:cs="Times New Roman" w:eastAsia="Times New Roman" w:hAnsi="Times New Roman"/>
          <w:color w:val="000000"/>
          <w:sz w:val="22"/>
          <w:szCs w:val="22"/>
        </w:rPr>
        <w:t xml:space="preserve">: VitalDB is publicly available at https://vitaldb.net . All analysis code, the prespecified analysis plan and the synthetic-data verification suite are at https://github.com/nobumitsu-3141/ppg-pda-analysis, archived at doi:10.5281/zenodo.22676038 (concept DOI, resolving to the latest version; the analyses used v1.0.0); the freeze of the plan carries an earlier timestamp at doi:10.5281/zenodo.22167118.</w:t>
      </w:r>
    </w:p>
    <w:p>
      <w:pPr>
        <w:pStyle w:val="ListParagraph"/>
        <w:numPr>
          <w:ilvl w:val="0"/>
          <w:numId w:val="1"/>
        </w:numPr>
        <w:spacing w:after="80" w:line="276"/>
      </w:pPr>
      <w:r>
        <w:rPr>
          <w:rFonts w:ascii="Times New Roman" w:cs="Times New Roman" w:eastAsia="Times New Roman" w:hAnsi="Times New Roman"/>
          <w:b/>
          <w:bCs/>
          <w:color w:val="000000"/>
          <w:sz w:val="22"/>
          <w:szCs w:val="22"/>
        </w:rPr>
        <w:t xml:space="preserve">Funding</w:t>
      </w:r>
      <w:r>
        <w:rPr>
          <w:rFonts w:ascii="Times New Roman" w:cs="Times New Roman" w:eastAsia="Times New Roman" w:hAnsi="Times New Roman"/>
          <w:color w:val="000000"/>
          <w:sz w:val="22"/>
          <w:szCs w:val="22"/>
        </w:rPr>
        <w:t xml:space="preserve">: None.</w:t>
      </w:r>
    </w:p>
    <w:p>
      <w:pPr>
        <w:pStyle w:val="ListParagraph"/>
        <w:numPr>
          <w:ilvl w:val="0"/>
          <w:numId w:val="1"/>
        </w:numPr>
        <w:spacing w:after="80" w:line="276"/>
      </w:pPr>
      <w:r>
        <w:rPr>
          <w:rFonts w:ascii="Times New Roman" w:cs="Times New Roman" w:eastAsia="Times New Roman" w:hAnsi="Times New Roman"/>
          <w:b/>
          <w:bCs/>
          <w:color w:val="000000"/>
          <w:sz w:val="22"/>
          <w:szCs w:val="22"/>
        </w:rPr>
        <w:t xml:space="preserve">Conflicts of interest</w:t>
      </w:r>
      <w:r>
        <w:rPr>
          <w:rFonts w:ascii="Times New Roman" w:cs="Times New Roman" w:eastAsia="Times New Roman" w:hAnsi="Times New Roman"/>
          <w:color w:val="000000"/>
          <w:sz w:val="22"/>
          <w:szCs w:val="22"/>
        </w:rPr>
        <w:t xml:space="preserve">: None declared. [[投稿前に先生ご自身の最終確認を]]</w:t>
      </w:r>
    </w:p>
    <w:p>
      <w:pPr>
        <w:pStyle w:val="ListParagraph"/>
        <w:numPr>
          <w:ilvl w:val="0"/>
          <w:numId w:val="1"/>
        </w:numPr>
        <w:spacing w:after="80" w:line="276"/>
      </w:pPr>
      <w:r>
        <w:rPr>
          <w:rFonts w:ascii="Times New Roman" w:cs="Times New Roman" w:eastAsia="Times New Roman" w:hAnsi="Times New Roman"/>
          <w:b/>
          <w:bCs/>
          <w:color w:val="000000"/>
          <w:sz w:val="22"/>
          <w:szCs w:val="22"/>
        </w:rPr>
        <w:t xml:space="preserve">Author contributions</w:t>
      </w:r>
      <w:r>
        <w:rPr>
          <w:rFonts w:ascii="Times New Roman" w:cs="Times New Roman" w:eastAsia="Times New Roman" w:hAnsi="Times New Roman"/>
          <w:color w:val="000000"/>
          <w:sz w:val="22"/>
          <w:szCs w:val="22"/>
        </w:rPr>
        <w:t xml:space="preserve">: NK designed the study, wrote the analysis code, performed the analysis and wrote the manuscript.</w:t>
      </w:r>
    </w:p>
    <w:p>
      <w:pPr>
        <w:pStyle w:val="Heading2"/>
        <w:spacing w:before="280" w:after="140" w:line="276"/>
      </w:pPr>
      <w:r>
        <w:rPr>
          <w:rFonts w:ascii="Times New Roman" w:cs="Times New Roman" w:eastAsia="Times New Roman" w:hAnsi="Times New Roman"/>
          <w:b/>
          <w:bCs/>
          <w:color w:val="000000"/>
          <w:sz w:val="26"/>
          <w:szCs w:val="26"/>
        </w:rPr>
        <w:t xml:space="preserve">References</w:t>
      </w:r>
    </w:p>
    <w:p>
      <w:pPr>
        <w:spacing w:after="120" w:line="276"/>
      </w:pPr>
      <w:r>
        <w:rPr>
          <w:rFonts w:ascii="Times New Roman" w:cs="Times New Roman" w:eastAsia="Times New Roman" w:hAnsi="Times New Roman"/>
          <w:b/>
          <w:bCs/>
          <w:color w:val="000000"/>
          <w:sz w:val="22"/>
          <w:szCs w:val="22"/>
        </w:rPr>
        <w:t xml:space="preserve">照合状況（2026-08-30）</w:t>
      </w:r>
      <w:r>
        <w:rPr>
          <w:rFonts w:ascii="Times New Roman" w:cs="Times New Roman" w:eastAsia="Times New Roman" w:hAnsi="Times New Roman"/>
          <w:color w:val="000000"/>
          <w:sz w:val="22"/>
          <w:szCs w:val="22"/>
        </w:rPr>
        <w:t xml:space="preserve">: ★印だった10件を PubMed・出版社ページ・DOIリゾルバで 照合済み。訂正2件: Sugo &amp; Ochiai 2025 の誌名は BMC Biomed Eng、Basso 2024 の 著者は Basso G, Haakma R, Vullings R（DOI は ad9662 が正）。 引用形式は投稿先の規定に合わせて最終整形する。</w:t>
      </w:r>
    </w:p>
    <w:p>
      <w:pPr>
        <w:pStyle w:val="Heading3"/>
        <w:spacing w:before="280" w:after="140" w:line="276"/>
      </w:pPr>
      <w:r>
        <w:rPr>
          <w:rFonts w:ascii="Times New Roman" w:cs="Times New Roman" w:eastAsia="Times New Roman" w:hAnsi="Times New Roman"/>
          <w:b/>
          <w:bCs/>
          <w:color w:val="000000"/>
          <w:sz w:val="24"/>
          <w:szCs w:val="24"/>
        </w:rPr>
        <w:t xml:space="preserve">esCCO / PWTT法</w:t>
      </w:r>
    </w:p>
    <w:p>
      <w:pPr>
        <w:spacing w:after="120" w:line="276"/>
      </w:pPr>
      <w:r>
        <w:rPr>
          <w:rFonts w:ascii="Times New Roman" w:cs="Times New Roman" w:eastAsia="Times New Roman" w:hAnsi="Times New Roman"/>
          <w:color w:val="000000"/>
          <w:sz w:val="22"/>
          <w:szCs w:val="22"/>
        </w:rPr>
        <w:t xml:space="preserve">1. Ochiai R, Takeda J, Hosaka H, et al. The relationship between modified pulse wave transit time and cardiovascular changes in isoflurane anesthetized dogs. J Clin Monit Comput. 1999;15(7-8):493-501. PMID 12578047.</w:t>
      </w:r>
    </w:p>
    <w:p>
      <w:pPr>
        <w:spacing w:after="120" w:line="276"/>
      </w:pPr>
      <w:r>
        <w:rPr>
          <w:rFonts w:ascii="Times New Roman" w:cs="Times New Roman" w:eastAsia="Times New Roman" w:hAnsi="Times New Roman"/>
          <w:color w:val="000000"/>
          <w:sz w:val="22"/>
          <w:szCs w:val="22"/>
        </w:rPr>
        <w:t xml:space="preserve">2. Ishihara H, Okawa H, Tanabe K, et al. A new non-invasive continuous cardiac output trend solely utilizing routine cardiovascular monitors. J Clin Monit Comput. 2004;18(5-6):313-20. PMID 15957621.</w:t>
      </w:r>
    </w:p>
    <w:p>
      <w:pPr>
        <w:spacing w:after="120" w:line="276"/>
      </w:pPr>
      <w:r>
        <w:rPr>
          <w:rFonts w:ascii="Times New Roman" w:cs="Times New Roman" w:eastAsia="Times New Roman" w:hAnsi="Times New Roman"/>
          <w:color w:val="000000"/>
          <w:sz w:val="22"/>
          <w:szCs w:val="22"/>
        </w:rPr>
        <w:t xml:space="preserve">3. Sugo Y, Ukawa T, Takeda S, et al. A novel continuous cardiac output monitor based on pulse wave transit time. Annu Int Conf IEEE Eng Med Biol Soc. 2010;2010:2853-6. PMID 21095971.</w:t>
      </w:r>
    </w:p>
    <w:p>
      <w:pPr>
        <w:spacing w:after="120" w:line="276"/>
      </w:pPr>
      <w:r>
        <w:rPr>
          <w:rFonts w:ascii="Times New Roman" w:cs="Times New Roman" w:eastAsia="Times New Roman" w:hAnsi="Times New Roman"/>
          <w:color w:val="000000"/>
          <w:sz w:val="22"/>
          <w:szCs w:val="22"/>
        </w:rPr>
        <w:t xml:space="preserve">4. Sugo Y, Sakai T, Terao M, et al. The comparison of a novel continuous cardiac output monitor based on pulse wave transit time and echo Doppler during exercise. Annu Int Conf IEEE Eng Med Biol Soc. 2012;2012:236-9. PMID 23365874. </w:t>
      </w:r>
      <w:r>
        <w:rPr>
          <w:rFonts w:ascii="Times New Roman" w:cs="Times New Roman" w:eastAsia="Times New Roman" w:hAnsi="Times New Roman"/>
          <w:b/>
          <w:bCs/>
          <w:color w:val="000000"/>
          <w:sz w:val="22"/>
          <w:szCs w:val="22"/>
        </w:rPr>
        <w:t xml:space="preserve">← PEPがPWTT変化の約半分を占めるとした、メーカー側の報告。考察の要</w:t>
      </w:r>
    </w:p>
    <w:p>
      <w:pPr>
        <w:spacing w:after="120" w:line="276"/>
      </w:pPr>
      <w:r>
        <w:rPr>
          <w:rFonts w:ascii="Times New Roman" w:cs="Times New Roman" w:eastAsia="Times New Roman" w:hAnsi="Times New Roman"/>
          <w:color w:val="000000"/>
          <w:sz w:val="22"/>
          <w:szCs w:val="22"/>
        </w:rPr>
        <w:t xml:space="preserve">5. Yamada T, Tsutsui M, Sugo Y, et al. Multicenter study verifying a method of noninvasive continuous cardiac output measurement using pulse wave transit time: a comparison with intermittent bolus thermodilution cardiac output. Anesth Analg. 2012;115(1):82-7. PMID 22467885.</w:t>
      </w:r>
    </w:p>
    <w:p>
      <w:pPr>
        <w:spacing w:after="120" w:line="276"/>
      </w:pPr>
      <w:r>
        <w:rPr>
          <w:rFonts w:ascii="Times New Roman" w:cs="Times New Roman" w:eastAsia="Times New Roman" w:hAnsi="Times New Roman"/>
          <w:color w:val="000000"/>
          <w:sz w:val="22"/>
          <w:szCs w:val="22"/>
        </w:rPr>
        <w:t xml:space="preserve">6. Ishihara H, Sugo Y, Tsutsui M, et al. The ability of a new continuous cardiac output monitor to measure trends in cardiac output following implementation of a patient information calibration and an automated exclusion algorithm. J Clin Monit Comput. 2012;26(6):465-71. PMID 22854918.</w:t>
      </w:r>
    </w:p>
    <w:p>
      <w:pPr>
        <w:spacing w:after="120" w:line="276"/>
      </w:pPr>
      <w:r>
        <w:rPr>
          <w:rFonts w:ascii="Times New Roman" w:cs="Times New Roman" w:eastAsia="Times New Roman" w:hAnsi="Times New Roman"/>
          <w:color w:val="000000"/>
          <w:sz w:val="22"/>
          <w:szCs w:val="22"/>
        </w:rPr>
        <w:t xml:space="preserve">7. Ishihara H, Tsutsui M. Impact of changes in systemic vascular resistance on a novel non-invasive continuous cardiac output measurement system based on pulse wave transit time: a report of two cases. J Clin Monit Comput. 2014;28(4):423-7. PMID 24197827. </w:t>
      </w:r>
      <w:r>
        <w:rPr>
          <w:rFonts w:ascii="Times New Roman" w:cs="Times New Roman" w:eastAsia="Times New Roman" w:hAnsi="Times New Roman"/>
          <w:b/>
          <w:bCs/>
          <w:color w:val="000000"/>
          <w:sz w:val="22"/>
          <w:szCs w:val="22"/>
        </w:rPr>
        <w:t xml:space="preserve">← 本研究の仮説を提示し検証を呼びかけた文献</w:t>
      </w:r>
    </w:p>
    <w:p>
      <w:pPr>
        <w:spacing w:after="120" w:line="276"/>
      </w:pPr>
      <w:r>
        <w:rPr>
          <w:rFonts w:ascii="Times New Roman" w:cs="Times New Roman" w:eastAsia="Times New Roman" w:hAnsi="Times New Roman"/>
          <w:color w:val="000000"/>
          <w:sz w:val="22"/>
          <w:szCs w:val="22"/>
        </w:rPr>
        <w:t xml:space="preserve">8. Biais M, Berthezène R, Petit L, et al. Ability of esCCO to track changes in cardiac output. Br J Anaesth. 2015;115(3):403-10. PMID 26209443.</w:t>
      </w:r>
    </w:p>
    <w:p>
      <w:pPr>
        <w:spacing w:after="120" w:line="276"/>
      </w:pPr>
      <w:r>
        <w:rPr>
          <w:rFonts w:ascii="Times New Roman" w:cs="Times New Roman" w:eastAsia="Times New Roman" w:hAnsi="Times New Roman"/>
          <w:color w:val="000000"/>
          <w:sz w:val="22"/>
          <w:szCs w:val="22"/>
        </w:rPr>
        <w:t xml:space="preserve">9. Smetkin AA, Hussain A, Fot EV, et al. Estimated continuous cardiac output based on pulse wave transit time in off-pump coronary artery bypass grafting: a comparison with transpulmonary thermodilution. J Clin Monit Comput. 2017;31(2):361-70. PMID 26951494.</w:t>
      </w:r>
    </w:p>
    <w:p>
      <w:pPr>
        <w:spacing w:after="120" w:line="276"/>
      </w:pPr>
      <w:r>
        <w:rPr>
          <w:rFonts w:ascii="Times New Roman" w:cs="Times New Roman" w:eastAsia="Times New Roman" w:hAnsi="Times New Roman"/>
          <w:color w:val="000000"/>
          <w:sz w:val="22"/>
          <w:szCs w:val="22"/>
        </w:rPr>
        <w:t xml:space="preserve">10. Magliocca A, Rezoagli E, Anderson TA, et al. Cardiac output measurements based on the pulse wave transit time and thoracic impedance exhibit limited agreement with thermodilution method during orthotopic liver transplantation. Anesth Analg. 2018;126(1):85-92. PMID 28598912.</w:t>
      </w:r>
    </w:p>
    <w:p>
      <w:pPr>
        <w:spacing w:after="120" w:line="276"/>
      </w:pPr>
      <w:r>
        <w:rPr>
          <w:rFonts w:ascii="Times New Roman" w:cs="Times New Roman" w:eastAsia="Times New Roman" w:hAnsi="Times New Roman"/>
          <w:color w:val="000000"/>
          <w:sz w:val="22"/>
          <w:szCs w:val="22"/>
        </w:rPr>
        <w:t xml:space="preserve">11. Sugo Y, Ochiai R. Moving-average processing enables accurate quantification of time delay and compares the trending ability of cardiac output monitors with different response times. BMC Biomed Eng. 2025;7(1):14. PMID 41047412. doi:10.1186/s42490-025-00101-8 </w:t>
      </w:r>
      <w:r>
        <w:rPr>
          <w:rFonts w:ascii="Times New Roman" w:cs="Times New Roman" w:eastAsia="Times New Roman" w:hAnsi="Times New Roman"/>
          <w:b/>
          <w:bCs/>
          <w:color w:val="000000"/>
          <w:sz w:val="22"/>
          <w:szCs w:val="22"/>
        </w:rPr>
        <w:t xml:space="preserve">← 副次解析のウィンドウ長への批判に先回り</w:t>
      </w:r>
    </w:p>
    <w:p>
      <w:pPr>
        <w:pStyle w:val="Heading3"/>
        <w:spacing w:before="280" w:after="140" w:line="276"/>
      </w:pPr>
      <w:r>
        <w:rPr>
          <w:rFonts w:ascii="Times New Roman" w:cs="Times New Roman" w:eastAsia="Times New Roman" w:hAnsi="Times New Roman"/>
          <w:b/>
          <w:bCs/>
          <w:color w:val="000000"/>
          <w:sz w:val="24"/>
          <w:szCs w:val="24"/>
        </w:rPr>
        <w:t xml:space="preserve">前駆出期（PEP）とPWTTの分解 ― 考察の骨格</w:t>
      </w:r>
    </w:p>
    <w:p>
      <w:pPr>
        <w:spacing w:after="120" w:line="276"/>
      </w:pPr>
      <w:r>
        <w:rPr>
          <w:rFonts w:ascii="Times New Roman" w:cs="Times New Roman" w:eastAsia="Times New Roman" w:hAnsi="Times New Roman"/>
          <w:color w:val="000000"/>
          <w:sz w:val="22"/>
          <w:szCs w:val="22"/>
        </w:rPr>
        <w:t xml:space="preserve">12. Payne RA, Symeonides CN, Webb DJ, Maxwell SR. Pulse transit time measured from the ECG: an unreliable marker of beat-to-beat blood pressure. J Appl Physiol. 2006;100(1):136-41. PMID 16141378.</w:t>
      </w:r>
    </w:p>
    <w:p>
      <w:pPr>
        <w:spacing w:after="120" w:line="276"/>
      </w:pPr>
      <w:r>
        <w:rPr>
          <w:rFonts w:ascii="Times New Roman" w:cs="Times New Roman" w:eastAsia="Times New Roman" w:hAnsi="Times New Roman"/>
          <w:color w:val="000000"/>
          <w:sz w:val="22"/>
          <w:szCs w:val="22"/>
        </w:rPr>
        <w:t xml:space="preserve">13. Zhang G, Gao M, Xu D, Olivier NB, Mukkamala R. Pulse arrival time is not an adequate surrogate for pulse transit time as a marker of blood pressure. J Appl Physiol. 2011;111(6):1681-6. PMID 21960657.</w:t>
      </w:r>
    </w:p>
    <w:p>
      <w:pPr>
        <w:spacing w:after="120" w:line="276"/>
      </w:pPr>
      <w:r>
        <w:rPr>
          <w:rFonts w:ascii="Times New Roman" w:cs="Times New Roman" w:eastAsia="Times New Roman" w:hAnsi="Times New Roman"/>
          <w:color w:val="000000"/>
          <w:sz w:val="22"/>
          <w:szCs w:val="22"/>
        </w:rPr>
        <w:t xml:space="preserve">14. Balmer J, Pretty C, Davidson S, et al. Pre-ejection period, the reason why the electrocardiogram Q-wave is an unreliable indicator of pulse wave initialization. Physiol Meas. 2018;39(9):095005. PMID 30109991.</w:t>
      </w:r>
    </w:p>
    <w:p>
      <w:pPr>
        <w:spacing w:after="120" w:line="276"/>
      </w:pPr>
      <w:r>
        <w:rPr>
          <w:rFonts w:ascii="Times New Roman" w:cs="Times New Roman" w:eastAsia="Times New Roman" w:hAnsi="Times New Roman"/>
          <w:color w:val="000000"/>
          <w:sz w:val="22"/>
          <w:szCs w:val="22"/>
        </w:rPr>
        <w:t xml:space="preserve">15. Djupedal H, Nøstdahl T, Hisdal J, et al. Effects of experimental hypovolemia and pain on pre-ejection period and pulse transit time in healthy volunteers. Physiol Rep. 2022;10(12):e15355. PMID 35748055.</w:t>
      </w:r>
    </w:p>
    <w:p>
      <w:pPr>
        <w:spacing w:after="120" w:line="276"/>
      </w:pPr>
      <w:r>
        <w:rPr>
          <w:rFonts w:ascii="Times New Roman" w:cs="Times New Roman" w:eastAsia="Times New Roman" w:hAnsi="Times New Roman"/>
          <w:color w:val="000000"/>
          <w:sz w:val="22"/>
          <w:szCs w:val="22"/>
        </w:rPr>
        <w:t xml:space="preserve">16. Pilz N, Patzak A, Bothe TL. The pre-ejection period is a highly stress dependent parameter of paramount importance for pulse-wave-velocity based applications. Front Cardiovasc Med. 2023;10:1138356. PMID 36873391.</w:t>
      </w:r>
    </w:p>
    <w:p>
      <w:pPr>
        <w:pStyle w:val="Heading3"/>
        <w:spacing w:before="280" w:after="140" w:line="276"/>
      </w:pPr>
      <w:r>
        <w:rPr>
          <w:rFonts w:ascii="Times New Roman" w:cs="Times New Roman" w:eastAsia="Times New Roman" w:hAnsi="Times New Roman"/>
          <w:b/>
          <w:bCs/>
          <w:color w:val="000000"/>
          <w:sz w:val="24"/>
          <w:szCs w:val="24"/>
        </w:rPr>
        <w:t xml:space="preserve">脈波分解（PDA）とSI・RI</w:t>
      </w:r>
    </w:p>
    <w:p>
      <w:pPr>
        <w:spacing w:after="120" w:line="276"/>
      </w:pPr>
      <w:r>
        <w:rPr>
          <w:rFonts w:ascii="Times New Roman" w:cs="Times New Roman" w:eastAsia="Times New Roman" w:hAnsi="Times New Roman"/>
          <w:color w:val="000000"/>
          <w:sz w:val="22"/>
          <w:szCs w:val="22"/>
        </w:rPr>
        <w:t xml:space="preserve">17. Millasseau SC, Kelly RP, Ritter JM, Chowienczyk PJ. Determination of age-related increases in large artery stiffness by digital pulse contour analysis. Clin Sci (Lond). 2002;103(4):371-7. PMID 12241535. </w:t>
      </w:r>
      <w:r>
        <w:rPr>
          <w:rFonts w:ascii="Times New Roman" w:cs="Times New Roman" w:eastAsia="Times New Roman" w:hAnsi="Times New Roman"/>
          <w:b/>
          <w:bCs/>
          <w:color w:val="000000"/>
          <w:sz w:val="22"/>
          <w:szCs w:val="22"/>
        </w:rPr>
        <w:t xml:space="preserve">← 陽性対照（加齢とSI）の根拠</w:t>
      </w:r>
    </w:p>
    <w:p>
      <w:pPr>
        <w:spacing w:after="120" w:line="276"/>
      </w:pPr>
      <w:r>
        <w:rPr>
          <w:rFonts w:ascii="Times New Roman" w:cs="Times New Roman" w:eastAsia="Times New Roman" w:hAnsi="Times New Roman"/>
          <w:color w:val="000000"/>
          <w:sz w:val="22"/>
          <w:szCs w:val="22"/>
        </w:rPr>
        <w:t xml:space="preserve">18. Millasseau SC, Ritter JM, Takazawa K, Chowienczyk PJ. Contour analysis of the photoplethysmographic pulse measured at the finger. J Hypertens. 2006;24(8):1449-56. PMID 16877944.</w:t>
      </w:r>
    </w:p>
    <w:p>
      <w:pPr>
        <w:spacing w:after="120" w:line="276"/>
      </w:pPr>
      <w:r>
        <w:rPr>
          <w:rFonts w:ascii="Times New Roman" w:cs="Times New Roman" w:eastAsia="Times New Roman" w:hAnsi="Times New Roman"/>
          <w:color w:val="000000"/>
          <w:sz w:val="22"/>
          <w:szCs w:val="22"/>
        </w:rPr>
        <w:t xml:space="preserve">19. Rubins U. Finger and ear photoplethysmogram waveform analysis by fitting with Gaussians. Med Biol Eng Comput. 2008;46(12):1271-1276. PMID 18855034.</w:t>
      </w:r>
    </w:p>
    <w:p>
      <w:pPr>
        <w:spacing w:after="120" w:line="276"/>
      </w:pPr>
      <w:r>
        <w:rPr>
          <w:rFonts w:ascii="Times New Roman" w:cs="Times New Roman" w:eastAsia="Times New Roman" w:hAnsi="Times New Roman"/>
          <w:color w:val="000000"/>
          <w:sz w:val="22"/>
          <w:szCs w:val="22"/>
        </w:rPr>
        <w:t xml:space="preserve">20. Goswami D, Chaudhuri K, Mukherjee J. A new two-pulse synthesis model for digital volume pulse signal analysis. Cardiovasc Eng. 2010;10(3):109-117. PMID 20734136.</w:t>
      </w:r>
    </w:p>
    <w:p>
      <w:pPr>
        <w:spacing w:after="120" w:line="276"/>
      </w:pPr>
      <w:r>
        <w:rPr>
          <w:rFonts w:ascii="Times New Roman" w:cs="Times New Roman" w:eastAsia="Times New Roman" w:hAnsi="Times New Roman"/>
          <w:color w:val="000000"/>
          <w:sz w:val="22"/>
          <w:szCs w:val="22"/>
        </w:rPr>
        <w:t xml:space="preserve">21. Epstein S, Vergnaud AC, Elliott P, Chowienczyk P, Alastruey J. Numerical assessment of the stiffness index. Annu Int Conf IEEE Eng Med Biol Soc. 2014;2014:1969-72. PMID 25570367.</w:t>
      </w:r>
    </w:p>
    <w:p>
      <w:pPr>
        <w:spacing w:after="120" w:line="276"/>
      </w:pPr>
      <w:r>
        <w:rPr>
          <w:rFonts w:ascii="Times New Roman" w:cs="Times New Roman" w:eastAsia="Times New Roman" w:hAnsi="Times New Roman"/>
          <w:color w:val="000000"/>
          <w:sz w:val="22"/>
          <w:szCs w:val="22"/>
        </w:rPr>
        <w:t xml:space="preserve">22. Couceiro R, Carvalho P, Paiva RP, et al. Assessment of cardiovascular function from multi-Gaussian fitting of a finger photoplethysmogram. Physiol Meas. 2015;36(9):1801-25. PMID 26235798. </w:t>
      </w:r>
      <w:r>
        <w:rPr>
          <w:rFonts w:ascii="Times New Roman" w:cs="Times New Roman" w:eastAsia="Times New Roman" w:hAnsi="Times New Roman"/>
          <w:b/>
          <w:bCs/>
          <w:color w:val="000000"/>
          <w:sz w:val="22"/>
          <w:szCs w:val="22"/>
        </w:rPr>
        <w:t xml:space="preserve">← 振幅比がすべての血管参照に対して失敗</w:t>
      </w:r>
    </w:p>
    <w:p>
      <w:pPr>
        <w:spacing w:after="120" w:line="276"/>
      </w:pPr>
      <w:r>
        <w:rPr>
          <w:rFonts w:ascii="Times New Roman" w:cs="Times New Roman" w:eastAsia="Times New Roman" w:hAnsi="Times New Roman"/>
          <w:color w:val="000000"/>
          <w:sz w:val="22"/>
          <w:szCs w:val="22"/>
        </w:rPr>
        <w:t xml:space="preserve">23. Tigges T, Pielmus A, Klum M, Feldheiser A, Hunsicker O, Orglmeister R. Model selection for the pulse decomposition analysis of fingertip photoplethysmograms. Annu Int Conf IEEE Eng Med Biol Soc. 2017;2017:4014-4017. PMID 29060777. </w:t>
      </w:r>
      <w:r>
        <w:rPr>
          <w:rFonts w:ascii="Times New Roman" w:cs="Times New Roman" w:eastAsia="Times New Roman" w:hAnsi="Times New Roman"/>
          <w:b/>
          <w:bCs/>
          <w:color w:val="000000"/>
          <w:sz w:val="22"/>
          <w:szCs w:val="22"/>
        </w:rPr>
        <w:t xml:space="preserve">← 実測7,805拍・AICc で 3ガンマが最良（28.1%）、Normal 2成分は 1.2%。Limitations で引く</w:t>
      </w:r>
    </w:p>
    <w:p>
      <w:pPr>
        <w:spacing w:after="120" w:line="276"/>
      </w:pPr>
      <w:r>
        <w:rPr>
          <w:rFonts w:ascii="Times New Roman" w:cs="Times New Roman" w:eastAsia="Times New Roman" w:hAnsi="Times New Roman"/>
          <w:color w:val="000000"/>
          <w:sz w:val="22"/>
          <w:szCs w:val="22"/>
        </w:rPr>
        <w:t xml:space="preserve">24. Fleischhauer V, Ruprecht N, Sorelli M, Bocchi L, Zaunseder S. Pulse decomposition analysis in photoplethysmography imaging. Physiol Meas. 2020;41(9):095009. PMID 33021236. </w:t>
      </w:r>
      <w:r>
        <w:rPr>
          <w:rFonts w:ascii="Times New Roman" w:cs="Times New Roman" w:eastAsia="Times New Roman" w:hAnsi="Times New Roman"/>
          <w:b/>
          <w:bCs/>
          <w:color w:val="000000"/>
          <w:sz w:val="22"/>
          <w:szCs w:val="22"/>
        </w:rPr>
        <w:t xml:space="preserve">← 2カーネル選択の根拠（Methods）。ただし同論文は「2カーネルでは 反射が単一成分に凝縮され、収縮期成分と特定の反射との関係を評価できない」とも述べており、 Methods と Limitations の両方でこの留保を引く。投稿先第一候補と同じ誌</w:t>
      </w:r>
    </w:p>
    <w:p>
      <w:pPr>
        <w:spacing w:after="120" w:line="276"/>
      </w:pPr>
      <w:r>
        <w:rPr>
          <w:rFonts w:ascii="Times New Roman" w:cs="Times New Roman" w:eastAsia="Times New Roman" w:hAnsi="Times New Roman"/>
          <w:color w:val="000000"/>
          <w:sz w:val="22"/>
          <w:szCs w:val="22"/>
        </w:rPr>
        <w:t xml:space="preserve">25. Basso G, Haakma R, Vullings R. A skewed-Gaussian model for pulse decomposition analysis of photoplethysmography signals. Physiol Meas. 2024;45(11):115006. PMID 39577084. doi:10.1088/1361-6579/ad9662 </w:t>
      </w:r>
      <w:r>
        <w:rPr>
          <w:rFonts w:ascii="Times New Roman" w:cs="Times New Roman" w:eastAsia="Times New Roman" w:hAnsi="Times New Roman"/>
          <w:b/>
          <w:bCs/>
          <w:color w:val="000000"/>
          <w:sz w:val="22"/>
          <w:szCs w:val="22"/>
        </w:rPr>
        <w:t xml:space="preserve">← 本研究の当てはめモデルの原典。投稿先第一候補と同じ誌</w:t>
      </w:r>
    </w:p>
    <w:p>
      <w:pPr>
        <w:pStyle w:val="Heading3"/>
        <w:spacing w:before="280" w:after="140" w:line="276"/>
      </w:pPr>
      <w:r>
        <w:rPr>
          <w:rFonts w:ascii="Times New Roman" w:cs="Times New Roman" w:eastAsia="Times New Roman" w:hAnsi="Times New Roman"/>
          <w:b/>
          <w:bCs/>
          <w:color w:val="000000"/>
          <w:sz w:val="24"/>
          <w:szCs w:val="24"/>
        </w:rPr>
        <w:t xml:space="preserve">PTT・PPGを用いた補正の先行研究（新規性の申告に必須）</w:t>
      </w:r>
    </w:p>
    <w:p>
      <w:pPr>
        <w:spacing w:after="120" w:line="276"/>
      </w:pPr>
      <w:r>
        <w:rPr>
          <w:rFonts w:ascii="Times New Roman" w:cs="Times New Roman" w:eastAsia="Times New Roman" w:hAnsi="Times New Roman"/>
          <w:color w:val="000000"/>
          <w:sz w:val="22"/>
          <w:szCs w:val="22"/>
        </w:rPr>
        <w:t xml:space="preserve">26. Ding XR, Zhang YT, Liu J, Dai WX, Tsang HK. Continuous cuffless blood pressure estimation using pulse transit time and photoplethysmogram intensity ratio. IEEE Trans Biomed Eng. 2016;63(5):964-72. PMID 26415147.</w:t>
      </w:r>
    </w:p>
    <w:p>
      <w:pPr>
        <w:spacing w:after="120" w:line="276"/>
      </w:pPr>
      <w:r>
        <w:rPr>
          <w:rFonts w:ascii="Times New Roman" w:cs="Times New Roman" w:eastAsia="Times New Roman" w:hAnsi="Times New Roman"/>
          <w:color w:val="000000"/>
          <w:sz w:val="22"/>
          <w:szCs w:val="22"/>
        </w:rPr>
        <w:t xml:space="preserve">27. Yang S, Sohn J, Lee S, Lee J, Kim HC. Estimation and validation of arterial blood pressure using photoplethysmogram morphology features in conjunction with pulse arrival time in large open databases. IEEE J Biomed Health Inform. 2021;25(4):1018-1030. PMID 32750963.</w:t>
      </w:r>
    </w:p>
    <w:p>
      <w:pPr>
        <w:spacing w:after="120" w:line="276"/>
      </w:pPr>
      <w:r>
        <w:rPr>
          <w:rFonts w:ascii="Times New Roman" w:cs="Times New Roman" w:eastAsia="Times New Roman" w:hAnsi="Times New Roman"/>
          <w:color w:val="000000"/>
          <w:sz w:val="22"/>
          <w:szCs w:val="22"/>
        </w:rPr>
        <w:t xml:space="preserve">28. Lee J, Yang S, Lee S, Kim HC. Analysis of pulse arrival time as an indicator of blood pressure in a large surgical biosignal database. J Clin Med. 2019;8(11):1773. PMID 31653002.</w:t>
      </w:r>
    </w:p>
    <w:p>
      <w:pPr>
        <w:pStyle w:val="Heading3"/>
        <w:spacing w:before="280" w:after="140" w:line="276"/>
      </w:pPr>
      <w:r>
        <w:rPr>
          <w:rFonts w:ascii="Times New Roman" w:cs="Times New Roman" w:eastAsia="Times New Roman" w:hAnsi="Times New Roman"/>
          <w:b/>
          <w:bCs/>
          <w:color w:val="000000"/>
          <w:sz w:val="24"/>
          <w:szCs w:val="24"/>
        </w:rPr>
        <w:t xml:space="preserve">データベースと信号の由来</w:t>
      </w:r>
    </w:p>
    <w:p>
      <w:pPr>
        <w:spacing w:after="120" w:line="276"/>
      </w:pPr>
      <w:r>
        <w:rPr>
          <w:rFonts w:ascii="Times New Roman" w:cs="Times New Roman" w:eastAsia="Times New Roman" w:hAnsi="Times New Roman"/>
          <w:color w:val="000000"/>
          <w:sz w:val="22"/>
          <w:szCs w:val="22"/>
        </w:rPr>
        <w:t xml:space="preserve">29. Lee HC, Park Y, Yoon SB, Yang SM, Park D, Jung CW. VitalDB, a high-fidelity multi-parameter vital signs database in surgical patients. Sci Data. 2022;9(1):279. PMID 35676300. doi:10.1038/s41597-022-01411-5</w:t>
      </w:r>
    </w:p>
    <w:p>
      <w:pPr>
        <w:spacing w:after="120" w:line="276"/>
      </w:pPr>
      <w:r>
        <w:rPr>
          <w:rFonts w:ascii="Times New Roman" w:cs="Times New Roman" w:eastAsia="Times New Roman" w:hAnsi="Times New Roman"/>
          <w:color w:val="000000"/>
          <w:sz w:val="22"/>
          <w:szCs w:val="22"/>
        </w:rPr>
        <w:t xml:space="preserve">30. Wang W, Mohseni P, Kilgore KL, Najafizadeh L. PulseDB: a large, cleaned dataset based on MIMIC-III and VitalDB for benchmarking cuff-less blood pressure estimation methods. Front Digit Health. 2022;4:1090854. PMID 36844249. </w:t>
      </w:r>
      <w:r>
        <w:rPr>
          <w:rFonts w:ascii="Times New Roman" w:cs="Times New Roman" w:eastAsia="Times New Roman" w:hAnsi="Times New Roman"/>
          <w:b/>
          <w:bCs/>
          <w:color w:val="000000"/>
          <w:sz w:val="22"/>
          <w:szCs w:val="22"/>
        </w:rPr>
        <w:t xml:space="preserve">← VitalDBの波形同期を問題なしとする記載。本研究の遅延定量と対立</w:t>
      </w:r>
    </w:p>
    <w:p>
      <w:pPr>
        <w:spacing w:after="120" w:line="276"/>
      </w:pPr>
      <w:r>
        <w:rPr>
          <w:rFonts w:ascii="Times New Roman" w:cs="Times New Roman" w:eastAsia="Times New Roman" w:hAnsi="Times New Roman"/>
          <w:color w:val="000000"/>
          <w:sz w:val="22"/>
          <w:szCs w:val="22"/>
        </w:rPr>
        <w:t xml:space="preserve">31. Ruffolo I, Siddiqui A, Nguyen B, et al. High-fidelity measurement of pulse arrival time in critically ill children using standard bedside monitoring equipment. Physiol Meas. 2025;46(11). PMID 41187451. </w:t>
      </w:r>
      <w:r>
        <w:rPr>
          <w:rFonts w:ascii="Times New Roman" w:cs="Times New Roman" w:eastAsia="Times New Roman" w:hAnsi="Times New Roman"/>
          <w:b/>
          <w:bCs/>
          <w:color w:val="000000"/>
          <w:sz w:val="22"/>
          <w:szCs w:val="22"/>
        </w:rPr>
        <w:t xml:space="preserve">← 装置由来タイミング破綻の先行報告。「発見」と書かないための引用</w:t>
      </w:r>
    </w:p>
    <w:p>
      <w:pPr>
        <w:spacing w:after="120" w:line="276"/>
      </w:pPr>
      <w:r>
        <w:rPr>
          <w:rFonts w:ascii="Times New Roman" w:cs="Times New Roman" w:eastAsia="Times New Roman" w:hAnsi="Times New Roman"/>
          <w:color w:val="000000"/>
          <w:sz w:val="22"/>
          <w:szCs w:val="22"/>
        </w:rPr>
        <w:t xml:space="preserve">32. Liao S, Liu H, Chen W, et al. Filtering-induced changes of pulse transmit time across different ages: a neglected concern in photoplethysmography-based cuffless blood pressure measurement. Front Physiol. 2023;14:1172150. PMID 37560157.</w:t>
      </w:r>
    </w:p>
    <w:p>
      <w:pPr>
        <w:pStyle w:val="Heading3"/>
        <w:spacing w:before="280" w:after="140" w:line="276"/>
      </w:pPr>
      <w:r>
        <w:rPr>
          <w:rFonts w:ascii="Times New Roman" w:cs="Times New Roman" w:eastAsia="Times New Roman" w:hAnsi="Times New Roman"/>
          <w:b/>
          <w:bCs/>
          <w:color w:val="000000"/>
          <w:sz w:val="24"/>
          <w:szCs w:val="24"/>
        </w:rPr>
        <w:t xml:space="preserve">統計・報告基準</w:t>
      </w:r>
    </w:p>
    <w:p>
      <w:pPr>
        <w:spacing w:after="120" w:line="276"/>
      </w:pPr>
      <w:r>
        <w:rPr>
          <w:rFonts w:ascii="Times New Roman" w:cs="Times New Roman" w:eastAsia="Times New Roman" w:hAnsi="Times New Roman"/>
          <w:color w:val="000000"/>
          <w:sz w:val="22"/>
          <w:szCs w:val="22"/>
        </w:rPr>
        <w:t xml:space="preserve">33. Critchley LA, Critchley JA. A meta-analysis of studies using bias and precision statistics to compare cardiac output measurement techniques. J Clin Monit Comput. 1999;15(2):85-91. PMID 12578081. </w:t>
      </w:r>
      <w:r>
        <w:rPr>
          <w:rFonts w:ascii="Times New Roman" w:cs="Times New Roman" w:eastAsia="Times New Roman" w:hAnsi="Times New Roman"/>
          <w:b/>
          <w:bCs/>
          <w:color w:val="000000"/>
          <w:sz w:val="22"/>
          <w:szCs w:val="22"/>
        </w:rPr>
        <w:t xml:space="preserve">← 30%基準の出典</w:t>
      </w:r>
    </w:p>
    <w:p>
      <w:pPr>
        <w:spacing w:after="120" w:line="276"/>
      </w:pPr>
      <w:r>
        <w:rPr>
          <w:rFonts w:ascii="Times New Roman" w:cs="Times New Roman" w:eastAsia="Times New Roman" w:hAnsi="Times New Roman"/>
          <w:color w:val="000000"/>
          <w:sz w:val="22"/>
          <w:szCs w:val="22"/>
        </w:rPr>
        <w:t xml:space="preserve">34. Joosten A, Desebbe O, Suehiro K, et al. Accuracy and precision of non-invasive cardiac output monitoring devices in perioperative medicine: a systematic review and meta-analysis. Br J Anaesth. 2017;118(3):298-310. PMID 28203792.</w:t>
      </w:r>
    </w:p>
    <w:p>
      <w:pPr>
        <w:spacing w:after="120" w:line="276"/>
      </w:pPr>
      <w:r>
        <w:rPr>
          <w:rFonts w:ascii="Times New Roman" w:cs="Times New Roman" w:eastAsia="Times New Roman" w:hAnsi="Times New Roman"/>
          <w:color w:val="000000"/>
          <w:sz w:val="22"/>
          <w:szCs w:val="22"/>
        </w:rPr>
        <w:t xml:space="preserve">35. Altman DG, Bland JM. Absence of evidence is not evidence of absence. BMJ. 1995;311(7003):485. PMID 7647644. </w:t>
      </w:r>
      <w:r>
        <w:rPr>
          <w:rFonts w:ascii="Times New Roman" w:cs="Times New Roman" w:eastAsia="Times New Roman" w:hAnsi="Times New Roman"/>
          <w:b/>
          <w:bCs/>
          <w:color w:val="000000"/>
          <w:sz w:val="22"/>
          <w:szCs w:val="22"/>
        </w:rPr>
        <w:t xml:space="preserve">← 精密な陰性であると主張する根拠</w:t>
      </w:r>
    </w:p>
    <w:p>
      <w:pPr>
        <w:spacing w:after="120" w:line="276"/>
      </w:pPr>
      <w:r>
        <w:rPr>
          <w:rFonts w:ascii="Times New Roman" w:cs="Times New Roman" w:eastAsia="Times New Roman" w:hAnsi="Times New Roman"/>
          <w:color w:val="000000"/>
          <w:sz w:val="22"/>
          <w:szCs w:val="22"/>
        </w:rPr>
        <w:t xml:space="preserve">36. von Elm E, Altman DG, Egger M, Pocock SJ, Gøtzsche PC, Vandenbroucke JP; STROBE Initiative. The Strengthening the Reporting of Observational Studies in Epidemiology (STROBE) statement: guidelines for reporting observational studies. Lancet. 2007;370(9596):1453-1457. PMID 18064739.（このPMIDはLancet版。他誌の同時掲載と識別子を混ぜない）</w:t>
      </w:r>
    </w:p>
    <w:p>
      <w:pPr>
        <w:spacing w:after="120" w:line="276"/>
      </w:pPr>
      <w:r>
        <w:rPr>
          <w:rFonts w:ascii="Times New Roman" w:cs="Times New Roman" w:eastAsia="Times New Roman" w:hAnsi="Times New Roman"/>
          <w:color w:val="000000"/>
          <w:sz w:val="22"/>
          <w:szCs w:val="22"/>
        </w:rPr>
        <w:t xml:space="preserve">37. Montenij LJ, Buhre WF, Jansen JR, Kruitwagen CL, de Waal EE. Methodology of method comparison studies evaluating the validity of cardiac output monitors: a stepwise approach and checklist. Br J Anaesth. 2016;116(6):750-758. PMID 27199309. </w:t>
      </w:r>
      <w:r>
        <w:rPr>
          <w:rFonts w:ascii="Times New Roman" w:cs="Times New Roman" w:eastAsia="Times New Roman" w:hAnsi="Times New Roman"/>
          <w:b/>
          <w:bCs/>
          <w:color w:val="000000"/>
          <w:sz w:val="22"/>
          <w:szCs w:val="22"/>
        </w:rPr>
        <w:t xml:space="preserve">← 麻酔科の査読者が当てるチェックリスト</w:t>
      </w:r>
    </w:p>
    <w:p>
      <w:pPr>
        <w:spacing w:after="120" w:line="276"/>
      </w:pPr>
      <w:r>
        <w:rPr>
          <w:rFonts w:ascii="Times New Roman" w:cs="Times New Roman" w:eastAsia="Times New Roman" w:hAnsi="Times New Roman"/>
          <w:color w:val="000000"/>
          <w:sz w:val="22"/>
          <w:szCs w:val="22"/>
        </w:rPr>
        <w:t xml:space="preserve">38. Md Lazin Md Lazim MR, Aminuddin A, Chellappan K, Ugusman A, Hamid AA, Wan Ahmad WAN, Mohamad MSF. Is heart rate a confounding factor for photoplethysmography markers? A systematic review. Int J Environ Res Public Health. 2020;17(7):2591. PMID 32290168. </w:t>
      </w:r>
      <w:r>
        <w:rPr>
          <w:rFonts w:ascii="Times New Roman" w:cs="Times New Roman" w:eastAsia="Times New Roman" w:hAnsi="Times New Roman"/>
          <w:b/>
          <w:bCs/>
          <w:color w:val="000000"/>
          <w:sz w:val="22"/>
          <w:szCs w:val="22"/>
        </w:rPr>
        <w:t xml:space="preserve">← 実はPPG血管指標へのHR交絡の系統的レビュー。感度解析Bの引用として最適</w:t>
      </w:r>
    </w:p>
    <w:p>
      <w:pPr>
        <w:pStyle w:val="Heading3"/>
        <w:spacing w:before="280" w:after="140" w:line="276"/>
      </w:pPr>
      <w:r>
        <w:rPr>
          <w:rFonts w:ascii="Times New Roman" w:cs="Times New Roman" w:eastAsia="Times New Roman" w:hAnsi="Times New Roman"/>
          <w:b/>
          <w:bCs/>
          <w:color w:val="000000"/>
          <w:sz w:val="24"/>
          <w:szCs w:val="24"/>
        </w:rPr>
        <w:t xml:space="preserve">仮想集団（研究0・in silico 検証）</w:t>
      </w:r>
    </w:p>
    <w:p>
      <w:pPr>
        <w:spacing w:after="120" w:line="276"/>
      </w:pPr>
      <w:r>
        <w:rPr>
          <w:rFonts w:ascii="Times New Roman" w:cs="Times New Roman" w:eastAsia="Times New Roman" w:hAnsi="Times New Roman"/>
          <w:color w:val="000000"/>
          <w:sz w:val="22"/>
          <w:szCs w:val="22"/>
        </w:rPr>
        <w:t xml:space="preserve">39. Charlton PH, Mariscal Harana J, Vennin S, Li Y, Chowienczyk P, Alastruey J. Modeling arterial pulse waves in healthy aging: a database for in silico evaluation of hemodynamics and pulse wave indexes. Am J Physiol Heart Circ Physiol. 2019;317(5):H1062-H1085. PMID 31442381. doi:10.1152/ajpheart.00218.2019 </w:t>
      </w:r>
      <w:r>
        <w:rPr>
          <w:rFonts w:ascii="Times New Roman" w:cs="Times New Roman" w:eastAsia="Times New Roman" w:hAnsi="Times New Roman"/>
          <w:b/>
          <w:bCs/>
          <w:color w:val="000000"/>
          <w:sz w:val="22"/>
          <w:szCs w:val="22"/>
        </w:rPr>
        <w:t xml:space="preserve">← 2026-09-09 に PubMed（PMID 31442381）で著者・表題・巻号・頁を照合済み。データ: doi:10.5281/zenodo.3275625</w:t>
      </w:r>
    </w:p>
    <w:p>
      <w:pPr>
        <w:pStyle w:val="Heading3"/>
        <w:spacing w:before="280" w:after="140" w:line="276"/>
      </w:pPr>
      <w:r>
        <w:rPr>
          <w:rFonts w:ascii="Times New Roman" w:cs="Times New Roman" w:eastAsia="Times New Roman" w:hAnsi="Times New Roman"/>
          <w:b/>
          <w:bCs/>
          <w:color w:val="000000"/>
          <w:sz w:val="24"/>
          <w:szCs w:val="24"/>
        </w:rPr>
        <w:t xml:space="preserve">凍結後に追加（探索的解析・考察で引く）</w:t>
      </w:r>
    </w:p>
    <w:p>
      <w:pPr>
        <w:spacing w:after="120" w:line="276"/>
      </w:pPr>
      <w:r>
        <w:rPr>
          <w:rFonts w:ascii="Times New Roman" w:cs="Times New Roman" w:eastAsia="Times New Roman" w:hAnsi="Times New Roman"/>
          <w:color w:val="000000"/>
          <w:sz w:val="22"/>
          <w:szCs w:val="22"/>
        </w:rPr>
        <w:t xml:space="preserve">40. Hellqvist H, Karlsson M, Hoffman J, Kahan T, Spaak J. Estimation of aortic stiffness by finger photoplethysmography using enhanced pulse wave analysis and machine learning. Front Cardiovasc Med. 2024;11:1350726. doi:10.3389/fcvm.2024.1350726. </w:t>
      </w:r>
      <w:r>
        <w:rPr>
          <w:rFonts w:ascii="Times New Roman" w:cs="Times New Roman" w:eastAsia="Times New Roman" w:hAnsi="Times New Roman"/>
          <w:b/>
          <w:bCs/>
          <w:color w:val="000000"/>
          <w:sz w:val="22"/>
          <w:szCs w:val="22"/>
        </w:rPr>
        <w:t xml:space="preserve">← 早期振幅比 Am_b/Am_p1 の原典。§2.10(d) と §3.6 で引く。2026-09-07 に出版社PDF （1ページ目の CITATION 欄）で照合済み</w:t>
      </w:r>
    </w:p>
    <w:p>
      <w:pPr>
        <w:spacing w:after="120" w:line="276"/>
      </w:pPr>
      <w:r>
        <w:rPr>
          <w:rFonts w:ascii="Times New Roman" w:cs="Times New Roman" w:eastAsia="Times New Roman" w:hAnsi="Times New Roman"/>
          <w:color w:val="000000"/>
          <w:sz w:val="22"/>
          <w:szCs w:val="22"/>
        </w:rPr>
        <w:t xml:space="preserve">41. Wang L, Xu L, Feng S, Meng MQ-H, Wang K. Multi-Gaussian fitting for pulse waveform using weighted least squares and multi-criteria decision making method. Comput Biol Med. 2013;43(11):1661-1672. PMID 24209911. doi:10.1016/j.compbiomed.2013.08.004. </w:t>
      </w:r>
      <w:r>
        <w:rPr>
          <w:rFonts w:ascii="Times New Roman" w:cs="Times New Roman" w:eastAsia="Times New Roman" w:hAnsi="Times New Roman"/>
          <w:b/>
          <w:bCs/>
          <w:color w:val="000000"/>
          <w:sz w:val="22"/>
          <w:szCs w:val="22"/>
        </w:rPr>
        <w:t xml:space="preserve">← 特徴点の時間位置の誤差（Errx &lt; 6 ms）を当てはめの採否規準に据えた原典。2026-09-09 に PubMed で照合済み。誤った PMID 24209920（別論文）を 24209911 に訂正した</w:t>
      </w:r>
    </w:p>
    <w:sectPr>
      <w:footerReference w:type="default" r:id="rId6"/>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2026-09-13T10:34:48.933Z</dcterms:created>
  <dcterms:modified xsi:type="dcterms:W3CDTF">2026-09-13T10:34:48.933Z</dcterms:modified>
</cp:coreProperties>
</file>

<file path=docProps/custom.xml><?xml version="1.0" encoding="utf-8"?>
<Properties xmlns="http://schemas.openxmlformats.org/officeDocument/2006/custom-properties" xmlns:vt="http://schemas.openxmlformats.org/officeDocument/2006/docPropsVTypes"/>
</file>