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5D9" w:rsidRPr="005A25D9" w:rsidRDefault="005A25D9" w:rsidP="00552E80">
      <w:pPr>
        <w:pStyle w:val="Title"/>
        <w:spacing w:line="360" w:lineRule="auto"/>
        <w:jc w:val="center"/>
        <w:rPr>
          <w:b/>
        </w:rPr>
      </w:pPr>
      <w:r w:rsidRPr="005A25D9">
        <w:rPr>
          <w:b/>
        </w:rPr>
        <w:t xml:space="preserve">Model </w:t>
      </w:r>
      <w:r w:rsidR="00AC2D7D">
        <w:rPr>
          <w:b/>
        </w:rPr>
        <w:t>Validation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2390119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2D7D" w:rsidRPr="00AC2D7D" w:rsidRDefault="00AC2D7D" w:rsidP="00722362">
          <w:pPr>
            <w:pStyle w:val="TOCHeading"/>
            <w:spacing w:line="480" w:lineRule="auto"/>
            <w:rPr>
              <w:b/>
            </w:rPr>
          </w:pPr>
          <w:r w:rsidRPr="00AC2D7D">
            <w:rPr>
              <w:b/>
            </w:rPr>
            <w:t>Contents</w:t>
          </w:r>
        </w:p>
        <w:p w:rsidR="00722362" w:rsidRDefault="00AC2D7D" w:rsidP="00722362">
          <w:pPr>
            <w:pStyle w:val="TOC1"/>
            <w:tabs>
              <w:tab w:val="right" w:leader="dot" w:pos="9350"/>
            </w:tabs>
            <w:spacing w:line="48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87198" w:history="1">
            <w:r w:rsidR="00722362" w:rsidRPr="007C3465">
              <w:rPr>
                <w:rStyle w:val="Hyperlink"/>
                <w:b/>
                <w:noProof/>
              </w:rPr>
              <w:t>Introduction:</w:t>
            </w:r>
            <w:r w:rsidR="00722362">
              <w:rPr>
                <w:noProof/>
                <w:webHidden/>
              </w:rPr>
              <w:tab/>
            </w:r>
            <w:r w:rsidR="00722362">
              <w:rPr>
                <w:noProof/>
                <w:webHidden/>
              </w:rPr>
              <w:fldChar w:fldCharType="begin"/>
            </w:r>
            <w:r w:rsidR="00722362">
              <w:rPr>
                <w:noProof/>
                <w:webHidden/>
              </w:rPr>
              <w:instrText xml:space="preserve"> PAGEREF _Toc476587198 \h </w:instrText>
            </w:r>
            <w:r w:rsidR="00722362">
              <w:rPr>
                <w:noProof/>
                <w:webHidden/>
              </w:rPr>
            </w:r>
            <w:r w:rsidR="00722362">
              <w:rPr>
                <w:noProof/>
                <w:webHidden/>
              </w:rPr>
              <w:fldChar w:fldCharType="separate"/>
            </w:r>
            <w:r w:rsidR="00722362">
              <w:rPr>
                <w:noProof/>
                <w:webHidden/>
              </w:rPr>
              <w:t>2</w:t>
            </w:r>
            <w:r w:rsidR="00722362">
              <w:rPr>
                <w:noProof/>
                <w:webHidden/>
              </w:rPr>
              <w:fldChar w:fldCharType="end"/>
            </w:r>
          </w:hyperlink>
        </w:p>
        <w:p w:rsidR="00722362" w:rsidRDefault="00722362" w:rsidP="00722362">
          <w:pPr>
            <w:pStyle w:val="TOC1"/>
            <w:tabs>
              <w:tab w:val="right" w:leader="dot" w:pos="9350"/>
            </w:tabs>
            <w:spacing w:line="480" w:lineRule="auto"/>
            <w:rPr>
              <w:noProof/>
            </w:rPr>
          </w:pPr>
          <w:hyperlink w:anchor="_Toc476587199" w:history="1">
            <w:r w:rsidRPr="007C3465">
              <w:rPr>
                <w:rStyle w:val="Hyperlink"/>
                <w:b/>
                <w:noProof/>
              </w:rPr>
              <w:t>Field Data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62" w:rsidRDefault="00722362" w:rsidP="00722362">
          <w:pPr>
            <w:pStyle w:val="TOC1"/>
            <w:tabs>
              <w:tab w:val="right" w:leader="dot" w:pos="9350"/>
            </w:tabs>
            <w:spacing w:line="480" w:lineRule="auto"/>
            <w:rPr>
              <w:noProof/>
            </w:rPr>
          </w:pPr>
          <w:hyperlink w:anchor="_Toc476587200" w:history="1">
            <w:r w:rsidRPr="007C3465">
              <w:rPr>
                <w:rStyle w:val="Hyperlink"/>
                <w:b/>
                <w:noProof/>
              </w:rPr>
              <w:t>Steps for validation: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62" w:rsidRDefault="00722362" w:rsidP="00722362">
          <w:pPr>
            <w:pStyle w:val="TOC1"/>
            <w:tabs>
              <w:tab w:val="right" w:leader="dot" w:pos="9350"/>
            </w:tabs>
            <w:spacing w:line="480" w:lineRule="auto"/>
            <w:rPr>
              <w:noProof/>
            </w:rPr>
          </w:pPr>
          <w:hyperlink w:anchor="_Toc476587201" w:history="1">
            <w:r w:rsidRPr="007C3465">
              <w:rPr>
                <w:rStyle w:val="Hyperlink"/>
                <w:b/>
                <w:noProof/>
              </w:rPr>
              <w:t>MATLAB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62" w:rsidRDefault="00722362" w:rsidP="00722362">
          <w:pPr>
            <w:pStyle w:val="TOC2"/>
            <w:tabs>
              <w:tab w:val="right" w:leader="dot" w:pos="9350"/>
            </w:tabs>
            <w:spacing w:line="480" w:lineRule="auto"/>
            <w:rPr>
              <w:noProof/>
            </w:rPr>
          </w:pPr>
          <w:hyperlink w:anchor="_Toc476587202" w:history="1">
            <w:r w:rsidRPr="007C3465">
              <w:rPr>
                <w:rStyle w:val="Hyperlink"/>
                <w:b/>
                <w:noProof/>
              </w:rPr>
              <w:t>Model_testing.m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62" w:rsidRDefault="00722362" w:rsidP="00722362">
          <w:pPr>
            <w:pStyle w:val="TOC2"/>
            <w:tabs>
              <w:tab w:val="right" w:leader="dot" w:pos="9350"/>
            </w:tabs>
            <w:spacing w:line="480" w:lineRule="auto"/>
            <w:rPr>
              <w:noProof/>
            </w:rPr>
          </w:pPr>
          <w:hyperlink w:anchor="_Toc476587203" w:history="1">
            <w:r w:rsidRPr="007C3465">
              <w:rPr>
                <w:rStyle w:val="Hyperlink"/>
                <w:b/>
                <w:noProof/>
              </w:rPr>
              <w:t>plot_sim_data.m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62" w:rsidRDefault="00722362" w:rsidP="00722362">
          <w:pPr>
            <w:pStyle w:val="TOC2"/>
            <w:tabs>
              <w:tab w:val="right" w:leader="dot" w:pos="9350"/>
            </w:tabs>
            <w:spacing w:line="480" w:lineRule="auto"/>
            <w:rPr>
              <w:noProof/>
            </w:rPr>
          </w:pPr>
          <w:hyperlink w:anchor="_Toc476587204" w:history="1">
            <w:r w:rsidRPr="007C3465">
              <w:rPr>
                <w:rStyle w:val="Hyperlink"/>
                <w:b/>
                <w:noProof/>
              </w:rPr>
              <w:t>measured_nwatch_data.m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D7D" w:rsidRDefault="00AC2D7D" w:rsidP="00722362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40E53" w:rsidRDefault="00F40E53" w:rsidP="00552E80">
      <w:pPr>
        <w:pStyle w:val="Heading1"/>
        <w:spacing w:line="360" w:lineRule="auto"/>
        <w:rPr>
          <w:b/>
        </w:rPr>
      </w:pPr>
    </w:p>
    <w:p w:rsidR="00F40E53" w:rsidRDefault="00F40E53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  <w:bookmarkStart w:id="0" w:name="_GoBack"/>
      <w:bookmarkEnd w:id="0"/>
    </w:p>
    <w:p w:rsidR="00292BB1" w:rsidRPr="005A25D9" w:rsidRDefault="00BF570A" w:rsidP="00552E80">
      <w:pPr>
        <w:pStyle w:val="Heading1"/>
        <w:spacing w:line="360" w:lineRule="auto"/>
        <w:rPr>
          <w:b/>
        </w:rPr>
      </w:pPr>
      <w:bookmarkStart w:id="1" w:name="_Toc476587198"/>
      <w:r w:rsidRPr="005A25D9">
        <w:rPr>
          <w:b/>
        </w:rPr>
        <w:lastRenderedPageBreak/>
        <w:t>Introduction</w:t>
      </w:r>
      <w:r w:rsidR="00CB64FF" w:rsidRPr="005A25D9">
        <w:rPr>
          <w:b/>
        </w:rPr>
        <w:t>:</w:t>
      </w:r>
      <w:bookmarkEnd w:id="1"/>
    </w:p>
    <w:p w:rsidR="00BF570A" w:rsidRDefault="00CB64FF" w:rsidP="00552E80">
      <w:pPr>
        <w:spacing w:line="360" w:lineRule="auto"/>
        <w:ind w:firstLine="720"/>
      </w:pPr>
      <w:r>
        <w:t xml:space="preserve">The N-tracking model </w:t>
      </w:r>
      <w:proofErr w:type="gramStart"/>
      <w:r>
        <w:t>was calibrated</w:t>
      </w:r>
      <w:proofErr w:type="gramEnd"/>
      <w:r>
        <w:t xml:space="preserve"> using the ISWS WARM weather data while the online tool is using NWS weather data. The purpose of this document is to validate </w:t>
      </w:r>
      <w:r w:rsidR="001A1ADF">
        <w:t xml:space="preserve">WARM weather data based online </w:t>
      </w:r>
      <w:r>
        <w:t xml:space="preserve">N-tracking model’s predictive accuracy against the field observations with NWS weather data. </w:t>
      </w:r>
      <w:r w:rsidR="00BF570A">
        <w:t xml:space="preserve">The validation </w:t>
      </w:r>
      <w:proofErr w:type="gramStart"/>
      <w:r w:rsidR="00BF570A">
        <w:t>was performed</w:t>
      </w:r>
      <w:proofErr w:type="gramEnd"/>
      <w:r w:rsidR="00BF570A">
        <w:t xml:space="preserve"> for three stations (Urbana, Monmouth, and Perry) only</w:t>
      </w:r>
      <w:r w:rsidR="00AC2D7D">
        <w:t>,</w:t>
      </w:r>
      <w:r w:rsidR="00BF570A">
        <w:t xml:space="preserve"> but may be expanded as more field data becomes available. The field plots were treated with different N amounts at different times, i.e. </w:t>
      </w:r>
      <w:proofErr w:type="gramStart"/>
      <w:r w:rsidR="00BF570A">
        <w:t>0</w:t>
      </w:r>
      <w:proofErr w:type="gramEnd"/>
      <w:r w:rsidR="001A1ADF">
        <w:t xml:space="preserve"> </w:t>
      </w:r>
      <w:r w:rsidR="00BF570A">
        <w:t xml:space="preserve">N, 200 </w:t>
      </w:r>
      <w:proofErr w:type="spellStart"/>
      <w:r w:rsidR="00BF570A">
        <w:t>lbs</w:t>
      </w:r>
      <w:proofErr w:type="spellEnd"/>
      <w:r w:rsidR="00BF570A">
        <w:t>/acre</w:t>
      </w:r>
      <w:r w:rsidR="001F5E87">
        <w:t xml:space="preserve"> in F</w:t>
      </w:r>
      <w:r w:rsidR="00BF570A">
        <w:t xml:space="preserve">all, and 200 </w:t>
      </w:r>
      <w:proofErr w:type="spellStart"/>
      <w:r w:rsidR="00BF570A">
        <w:t>lbs</w:t>
      </w:r>
      <w:proofErr w:type="spellEnd"/>
      <w:r w:rsidR="00BF570A">
        <w:t xml:space="preserve">/acre in Spring. </w:t>
      </w:r>
    </w:p>
    <w:p w:rsidR="00CB64FF" w:rsidRPr="005A25D9" w:rsidRDefault="00065265" w:rsidP="00552E80">
      <w:pPr>
        <w:pStyle w:val="Heading1"/>
        <w:spacing w:line="360" w:lineRule="auto"/>
        <w:rPr>
          <w:b/>
        </w:rPr>
      </w:pPr>
      <w:bookmarkStart w:id="2" w:name="_Toc476587199"/>
      <w:r>
        <w:rPr>
          <w:b/>
        </w:rPr>
        <w:t xml:space="preserve">Field </w:t>
      </w:r>
      <w:r w:rsidR="005A25D9" w:rsidRPr="005A25D9">
        <w:rPr>
          <w:b/>
        </w:rPr>
        <w:t>Data File:</w:t>
      </w:r>
      <w:bookmarkEnd w:id="2"/>
    </w:p>
    <w:p w:rsidR="005A25D9" w:rsidRDefault="005A25D9" w:rsidP="00552E80">
      <w:pPr>
        <w:spacing w:line="360" w:lineRule="auto"/>
        <w:ind w:firstLine="720"/>
      </w:pPr>
      <w:r>
        <w:t>Field data source file (‘</w:t>
      </w:r>
      <w:r w:rsidRPr="005A25D9">
        <w:t>All REC N Tracking Results 2016</w:t>
      </w:r>
      <w:r>
        <w:t xml:space="preserve">.xlsx’) is available on </w:t>
      </w:r>
      <w:hyperlink r:id="rId6" w:history="1">
        <w:r w:rsidRPr="00431274">
          <w:rPr>
            <w:rStyle w:val="Hyperlink"/>
          </w:rPr>
          <w:t>\\SWSATMOSCI</w:t>
        </w:r>
      </w:hyperlink>
      <w:r>
        <w:t xml:space="preserve"> in the MATLAB root directory (C</w:t>
      </w:r>
      <w:r w:rsidRPr="005A25D9">
        <w:t>:\Users\Administrator\Documents\MATLAB</w:t>
      </w:r>
      <w:r w:rsidR="009A1261">
        <w:t>\Validation</w:t>
      </w:r>
      <w:r>
        <w:t xml:space="preserve">). The </w:t>
      </w:r>
      <w:r w:rsidR="00133338">
        <w:t>file contains field observation</w:t>
      </w:r>
      <w:r>
        <w:t xml:space="preserve"> data such that each excel sheet corresponds to all the N treatment results from one site.</w:t>
      </w:r>
      <w:r w:rsidR="00133338">
        <w:t xml:space="preserve"> Each site has </w:t>
      </w:r>
      <w:r w:rsidR="001A1ADF">
        <w:t>multiple</w:t>
      </w:r>
      <w:r w:rsidR="00133338">
        <w:t xml:space="preserve"> plots that were treated with different amount</w:t>
      </w:r>
      <w:r w:rsidR="001A1ADF">
        <w:t>s</w:t>
      </w:r>
      <w:r w:rsidR="00133338">
        <w:t xml:space="preserve"> of N at different times of the year, e.g. </w:t>
      </w:r>
      <w:proofErr w:type="gramStart"/>
      <w:r w:rsidR="00133338">
        <w:t>Fall</w:t>
      </w:r>
      <w:proofErr w:type="gramEnd"/>
      <w:r w:rsidR="00133338">
        <w:t xml:space="preserve"> or Spring.</w:t>
      </w:r>
      <w:r>
        <w:t xml:space="preserve"> Different treatments </w:t>
      </w:r>
      <w:proofErr w:type="gramStart"/>
      <w:r>
        <w:t>are coded</w:t>
      </w:r>
      <w:proofErr w:type="gramEnd"/>
      <w:r>
        <w:t xml:space="preserve"> with numerical number</w:t>
      </w:r>
      <w:r w:rsidR="00133338">
        <w:t>s</w:t>
      </w:r>
      <w:r>
        <w:t>. Table 1 provides all the treatment codes and their explanation.</w:t>
      </w:r>
    </w:p>
    <w:p w:rsidR="00133338" w:rsidRDefault="00133338" w:rsidP="00552E80">
      <w:pPr>
        <w:spacing w:line="360" w:lineRule="auto"/>
      </w:pPr>
      <w:r w:rsidRPr="00133338">
        <w:rPr>
          <w:b/>
        </w:rPr>
        <w:t>Table 1</w:t>
      </w:r>
      <w:r>
        <w:t>: Treatment numbers and corresponding N application practices.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3224"/>
      </w:tblGrid>
      <w:tr w:rsidR="00133338" w:rsidRPr="005A25D9" w:rsidTr="00133338">
        <w:trPr>
          <w:trHeight w:val="399"/>
        </w:trPr>
        <w:tc>
          <w:tcPr>
            <w:tcW w:w="1575" w:type="dxa"/>
            <w:noWrap/>
          </w:tcPr>
          <w:p w:rsidR="00133338" w:rsidRPr="005A25D9" w:rsidRDefault="00133338" w:rsidP="00552E80">
            <w:pPr>
              <w:spacing w:line="360" w:lineRule="auto"/>
              <w:jc w:val="center"/>
            </w:pPr>
            <w:r>
              <w:t>Treatment #</w:t>
            </w:r>
          </w:p>
        </w:tc>
        <w:tc>
          <w:tcPr>
            <w:tcW w:w="3224" w:type="dxa"/>
            <w:noWrap/>
          </w:tcPr>
          <w:p w:rsidR="00133338" w:rsidRPr="005A25D9" w:rsidRDefault="00133338" w:rsidP="00552E80">
            <w:pPr>
              <w:spacing w:line="360" w:lineRule="auto"/>
            </w:pPr>
            <w:r>
              <w:t>N Application</w:t>
            </w:r>
          </w:p>
        </w:tc>
      </w:tr>
      <w:tr w:rsidR="005A25D9" w:rsidRPr="005A25D9" w:rsidTr="00133338">
        <w:trPr>
          <w:trHeight w:val="399"/>
        </w:trPr>
        <w:tc>
          <w:tcPr>
            <w:tcW w:w="1575" w:type="dxa"/>
            <w:noWrap/>
            <w:hideMark/>
          </w:tcPr>
          <w:p w:rsidR="005A25D9" w:rsidRPr="005A25D9" w:rsidRDefault="005A25D9" w:rsidP="00552E80">
            <w:pPr>
              <w:spacing w:line="360" w:lineRule="auto"/>
              <w:jc w:val="center"/>
            </w:pPr>
            <w:r w:rsidRPr="005A25D9">
              <w:t>1</w:t>
            </w:r>
          </w:p>
        </w:tc>
        <w:tc>
          <w:tcPr>
            <w:tcW w:w="3224" w:type="dxa"/>
            <w:noWrap/>
            <w:hideMark/>
          </w:tcPr>
          <w:p w:rsidR="005A25D9" w:rsidRPr="005A25D9" w:rsidRDefault="005A25D9" w:rsidP="00552E80">
            <w:pPr>
              <w:spacing w:line="360" w:lineRule="auto"/>
            </w:pPr>
            <w:r w:rsidRPr="005A25D9">
              <w:t>200 Fall</w:t>
            </w:r>
            <w:r w:rsidR="00133338">
              <w:t xml:space="preserve"> </w:t>
            </w:r>
            <w:r w:rsidRPr="005A25D9">
              <w:t>+</w:t>
            </w:r>
            <w:r w:rsidR="00133338">
              <w:t xml:space="preserve"> </w:t>
            </w:r>
            <w:r w:rsidRPr="005A25D9">
              <w:t>NS</w:t>
            </w:r>
            <w:r w:rsidR="00133338">
              <w:t xml:space="preserve"> (N-Serve)</w:t>
            </w:r>
          </w:p>
        </w:tc>
      </w:tr>
      <w:tr w:rsidR="005A25D9" w:rsidRPr="005A25D9" w:rsidTr="00133338">
        <w:trPr>
          <w:trHeight w:val="399"/>
        </w:trPr>
        <w:tc>
          <w:tcPr>
            <w:tcW w:w="1575" w:type="dxa"/>
            <w:noWrap/>
            <w:hideMark/>
          </w:tcPr>
          <w:p w:rsidR="005A25D9" w:rsidRPr="005A25D9" w:rsidRDefault="005A25D9" w:rsidP="00552E80">
            <w:pPr>
              <w:spacing w:line="360" w:lineRule="auto"/>
              <w:jc w:val="center"/>
            </w:pPr>
            <w:r w:rsidRPr="005A25D9">
              <w:t>2</w:t>
            </w:r>
          </w:p>
        </w:tc>
        <w:tc>
          <w:tcPr>
            <w:tcW w:w="3224" w:type="dxa"/>
            <w:noWrap/>
            <w:hideMark/>
          </w:tcPr>
          <w:p w:rsidR="005A25D9" w:rsidRPr="005A25D9" w:rsidRDefault="005A25D9" w:rsidP="00552E80">
            <w:pPr>
              <w:spacing w:line="360" w:lineRule="auto"/>
            </w:pPr>
            <w:r w:rsidRPr="005A25D9">
              <w:t>200 Fall no NS</w:t>
            </w:r>
          </w:p>
        </w:tc>
      </w:tr>
      <w:tr w:rsidR="005A25D9" w:rsidRPr="005A25D9" w:rsidTr="00133338">
        <w:trPr>
          <w:trHeight w:val="399"/>
        </w:trPr>
        <w:tc>
          <w:tcPr>
            <w:tcW w:w="1575" w:type="dxa"/>
            <w:noWrap/>
            <w:hideMark/>
          </w:tcPr>
          <w:p w:rsidR="005A25D9" w:rsidRPr="005A25D9" w:rsidRDefault="005A25D9" w:rsidP="00552E80">
            <w:pPr>
              <w:spacing w:line="360" w:lineRule="auto"/>
              <w:jc w:val="center"/>
            </w:pPr>
            <w:r w:rsidRPr="005A25D9">
              <w:t>3</w:t>
            </w:r>
          </w:p>
        </w:tc>
        <w:tc>
          <w:tcPr>
            <w:tcW w:w="3224" w:type="dxa"/>
            <w:noWrap/>
            <w:hideMark/>
          </w:tcPr>
          <w:p w:rsidR="005A25D9" w:rsidRPr="005A25D9" w:rsidRDefault="005A25D9" w:rsidP="00552E80">
            <w:pPr>
              <w:spacing w:line="360" w:lineRule="auto"/>
            </w:pPr>
            <w:r w:rsidRPr="005A25D9">
              <w:t>100 Fa/NS+50P+50SD</w:t>
            </w:r>
          </w:p>
        </w:tc>
      </w:tr>
      <w:tr w:rsidR="005A25D9" w:rsidRPr="005A25D9" w:rsidTr="00133338">
        <w:trPr>
          <w:trHeight w:val="399"/>
        </w:trPr>
        <w:tc>
          <w:tcPr>
            <w:tcW w:w="1575" w:type="dxa"/>
            <w:noWrap/>
            <w:hideMark/>
          </w:tcPr>
          <w:p w:rsidR="005A25D9" w:rsidRPr="005A25D9" w:rsidRDefault="005A25D9" w:rsidP="00552E80">
            <w:pPr>
              <w:spacing w:line="360" w:lineRule="auto"/>
              <w:jc w:val="center"/>
            </w:pPr>
            <w:r w:rsidRPr="005A25D9">
              <w:t>4</w:t>
            </w:r>
          </w:p>
        </w:tc>
        <w:tc>
          <w:tcPr>
            <w:tcW w:w="3224" w:type="dxa"/>
            <w:noWrap/>
            <w:hideMark/>
          </w:tcPr>
          <w:p w:rsidR="005A25D9" w:rsidRPr="005A25D9" w:rsidRDefault="005A25D9" w:rsidP="00552E80">
            <w:pPr>
              <w:spacing w:line="360" w:lineRule="auto"/>
            </w:pPr>
            <w:r w:rsidRPr="005A25D9">
              <w:t>200 Spr</w:t>
            </w:r>
            <w:r w:rsidR="00133338">
              <w:t>ing</w:t>
            </w:r>
            <w:r w:rsidRPr="005A25D9">
              <w:t xml:space="preserve"> no NS</w:t>
            </w:r>
          </w:p>
        </w:tc>
      </w:tr>
      <w:tr w:rsidR="005A25D9" w:rsidRPr="005A25D9" w:rsidTr="00133338">
        <w:trPr>
          <w:trHeight w:val="399"/>
        </w:trPr>
        <w:tc>
          <w:tcPr>
            <w:tcW w:w="1575" w:type="dxa"/>
            <w:noWrap/>
            <w:hideMark/>
          </w:tcPr>
          <w:p w:rsidR="005A25D9" w:rsidRPr="005A25D9" w:rsidRDefault="005A25D9" w:rsidP="00552E80">
            <w:pPr>
              <w:spacing w:line="360" w:lineRule="auto"/>
              <w:jc w:val="center"/>
            </w:pPr>
            <w:r w:rsidRPr="005A25D9">
              <w:t>5</w:t>
            </w:r>
          </w:p>
        </w:tc>
        <w:tc>
          <w:tcPr>
            <w:tcW w:w="3224" w:type="dxa"/>
            <w:noWrap/>
            <w:hideMark/>
          </w:tcPr>
          <w:p w:rsidR="005A25D9" w:rsidRPr="005A25D9" w:rsidRDefault="005A25D9" w:rsidP="00552E80">
            <w:pPr>
              <w:spacing w:line="360" w:lineRule="auto"/>
            </w:pPr>
            <w:r w:rsidRPr="005A25D9">
              <w:t>200 Spr</w:t>
            </w:r>
            <w:r w:rsidR="00133338">
              <w:t xml:space="preserve">ing </w:t>
            </w:r>
            <w:r w:rsidRPr="005A25D9">
              <w:t>+</w:t>
            </w:r>
            <w:r w:rsidR="00133338">
              <w:t xml:space="preserve"> </w:t>
            </w:r>
            <w:r w:rsidRPr="005A25D9">
              <w:t>NS</w:t>
            </w:r>
          </w:p>
        </w:tc>
      </w:tr>
      <w:tr w:rsidR="005A25D9" w:rsidRPr="005A25D9" w:rsidTr="00133338">
        <w:trPr>
          <w:trHeight w:val="399"/>
        </w:trPr>
        <w:tc>
          <w:tcPr>
            <w:tcW w:w="1575" w:type="dxa"/>
            <w:noWrap/>
            <w:hideMark/>
          </w:tcPr>
          <w:p w:rsidR="005A25D9" w:rsidRPr="005A25D9" w:rsidRDefault="005A25D9" w:rsidP="00552E80">
            <w:pPr>
              <w:spacing w:line="360" w:lineRule="auto"/>
              <w:jc w:val="center"/>
            </w:pPr>
            <w:r w:rsidRPr="005A25D9">
              <w:t>6</w:t>
            </w:r>
          </w:p>
        </w:tc>
        <w:tc>
          <w:tcPr>
            <w:tcW w:w="3224" w:type="dxa"/>
            <w:noWrap/>
            <w:hideMark/>
          </w:tcPr>
          <w:p w:rsidR="005A25D9" w:rsidRPr="005A25D9" w:rsidRDefault="005A25D9" w:rsidP="00552E80">
            <w:pPr>
              <w:spacing w:line="360" w:lineRule="auto"/>
            </w:pPr>
            <w:r w:rsidRPr="005A25D9">
              <w:t>50P + 150 SD</w:t>
            </w:r>
          </w:p>
        </w:tc>
      </w:tr>
      <w:tr w:rsidR="005A25D9" w:rsidRPr="005A25D9" w:rsidTr="00133338">
        <w:trPr>
          <w:trHeight w:val="399"/>
        </w:trPr>
        <w:tc>
          <w:tcPr>
            <w:tcW w:w="1575" w:type="dxa"/>
            <w:noWrap/>
            <w:hideMark/>
          </w:tcPr>
          <w:p w:rsidR="005A25D9" w:rsidRPr="005A25D9" w:rsidRDefault="005A25D9" w:rsidP="00552E80">
            <w:pPr>
              <w:spacing w:line="360" w:lineRule="auto"/>
              <w:jc w:val="center"/>
            </w:pPr>
            <w:r w:rsidRPr="005A25D9">
              <w:t>7</w:t>
            </w:r>
          </w:p>
        </w:tc>
        <w:tc>
          <w:tcPr>
            <w:tcW w:w="3224" w:type="dxa"/>
            <w:noWrap/>
            <w:hideMark/>
          </w:tcPr>
          <w:p w:rsidR="005A25D9" w:rsidRPr="005A25D9" w:rsidRDefault="005A25D9" w:rsidP="00552E80">
            <w:pPr>
              <w:spacing w:line="360" w:lineRule="auto"/>
            </w:pPr>
            <w:r w:rsidRPr="005A25D9">
              <w:t>no N</w:t>
            </w:r>
          </w:p>
        </w:tc>
      </w:tr>
    </w:tbl>
    <w:p w:rsidR="005A25D9" w:rsidRPr="00065265" w:rsidRDefault="005A25D9" w:rsidP="00552E80">
      <w:pPr>
        <w:spacing w:line="360" w:lineRule="auto"/>
        <w:rPr>
          <w:sz w:val="10"/>
        </w:rPr>
      </w:pPr>
    </w:p>
    <w:p w:rsidR="00065265" w:rsidRDefault="00133338" w:rsidP="00552E80">
      <w:pPr>
        <w:spacing w:line="360" w:lineRule="auto"/>
        <w:ind w:firstLine="720"/>
      </w:pPr>
      <w:r>
        <w:t xml:space="preserve">For ease of use, the data for each site and each type </w:t>
      </w:r>
      <w:proofErr w:type="gramStart"/>
      <w:r>
        <w:t>has been copied</w:t>
      </w:r>
      <w:proofErr w:type="gramEnd"/>
      <w:r>
        <w:t xml:space="preserve"> to </w:t>
      </w:r>
      <w:r w:rsidR="002D63DB">
        <w:t>individual files because main file’s format has a certain randomness in how the data was recorded and is not readily available to be used in any program</w:t>
      </w:r>
      <w:r>
        <w:t>. The</w:t>
      </w:r>
      <w:r w:rsidR="002D63DB">
        <w:t xml:space="preserve"> new</w:t>
      </w:r>
      <w:r>
        <w:t xml:space="preserve"> files are</w:t>
      </w:r>
      <w:r w:rsidR="00065265">
        <w:t xml:space="preserve"> also</w:t>
      </w:r>
      <w:r>
        <w:t xml:space="preserve"> </w:t>
      </w:r>
      <w:r w:rsidR="00A13F4C">
        <w:t xml:space="preserve">available in the same folder as that of the main source file and the files </w:t>
      </w:r>
      <w:proofErr w:type="gramStart"/>
      <w:r w:rsidR="00A13F4C">
        <w:t xml:space="preserve">are </w:t>
      </w:r>
      <w:r>
        <w:t>named</w:t>
      </w:r>
      <w:proofErr w:type="gramEnd"/>
      <w:r>
        <w:t xml:space="preserve"> </w:t>
      </w:r>
      <w:r w:rsidR="00A13F4C">
        <w:t xml:space="preserve">as xxxx_Ntype_trt#.csv. Here </w:t>
      </w:r>
      <w:proofErr w:type="spellStart"/>
      <w:r w:rsidR="00A13F4C">
        <w:t>xxxx</w:t>
      </w:r>
      <w:proofErr w:type="spellEnd"/>
      <w:r w:rsidR="00A13F4C">
        <w:t xml:space="preserve"> is a </w:t>
      </w:r>
      <w:r w:rsidR="001A1ADF">
        <w:t>four-letter</w:t>
      </w:r>
      <w:r w:rsidR="00A13F4C">
        <w:t xml:space="preserve"> code for the site</w:t>
      </w:r>
      <w:r w:rsidR="001A1ADF">
        <w:t>s</w:t>
      </w:r>
      <w:r w:rsidR="00A13F4C">
        <w:t xml:space="preserve"> (Urbana – </w:t>
      </w:r>
      <w:proofErr w:type="spellStart"/>
      <w:r w:rsidR="00A13F4C">
        <w:t>uiub</w:t>
      </w:r>
      <w:proofErr w:type="spellEnd"/>
      <w:r w:rsidR="00A13F4C">
        <w:t xml:space="preserve">, Monmouth – </w:t>
      </w:r>
      <w:proofErr w:type="spellStart"/>
      <w:r w:rsidR="00A13F4C">
        <w:t>monm</w:t>
      </w:r>
      <w:proofErr w:type="spellEnd"/>
      <w:r w:rsidR="00A13F4C">
        <w:t xml:space="preserve">, </w:t>
      </w:r>
      <w:r w:rsidR="00743D15">
        <w:t xml:space="preserve">and </w:t>
      </w:r>
      <w:r w:rsidR="00A13F4C">
        <w:t>Perry –</w:t>
      </w:r>
      <w:r w:rsidR="00743D15">
        <w:t xml:space="preserve"> </w:t>
      </w:r>
      <w:proofErr w:type="spellStart"/>
      <w:r w:rsidR="00743D15">
        <w:t>pery</w:t>
      </w:r>
      <w:proofErr w:type="spellEnd"/>
      <w:r w:rsidR="00A13F4C">
        <w:t xml:space="preserve">), </w:t>
      </w:r>
      <w:proofErr w:type="spellStart"/>
      <w:r w:rsidR="00A13F4C">
        <w:t>Ntype</w:t>
      </w:r>
      <w:proofErr w:type="spellEnd"/>
      <w:r w:rsidR="00A13F4C">
        <w:t xml:space="preserve"> is the N application type, e.g. 200f for 200 </w:t>
      </w:r>
      <w:proofErr w:type="spellStart"/>
      <w:r w:rsidR="00A13F4C">
        <w:t>lbs</w:t>
      </w:r>
      <w:proofErr w:type="spellEnd"/>
      <w:r w:rsidR="00A13F4C">
        <w:t xml:space="preserve">/acre N applied in Fall or 200s for 200 </w:t>
      </w:r>
      <w:proofErr w:type="spellStart"/>
      <w:r w:rsidR="00A13F4C">
        <w:t>lbs</w:t>
      </w:r>
      <w:proofErr w:type="spellEnd"/>
      <w:r w:rsidR="00A13F4C">
        <w:t xml:space="preserve">/acre N applied in Spring, and </w:t>
      </w:r>
      <w:proofErr w:type="spellStart"/>
      <w:r w:rsidR="00A13F4C">
        <w:t>trt</w:t>
      </w:r>
      <w:proofErr w:type="spellEnd"/>
      <w:r w:rsidR="00A13F4C">
        <w:t xml:space="preserve"># is the treatment code as found in </w:t>
      </w:r>
      <w:r w:rsidR="00A13F4C">
        <w:lastRenderedPageBreak/>
        <w:t>table 1. E</w:t>
      </w:r>
      <w:r w:rsidR="00065265">
        <w:t xml:space="preserve">ach file contains the date of the observation, treatment code, and NO3 and NH4 concentrations in first (0-1 </w:t>
      </w:r>
      <w:proofErr w:type="spellStart"/>
      <w:r w:rsidR="00065265">
        <w:t>ft</w:t>
      </w:r>
      <w:proofErr w:type="spellEnd"/>
      <w:r w:rsidR="00065265">
        <w:t xml:space="preserve">) and second depths (1 – 2 </w:t>
      </w:r>
      <w:proofErr w:type="spellStart"/>
      <w:r w:rsidR="00065265">
        <w:t>ft</w:t>
      </w:r>
      <w:proofErr w:type="spellEnd"/>
      <w:r w:rsidR="00065265">
        <w:t xml:space="preserve">) (table 2). This data </w:t>
      </w:r>
      <w:proofErr w:type="gramStart"/>
      <w:r w:rsidR="00065265">
        <w:t>is used</w:t>
      </w:r>
      <w:proofErr w:type="gramEnd"/>
      <w:r w:rsidR="00065265">
        <w:t xml:space="preserve"> to compare with the data obtained by DSSAT simulations at the same site with same N treatment to test model’s predictive accuracies.</w:t>
      </w:r>
    </w:p>
    <w:p w:rsidR="00A13F4C" w:rsidRDefault="00A13F4C" w:rsidP="00552E80">
      <w:pPr>
        <w:spacing w:line="360" w:lineRule="auto"/>
      </w:pPr>
      <w:r w:rsidRPr="00A13F4C">
        <w:rPr>
          <w:b/>
        </w:rPr>
        <w:t>Table 2</w:t>
      </w:r>
      <w:r>
        <w:t>: Structure of the table for each site and each treatment</w:t>
      </w:r>
      <w:r w:rsidR="001A1ADF">
        <w:t xml:space="preserve">. The data in the table belongs to DeKalb site with </w:t>
      </w:r>
      <w:proofErr w:type="gramStart"/>
      <w:r w:rsidR="001A1ADF">
        <w:t>0</w:t>
      </w:r>
      <w:proofErr w:type="gramEnd"/>
      <w:r w:rsidR="001A1ADF">
        <w:t xml:space="preserve"> N.</w:t>
      </w:r>
    </w:p>
    <w:tbl>
      <w:tblPr>
        <w:tblW w:w="8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340"/>
        <w:gridCol w:w="1340"/>
        <w:gridCol w:w="1340"/>
        <w:gridCol w:w="1340"/>
        <w:gridCol w:w="1340"/>
      </w:tblGrid>
      <w:tr w:rsidR="00A13F4C" w:rsidRPr="00A13F4C" w:rsidTr="00065265">
        <w:trPr>
          <w:trHeight w:val="342"/>
        </w:trPr>
        <w:tc>
          <w:tcPr>
            <w:tcW w:w="156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Date</w:t>
            </w:r>
          </w:p>
        </w:tc>
        <w:tc>
          <w:tcPr>
            <w:tcW w:w="13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proofErr w:type="spellStart"/>
            <w:r w:rsidRPr="00A13F4C">
              <w:t>Trt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NO3_1</w:t>
            </w:r>
          </w:p>
        </w:tc>
        <w:tc>
          <w:tcPr>
            <w:tcW w:w="13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NO3_2</w:t>
            </w:r>
          </w:p>
        </w:tc>
        <w:tc>
          <w:tcPr>
            <w:tcW w:w="13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NH4_1</w:t>
            </w:r>
          </w:p>
        </w:tc>
        <w:tc>
          <w:tcPr>
            <w:tcW w:w="134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NH4_2</w:t>
            </w:r>
          </w:p>
        </w:tc>
      </w:tr>
      <w:tr w:rsidR="00A13F4C" w:rsidRPr="00A13F4C" w:rsidTr="00065265">
        <w:trPr>
          <w:trHeight w:val="34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11/12/2015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5.4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3.5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1.8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3.3</w:t>
            </w:r>
          </w:p>
        </w:tc>
      </w:tr>
      <w:tr w:rsidR="00A13F4C" w:rsidRPr="00A13F4C" w:rsidTr="00065265">
        <w:trPr>
          <w:trHeight w:val="34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04/14/2016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3.6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3.2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5.7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3.3</w:t>
            </w:r>
          </w:p>
        </w:tc>
      </w:tr>
      <w:tr w:rsidR="00A13F4C" w:rsidRPr="00A13F4C" w:rsidTr="00065265">
        <w:trPr>
          <w:trHeight w:val="34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05/07/2016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5.3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5.4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2.9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2.7</w:t>
            </w:r>
          </w:p>
        </w:tc>
      </w:tr>
      <w:tr w:rsidR="00A13F4C" w:rsidRPr="00A13F4C" w:rsidTr="00065265">
        <w:trPr>
          <w:trHeight w:val="34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05/20/2016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6.8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4.9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5.2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2</w:t>
            </w:r>
          </w:p>
        </w:tc>
      </w:tr>
      <w:tr w:rsidR="00A13F4C" w:rsidRPr="00A13F4C" w:rsidTr="00065265">
        <w:trPr>
          <w:trHeight w:val="34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06/03/2016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10.8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5.9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1.8</w:t>
            </w:r>
          </w:p>
        </w:tc>
      </w:tr>
      <w:tr w:rsidR="00A13F4C" w:rsidRPr="00A13F4C" w:rsidTr="00065265">
        <w:trPr>
          <w:trHeight w:val="342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06/17/2016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7.7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4.8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4.8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3F4C" w:rsidRPr="00A13F4C" w:rsidRDefault="00A13F4C" w:rsidP="00552E80">
            <w:pPr>
              <w:spacing w:line="360" w:lineRule="auto"/>
              <w:jc w:val="center"/>
            </w:pPr>
            <w:r w:rsidRPr="00A13F4C">
              <w:t>3.1</w:t>
            </w:r>
          </w:p>
        </w:tc>
      </w:tr>
    </w:tbl>
    <w:p w:rsidR="00A13F4C" w:rsidRPr="002D63DB" w:rsidRDefault="00A13F4C" w:rsidP="00552E80">
      <w:pPr>
        <w:spacing w:line="360" w:lineRule="auto"/>
        <w:rPr>
          <w:sz w:val="6"/>
        </w:rPr>
      </w:pPr>
    </w:p>
    <w:p w:rsidR="00997D7F" w:rsidRPr="005A25D9" w:rsidRDefault="00997D7F" w:rsidP="00552E80">
      <w:pPr>
        <w:pStyle w:val="Heading1"/>
        <w:spacing w:line="360" w:lineRule="auto"/>
        <w:rPr>
          <w:b/>
        </w:rPr>
      </w:pPr>
      <w:bookmarkStart w:id="3" w:name="_Toc476587200"/>
      <w:r w:rsidRPr="005A25D9">
        <w:rPr>
          <w:b/>
        </w:rPr>
        <w:t>Steps for validation:</w:t>
      </w:r>
      <w:bookmarkEnd w:id="3"/>
    </w:p>
    <w:p w:rsidR="00D3636F" w:rsidRDefault="00D3636F" w:rsidP="00552E80">
      <w:pPr>
        <w:spacing w:line="360" w:lineRule="auto"/>
      </w:pPr>
      <w:r>
        <w:t>The process of model validation involves few</w:t>
      </w:r>
      <w:r w:rsidR="002C1ECA">
        <w:t xml:space="preserve"> manual</w:t>
      </w:r>
      <w:r>
        <w:t xml:space="preserve"> steps </w:t>
      </w:r>
      <w:r w:rsidR="002C1ECA">
        <w:t>before running the</w:t>
      </w:r>
      <w:r w:rsidR="00174F38">
        <w:t xml:space="preserve"> MATLAB</w:t>
      </w:r>
      <w:r w:rsidR="002C1ECA">
        <w:t xml:space="preserve"> program. These steps </w:t>
      </w:r>
      <w:r w:rsidR="00174F38">
        <w:t>include the following:</w:t>
      </w:r>
    </w:p>
    <w:p w:rsidR="00174F38" w:rsidRDefault="001A1ADF" w:rsidP="00552E80">
      <w:pPr>
        <w:pStyle w:val="ListParagraph"/>
        <w:numPr>
          <w:ilvl w:val="0"/>
          <w:numId w:val="1"/>
        </w:numPr>
        <w:spacing w:line="360" w:lineRule="auto"/>
      </w:pPr>
      <w:r>
        <w:t>Submission of</w:t>
      </w:r>
      <w:r w:rsidR="00174F38">
        <w:t xml:space="preserve"> a simulation request to the online tool. The user will have to submit a separate request for each site and for each N application type. The input to the online tools should be according to the data provided in the main excel file.</w:t>
      </w:r>
      <w:r>
        <w:t xml:space="preserve"> N application dates and planting dates for each site </w:t>
      </w:r>
      <w:proofErr w:type="gramStart"/>
      <w:r>
        <w:t>are provided</w:t>
      </w:r>
      <w:proofErr w:type="gramEnd"/>
      <w:r>
        <w:t xml:space="preserve"> on ‘Sites and dates’ sheet of the </w:t>
      </w:r>
      <w:r>
        <w:t>‘</w:t>
      </w:r>
      <w:r w:rsidRPr="005A25D9">
        <w:t>All REC N Tracking Results 2016</w:t>
      </w:r>
      <w:r>
        <w:t>.xlsx’</w:t>
      </w:r>
      <w:r>
        <w:t>.</w:t>
      </w:r>
    </w:p>
    <w:p w:rsidR="00174F38" w:rsidRDefault="00174F38" w:rsidP="00552E80">
      <w:pPr>
        <w:pStyle w:val="ListParagraph"/>
        <w:numPr>
          <w:ilvl w:val="1"/>
          <w:numId w:val="1"/>
        </w:numPr>
        <w:spacing w:line="360" w:lineRule="auto"/>
      </w:pPr>
      <w:r>
        <w:t xml:space="preserve">Note down the observation period from the observed data. Simulation should start just before the </w:t>
      </w:r>
      <w:r w:rsidR="001A1ADF">
        <w:t>fall NH3 application date</w:t>
      </w:r>
      <w:r>
        <w:t xml:space="preserve"> and should end at the harvest stage or after the last date of </w:t>
      </w:r>
      <w:r w:rsidR="001A1ADF">
        <w:t>data collection</w:t>
      </w:r>
      <w:r>
        <w:t>. For example, for the case of table 2</w:t>
      </w:r>
      <w:r w:rsidR="001A1ADF">
        <w:t xml:space="preserve"> at DeKalb</w:t>
      </w:r>
      <w:r>
        <w:t>,</w:t>
      </w:r>
      <w:r w:rsidR="001A1ADF">
        <w:t xml:space="preserve"> the fertilizer was applied on 11/11/15 (from ‘Sites and dates’ sheet) so</w:t>
      </w:r>
      <w:r>
        <w:t xml:space="preserve"> the simulation start date can be 3-5 days before 11/1</w:t>
      </w:r>
      <w:r w:rsidR="001A1ADF">
        <w:t>1</w:t>
      </w:r>
      <w:r>
        <w:t>/15 and the end date can be 3-5 days after 06/17/16</w:t>
      </w:r>
      <w:r w:rsidR="00722362">
        <w:t xml:space="preserve"> (last data </w:t>
      </w:r>
      <w:r w:rsidR="00722362">
        <w:lastRenderedPageBreak/>
        <w:t>collection date)</w:t>
      </w:r>
      <w:r>
        <w:t>. This is important to be able to compare all observed date’s data with the simulation data.</w:t>
      </w:r>
    </w:p>
    <w:p w:rsidR="00722362" w:rsidRDefault="00722362" w:rsidP="00552E80">
      <w:pPr>
        <w:pStyle w:val="ListParagraph"/>
        <w:numPr>
          <w:ilvl w:val="1"/>
          <w:numId w:val="1"/>
        </w:numPr>
        <w:spacing w:line="360" w:lineRule="auto"/>
      </w:pPr>
      <w:r>
        <w:t>Use the planting date at each site as provided on ‘Sites and dates’ sheet.</w:t>
      </w:r>
    </w:p>
    <w:p w:rsidR="00D3636F" w:rsidRDefault="00174F38" w:rsidP="00552E80">
      <w:pPr>
        <w:pStyle w:val="ListParagraph"/>
        <w:numPr>
          <w:ilvl w:val="1"/>
          <w:numId w:val="1"/>
        </w:numPr>
        <w:spacing w:line="360" w:lineRule="auto"/>
      </w:pPr>
      <w:r>
        <w:t>Enter the</w:t>
      </w:r>
      <w:r w:rsidR="00531F0B">
        <w:t xml:space="preserve"> location (Latitude/Longitude)</w:t>
      </w:r>
      <w:r>
        <w:t xml:space="preserve"> of each field site according to the data below.</w:t>
      </w:r>
      <w:r w:rsidR="00531F0B">
        <w:t xml:space="preserve"> </w:t>
      </w:r>
    </w:p>
    <w:p w:rsidR="00EE09EC" w:rsidRDefault="00EE09EC" w:rsidP="00552E80">
      <w:pPr>
        <w:pStyle w:val="ListParagraph"/>
        <w:numPr>
          <w:ilvl w:val="2"/>
          <w:numId w:val="1"/>
        </w:numPr>
        <w:spacing w:line="360" w:lineRule="auto"/>
      </w:pPr>
      <w:r>
        <w:t>Urbana:  40.084, -88.2404</w:t>
      </w:r>
    </w:p>
    <w:p w:rsidR="00EE09EC" w:rsidRDefault="00EE09EC" w:rsidP="00552E80">
      <w:pPr>
        <w:pStyle w:val="ListParagraph"/>
        <w:numPr>
          <w:ilvl w:val="2"/>
          <w:numId w:val="1"/>
        </w:numPr>
        <w:spacing w:line="360" w:lineRule="auto"/>
      </w:pPr>
      <w:r>
        <w:t>Monmouth: 40.9334, -90.7236</w:t>
      </w:r>
    </w:p>
    <w:p w:rsidR="00EE09EC" w:rsidRDefault="00EE09EC" w:rsidP="00552E80">
      <w:pPr>
        <w:pStyle w:val="ListParagraph"/>
        <w:numPr>
          <w:ilvl w:val="2"/>
          <w:numId w:val="1"/>
        </w:numPr>
        <w:spacing w:line="360" w:lineRule="auto"/>
      </w:pPr>
      <w:r>
        <w:t>Perry: 39.8058, -90.8238</w:t>
      </w:r>
    </w:p>
    <w:p w:rsidR="00743D15" w:rsidRDefault="00743D15" w:rsidP="00552E80">
      <w:pPr>
        <w:pStyle w:val="ListParagraph"/>
        <w:numPr>
          <w:ilvl w:val="1"/>
          <w:numId w:val="1"/>
        </w:numPr>
        <w:spacing w:line="360" w:lineRule="auto"/>
      </w:pPr>
      <w:r>
        <w:t>Submit a request to process the data.</w:t>
      </w:r>
    </w:p>
    <w:p w:rsidR="00743D15" w:rsidRDefault="00722362" w:rsidP="00552E80">
      <w:pPr>
        <w:pStyle w:val="ListParagraph"/>
        <w:numPr>
          <w:ilvl w:val="0"/>
          <w:numId w:val="1"/>
        </w:numPr>
        <w:spacing w:line="360" w:lineRule="auto"/>
      </w:pPr>
      <w:r>
        <w:t xml:space="preserve">After the simulations are successfully </w:t>
      </w:r>
      <w:proofErr w:type="gramStart"/>
      <w:r>
        <w:t>completed</w:t>
      </w:r>
      <w:proofErr w:type="gramEnd"/>
      <w:r>
        <w:t xml:space="preserve"> (an email has been received with an output link), g</w:t>
      </w:r>
      <w:r w:rsidR="00743D15">
        <w:t>o to the DSSAT’s directory (C:\DSSAT46\Maize)</w:t>
      </w:r>
      <w:r>
        <w:t xml:space="preserve"> on </w:t>
      </w:r>
      <w:hyperlink r:id="rId7" w:history="1">
        <w:r w:rsidRPr="006F67F9">
          <w:rPr>
            <w:rStyle w:val="Hyperlink"/>
          </w:rPr>
          <w:t>\\SWSATMOSSCI</w:t>
        </w:r>
      </w:hyperlink>
      <w:r>
        <w:t xml:space="preserve"> </w:t>
      </w:r>
      <w:r w:rsidR="00743D15">
        <w:t xml:space="preserve">and rename the file </w:t>
      </w:r>
      <w:proofErr w:type="spellStart"/>
      <w:r w:rsidR="00743D15">
        <w:t>SoilNi.Out</w:t>
      </w:r>
      <w:proofErr w:type="spellEnd"/>
      <w:r w:rsidR="00743D15">
        <w:t xml:space="preserve"> to SoilNi_xxxx_Ntype_</w:t>
      </w:r>
      <w:proofErr w:type="spellStart"/>
      <w:r w:rsidR="00743D15">
        <w:t>trt</w:t>
      </w:r>
      <w:proofErr w:type="spellEnd"/>
      <w:r w:rsidR="00743D15">
        <w:t>#.Out. For example, for Urbana (</w:t>
      </w:r>
      <w:proofErr w:type="spellStart"/>
      <w:r w:rsidR="00743D15">
        <w:t>uiub</w:t>
      </w:r>
      <w:proofErr w:type="spellEnd"/>
      <w:r w:rsidR="00743D15">
        <w:t xml:space="preserve">) with 200 </w:t>
      </w:r>
      <w:proofErr w:type="spellStart"/>
      <w:r w:rsidR="00743D15">
        <w:t>lbs</w:t>
      </w:r>
      <w:proofErr w:type="spellEnd"/>
      <w:r w:rsidR="00743D15">
        <w:t>/acre in fall (200f) and treatment number 2 (</w:t>
      </w:r>
      <w:r w:rsidR="00743D15" w:rsidRPr="005A25D9">
        <w:t>no NS</w:t>
      </w:r>
      <w:r w:rsidR="00743D15">
        <w:t xml:space="preserve">), the name would be </w:t>
      </w:r>
      <w:r w:rsidR="00743D15" w:rsidRPr="00722362">
        <w:rPr>
          <w:b/>
          <w:i/>
        </w:rPr>
        <w:t>SoilNi_uiub_200f_2.OUT</w:t>
      </w:r>
      <w:r w:rsidR="00743D15">
        <w:t>.</w:t>
      </w:r>
    </w:p>
    <w:p w:rsidR="00743D15" w:rsidRDefault="00743D15" w:rsidP="00552E80">
      <w:pPr>
        <w:pStyle w:val="ListParagraph"/>
        <w:numPr>
          <w:ilvl w:val="0"/>
          <w:numId w:val="1"/>
        </w:numPr>
        <w:spacing w:line="360" w:lineRule="auto"/>
      </w:pPr>
      <w:r>
        <w:t>Repeat step 1-2 for each site and for each N application, every time changing the name of output file (</w:t>
      </w:r>
      <w:proofErr w:type="spellStart"/>
      <w:r>
        <w:t>SoilNi.Out</w:t>
      </w:r>
      <w:proofErr w:type="spellEnd"/>
      <w:r>
        <w:t>) according to the above described naming convention.</w:t>
      </w:r>
    </w:p>
    <w:p w:rsidR="00743D15" w:rsidRDefault="00743D15" w:rsidP="00552E80">
      <w:pPr>
        <w:pStyle w:val="ListParagraph"/>
        <w:numPr>
          <w:ilvl w:val="0"/>
          <w:numId w:val="1"/>
        </w:numPr>
        <w:spacing w:line="360" w:lineRule="auto"/>
      </w:pPr>
      <w:r>
        <w:t>The MATLAB program is set to run for all three sites (</w:t>
      </w:r>
      <w:proofErr w:type="spellStart"/>
      <w:r>
        <w:t>uiub</w:t>
      </w:r>
      <w:proofErr w:type="spellEnd"/>
      <w:r>
        <w:t xml:space="preserve">, </w:t>
      </w:r>
      <w:proofErr w:type="spellStart"/>
      <w:r>
        <w:t>monm</w:t>
      </w:r>
      <w:proofErr w:type="spellEnd"/>
      <w:r>
        <w:t xml:space="preserve">, and </w:t>
      </w:r>
      <w:proofErr w:type="spellStart"/>
      <w:r>
        <w:t>pery</w:t>
      </w:r>
      <w:proofErr w:type="spellEnd"/>
      <w:r>
        <w:t xml:space="preserve">) with same N application type together. To run the program and compare simulated versus observed data at all the three sites, change the variable name ‘filename’ on line 3 of </w:t>
      </w:r>
      <w:proofErr w:type="spellStart"/>
      <w:r>
        <w:t>model_testing.m</w:t>
      </w:r>
      <w:proofErr w:type="spellEnd"/>
      <w:r>
        <w:t xml:space="preserve">’ to whatever N application is desired to run. For example, for </w:t>
      </w:r>
      <w:r w:rsidR="00552E80">
        <w:t>no nitrogen application</w:t>
      </w:r>
      <w:r w:rsidR="00F40E53">
        <w:t xml:space="preserve"> (0N)</w:t>
      </w:r>
      <w:r w:rsidR="00552E80">
        <w:t>, the treatment number code is 7</w:t>
      </w:r>
      <w:r w:rsidR="00722362">
        <w:t xml:space="preserve"> (table 1)</w:t>
      </w:r>
      <w:r w:rsidR="00552E80">
        <w:t>, therefore change the line to as follows:</w:t>
      </w:r>
    </w:p>
    <w:p w:rsidR="00552E80" w:rsidRPr="00552E80" w:rsidRDefault="00552E80" w:rsidP="00F40E53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552E80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gramEnd"/>
      <w:r w:rsidRPr="00552E80">
        <w:rPr>
          <w:rFonts w:ascii="Courier New" w:hAnsi="Courier New" w:cs="Courier New"/>
          <w:color w:val="000000"/>
          <w:sz w:val="20"/>
          <w:szCs w:val="20"/>
        </w:rPr>
        <w:t xml:space="preserve"> = [stations{k}, </w:t>
      </w:r>
      <w:r w:rsidRPr="00552E80">
        <w:rPr>
          <w:rFonts w:ascii="Courier New" w:hAnsi="Courier New" w:cs="Courier New"/>
          <w:color w:val="A020F0"/>
          <w:sz w:val="20"/>
          <w:szCs w:val="20"/>
        </w:rPr>
        <w:t>'_0f_</w:t>
      </w:r>
      <w:r>
        <w:rPr>
          <w:rFonts w:ascii="Courier New" w:hAnsi="Courier New" w:cs="Courier New"/>
          <w:color w:val="A020F0"/>
          <w:sz w:val="20"/>
          <w:szCs w:val="20"/>
        </w:rPr>
        <w:t>7</w:t>
      </w:r>
      <w:r w:rsidRPr="00552E80">
        <w:rPr>
          <w:rFonts w:ascii="Courier New" w:hAnsi="Courier New" w:cs="Courier New"/>
          <w:color w:val="A020F0"/>
          <w:sz w:val="20"/>
          <w:szCs w:val="20"/>
        </w:rPr>
        <w:t>.csv'</w:t>
      </w:r>
      <w:r w:rsidRPr="00552E80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52E80" w:rsidRDefault="00F40E53" w:rsidP="00F40E53">
      <w:pPr>
        <w:spacing w:line="360" w:lineRule="auto"/>
        <w:ind w:firstLine="720"/>
      </w:pPr>
      <w:r>
        <w:t xml:space="preserve">Similarly, for 200 </w:t>
      </w:r>
      <w:proofErr w:type="spellStart"/>
      <w:r>
        <w:t>lbs</w:t>
      </w:r>
      <w:proofErr w:type="spellEnd"/>
      <w:r>
        <w:t>/acre in spring with no N-Serve,</w:t>
      </w:r>
    </w:p>
    <w:p w:rsidR="00F40E53" w:rsidRPr="00552E80" w:rsidRDefault="00F40E53" w:rsidP="00F40E53">
      <w:pPr>
        <w:pStyle w:val="ListParagraph"/>
        <w:autoSpaceDE w:val="0"/>
        <w:autoSpaceDN w:val="0"/>
        <w:adjustRightInd w:val="0"/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552E80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gramEnd"/>
      <w:r w:rsidRPr="00552E80">
        <w:rPr>
          <w:rFonts w:ascii="Courier New" w:hAnsi="Courier New" w:cs="Courier New"/>
          <w:color w:val="000000"/>
          <w:sz w:val="20"/>
          <w:szCs w:val="20"/>
        </w:rPr>
        <w:t xml:space="preserve"> = [stations{k}, </w:t>
      </w:r>
      <w:r w:rsidRPr="00552E80">
        <w:rPr>
          <w:rFonts w:ascii="Courier New" w:hAnsi="Courier New" w:cs="Courier New"/>
          <w:color w:val="A020F0"/>
          <w:sz w:val="20"/>
          <w:szCs w:val="20"/>
        </w:rPr>
        <w:t>'_</w:t>
      </w:r>
      <w:r>
        <w:rPr>
          <w:rFonts w:ascii="Courier New" w:hAnsi="Courier New" w:cs="Courier New"/>
          <w:color w:val="A020F0"/>
          <w:sz w:val="20"/>
          <w:szCs w:val="20"/>
        </w:rPr>
        <w:t>20</w:t>
      </w:r>
      <w:r w:rsidRPr="00552E80">
        <w:rPr>
          <w:rFonts w:ascii="Courier New" w:hAnsi="Courier New" w:cs="Courier New"/>
          <w:color w:val="A020F0"/>
          <w:sz w:val="20"/>
          <w:szCs w:val="20"/>
        </w:rPr>
        <w:t>0</w:t>
      </w:r>
      <w:r>
        <w:rPr>
          <w:rFonts w:ascii="Courier New" w:hAnsi="Courier New" w:cs="Courier New"/>
          <w:color w:val="A020F0"/>
          <w:sz w:val="20"/>
          <w:szCs w:val="20"/>
        </w:rPr>
        <w:t>s</w:t>
      </w:r>
      <w:r w:rsidRPr="00552E80">
        <w:rPr>
          <w:rFonts w:ascii="Courier New" w:hAnsi="Courier New" w:cs="Courier New"/>
          <w:color w:val="A020F0"/>
          <w:sz w:val="20"/>
          <w:szCs w:val="20"/>
        </w:rPr>
        <w:t>_</w:t>
      </w:r>
      <w:r>
        <w:rPr>
          <w:rFonts w:ascii="Courier New" w:hAnsi="Courier New" w:cs="Courier New"/>
          <w:color w:val="A020F0"/>
          <w:sz w:val="20"/>
          <w:szCs w:val="20"/>
        </w:rPr>
        <w:t>4</w:t>
      </w:r>
      <w:r w:rsidRPr="00552E80">
        <w:rPr>
          <w:rFonts w:ascii="Courier New" w:hAnsi="Courier New" w:cs="Courier New"/>
          <w:color w:val="A020F0"/>
          <w:sz w:val="20"/>
          <w:szCs w:val="20"/>
        </w:rPr>
        <w:t>.csv'</w:t>
      </w:r>
      <w:r w:rsidRPr="00552E80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40E53" w:rsidRDefault="00F40E53" w:rsidP="00552E80">
      <w:pPr>
        <w:spacing w:line="360" w:lineRule="auto"/>
      </w:pPr>
      <w:r w:rsidRPr="001D3C5C">
        <w:rPr>
          <w:b/>
        </w:rPr>
        <w:t>Note</w:t>
      </w:r>
      <w:r>
        <w:t>: If the program fails, it is most probably</w:t>
      </w:r>
      <w:r w:rsidR="001D3C5C">
        <w:t xml:space="preserve"> due to non-existence of</w:t>
      </w:r>
      <w:r>
        <w:t xml:space="preserve"> the </w:t>
      </w:r>
      <w:r w:rsidR="001D3C5C">
        <w:t xml:space="preserve">corresponding </w:t>
      </w:r>
      <w:proofErr w:type="spellStart"/>
      <w:r>
        <w:t>SoilNi</w:t>
      </w:r>
      <w:proofErr w:type="spellEnd"/>
      <w:r w:rsidRPr="00F40E53">
        <w:t>_</w:t>
      </w:r>
      <w:r w:rsidR="001D3C5C">
        <w:t>*</w:t>
      </w:r>
      <w:r>
        <w:t xml:space="preserve">.OUT </w:t>
      </w:r>
      <w:r w:rsidR="001D3C5C">
        <w:t xml:space="preserve">file. Repeat steps 1-2 for the missing </w:t>
      </w:r>
      <w:r w:rsidR="00722362">
        <w:t>case</w:t>
      </w:r>
      <w:r w:rsidR="001D3C5C">
        <w:t xml:space="preserve"> and run the program again</w:t>
      </w:r>
      <w:r w:rsidR="00722362">
        <w:t>.</w:t>
      </w:r>
    </w:p>
    <w:p w:rsidR="001D3C5C" w:rsidRPr="001D3C5C" w:rsidRDefault="001D3C5C" w:rsidP="001D3C5C">
      <w:pPr>
        <w:pStyle w:val="Heading1"/>
        <w:spacing w:line="360" w:lineRule="auto"/>
        <w:rPr>
          <w:b/>
        </w:rPr>
      </w:pPr>
      <w:bookmarkStart w:id="4" w:name="_Toc476587201"/>
      <w:r w:rsidRPr="001D3C5C">
        <w:rPr>
          <w:b/>
        </w:rPr>
        <w:t>MATLAB Program:</w:t>
      </w:r>
      <w:bookmarkEnd w:id="4"/>
    </w:p>
    <w:p w:rsidR="001D3C5C" w:rsidRDefault="001D3C5C" w:rsidP="000B3352">
      <w:pPr>
        <w:spacing w:line="360" w:lineRule="auto"/>
        <w:ind w:firstLine="720"/>
      </w:pPr>
      <w:r>
        <w:t xml:space="preserve">The MATLAB program that automates the process of reading simulation outputs and plotting the </w:t>
      </w:r>
      <w:r w:rsidR="000B3352">
        <w:t xml:space="preserve">simulated versus observed data for comparison is located on </w:t>
      </w:r>
      <w:hyperlink r:id="rId8" w:history="1">
        <w:r w:rsidR="000B3352" w:rsidRPr="00431274">
          <w:rPr>
            <w:rStyle w:val="Hyperlink"/>
          </w:rPr>
          <w:t>\\SWSATMOSSCI</w:t>
        </w:r>
      </w:hyperlink>
      <w:r w:rsidR="000B3352">
        <w:t xml:space="preserve"> in the directory C</w:t>
      </w:r>
      <w:r w:rsidR="000B3352" w:rsidRPr="000B3352">
        <w:t>:\Users\Administrator\Documents\MATLAB</w:t>
      </w:r>
      <w:r w:rsidR="000B3352">
        <w:t>\</w:t>
      </w:r>
      <w:r w:rsidR="00722362" w:rsidRPr="00722362">
        <w:t xml:space="preserve"> </w:t>
      </w:r>
      <w:r w:rsidR="00722362">
        <w:t>Validation</w:t>
      </w:r>
      <w:r w:rsidR="000B3352">
        <w:t>. The program has the following files and structure:</w:t>
      </w:r>
    </w:p>
    <w:p w:rsidR="001D3C5C" w:rsidRPr="00F20B88" w:rsidRDefault="001D3C5C" w:rsidP="00722362">
      <w:pPr>
        <w:pStyle w:val="ListParagraph"/>
        <w:numPr>
          <w:ilvl w:val="0"/>
          <w:numId w:val="2"/>
        </w:numPr>
      </w:pPr>
      <w:proofErr w:type="spellStart"/>
      <w:r w:rsidRPr="00F20B88">
        <w:t>Model_testing.m</w:t>
      </w:r>
      <w:proofErr w:type="spellEnd"/>
    </w:p>
    <w:p w:rsidR="001D3C5C" w:rsidRDefault="001D3C5C" w:rsidP="00722362">
      <w:pPr>
        <w:pStyle w:val="ListParagraph"/>
        <w:numPr>
          <w:ilvl w:val="1"/>
          <w:numId w:val="2"/>
        </w:numPr>
        <w:spacing w:line="360" w:lineRule="auto"/>
      </w:pPr>
      <w:proofErr w:type="spellStart"/>
      <w:r w:rsidRPr="001D3C5C">
        <w:t>plot_sim_data</w:t>
      </w:r>
      <w:r>
        <w:t>.m</w:t>
      </w:r>
      <w:proofErr w:type="spellEnd"/>
    </w:p>
    <w:p w:rsidR="001D3C5C" w:rsidRDefault="001D3C5C" w:rsidP="00722362">
      <w:pPr>
        <w:pStyle w:val="ListParagraph"/>
        <w:numPr>
          <w:ilvl w:val="2"/>
          <w:numId w:val="2"/>
        </w:numPr>
        <w:spacing w:line="360" w:lineRule="auto"/>
      </w:pPr>
      <w:proofErr w:type="spellStart"/>
      <w:r w:rsidRPr="001D3C5C">
        <w:lastRenderedPageBreak/>
        <w:t>measured_nwatch_data</w:t>
      </w:r>
      <w:r>
        <w:t>.m</w:t>
      </w:r>
      <w:proofErr w:type="spellEnd"/>
    </w:p>
    <w:p w:rsidR="000B3352" w:rsidRPr="00AC2D7D" w:rsidRDefault="000B3352" w:rsidP="00AC2D7D">
      <w:pPr>
        <w:pStyle w:val="Heading2"/>
        <w:rPr>
          <w:b/>
        </w:rPr>
      </w:pPr>
      <w:bookmarkStart w:id="5" w:name="_Toc476587202"/>
      <w:proofErr w:type="spellStart"/>
      <w:r w:rsidRPr="00AC2D7D">
        <w:rPr>
          <w:b/>
        </w:rPr>
        <w:t>Model_testing.m</w:t>
      </w:r>
      <w:bookmarkEnd w:id="5"/>
      <w:proofErr w:type="spellEnd"/>
    </w:p>
    <w:p w:rsidR="00F40E53" w:rsidRDefault="000B3352" w:rsidP="00552E80">
      <w:pPr>
        <w:spacing w:line="360" w:lineRule="auto"/>
      </w:pPr>
      <w:r>
        <w:t xml:space="preserve">This is the main module where user can change the variable </w:t>
      </w:r>
      <w:r w:rsidR="006A277F">
        <w:t>‘</w:t>
      </w:r>
      <w:r>
        <w:t>filename</w:t>
      </w:r>
      <w:r w:rsidR="006A277F">
        <w:t>’</w:t>
      </w:r>
      <w:r>
        <w:t xml:space="preserve"> to run the simulations </w:t>
      </w:r>
      <w:r w:rsidR="006A277F">
        <w:t xml:space="preserve">for the three stations. </w:t>
      </w:r>
    </w:p>
    <w:p w:rsidR="006A277F" w:rsidRPr="00AC2D7D" w:rsidRDefault="006A277F" w:rsidP="00AC2D7D">
      <w:pPr>
        <w:pStyle w:val="Heading2"/>
        <w:rPr>
          <w:b/>
        </w:rPr>
      </w:pPr>
      <w:bookmarkStart w:id="6" w:name="_Toc476587203"/>
      <w:r w:rsidRPr="00AC2D7D">
        <w:rPr>
          <w:b/>
        </w:rPr>
        <w:t>plot_sim_data.m</w:t>
      </w:r>
      <w:bookmarkEnd w:id="6"/>
    </w:p>
    <w:p w:rsidR="006A277F" w:rsidRDefault="006A277F" w:rsidP="006A277F">
      <w:pPr>
        <w:spacing w:line="360" w:lineRule="auto"/>
        <w:ind w:firstLine="720"/>
      </w:pPr>
      <w:r>
        <w:t>This function takes in the provided DSSAT output file</w:t>
      </w:r>
      <w:r w:rsidR="00F20B88">
        <w:t xml:space="preserve"> (</w:t>
      </w:r>
      <w:proofErr w:type="spellStart"/>
      <w:r w:rsidR="00F20B88">
        <w:t>SoilNi</w:t>
      </w:r>
      <w:proofErr w:type="spellEnd"/>
      <w:r w:rsidR="00F20B88">
        <w:t>_*.OUT)</w:t>
      </w:r>
      <w:r>
        <w:t>, cor</w:t>
      </w:r>
      <w:r w:rsidR="00F20B88">
        <w:t>responding field</w:t>
      </w:r>
      <w:r>
        <w:t xml:space="preserve"> data</w:t>
      </w:r>
      <w:r w:rsidR="00F20B88">
        <w:t xml:space="preserve"> csv file,</w:t>
      </w:r>
      <w:r>
        <w:t xml:space="preserve"> and </w:t>
      </w:r>
      <w:r w:rsidR="00F20B88">
        <w:t xml:space="preserve">output file name for the output plot, and produces comparison plots for the three stations. </w:t>
      </w:r>
    </w:p>
    <w:p w:rsidR="00F40E53" w:rsidRPr="00AC2D7D" w:rsidRDefault="00F20B88" w:rsidP="00AC2D7D">
      <w:pPr>
        <w:pStyle w:val="Heading2"/>
        <w:rPr>
          <w:b/>
        </w:rPr>
      </w:pPr>
      <w:bookmarkStart w:id="7" w:name="_Toc476587204"/>
      <w:proofErr w:type="spellStart"/>
      <w:r w:rsidRPr="00AC2D7D">
        <w:rPr>
          <w:b/>
        </w:rPr>
        <w:t>measured_nwatch_data.m</w:t>
      </w:r>
      <w:bookmarkEnd w:id="7"/>
      <w:proofErr w:type="spellEnd"/>
    </w:p>
    <w:p w:rsidR="00F20B88" w:rsidRDefault="00F20B88" w:rsidP="00552E80">
      <w:pPr>
        <w:spacing w:line="360" w:lineRule="auto"/>
      </w:pPr>
      <w:r>
        <w:tab/>
      </w:r>
      <w:r w:rsidR="00AC2D7D">
        <w:t>This</w:t>
      </w:r>
      <w:r>
        <w:t xml:space="preserve"> function takes in csv data and calculates total NO3 and NH4 at the two depths.</w:t>
      </w:r>
    </w:p>
    <w:sectPr w:rsidR="00F2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3342F"/>
    <w:multiLevelType w:val="hybridMultilevel"/>
    <w:tmpl w:val="B560CA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83567"/>
    <w:multiLevelType w:val="hybridMultilevel"/>
    <w:tmpl w:val="288E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8C"/>
    <w:rsid w:val="000436D4"/>
    <w:rsid w:val="00063878"/>
    <w:rsid w:val="00065265"/>
    <w:rsid w:val="000B3352"/>
    <w:rsid w:val="000E1DC4"/>
    <w:rsid w:val="00133338"/>
    <w:rsid w:val="00174F38"/>
    <w:rsid w:val="001A1ADF"/>
    <w:rsid w:val="001D3C5C"/>
    <w:rsid w:val="001F5E87"/>
    <w:rsid w:val="00292BB1"/>
    <w:rsid w:val="002C1ECA"/>
    <w:rsid w:val="002D63DB"/>
    <w:rsid w:val="0043108C"/>
    <w:rsid w:val="004B26CF"/>
    <w:rsid w:val="00531F0B"/>
    <w:rsid w:val="00552E80"/>
    <w:rsid w:val="005A25D9"/>
    <w:rsid w:val="006A277F"/>
    <w:rsid w:val="00722362"/>
    <w:rsid w:val="00743D15"/>
    <w:rsid w:val="00760BB4"/>
    <w:rsid w:val="007D5576"/>
    <w:rsid w:val="00997D7F"/>
    <w:rsid w:val="009A1261"/>
    <w:rsid w:val="00A13F4C"/>
    <w:rsid w:val="00AC2D7D"/>
    <w:rsid w:val="00BF570A"/>
    <w:rsid w:val="00CB64FF"/>
    <w:rsid w:val="00D3636F"/>
    <w:rsid w:val="00E16424"/>
    <w:rsid w:val="00EC3C2E"/>
    <w:rsid w:val="00EE09EC"/>
    <w:rsid w:val="00F20B88"/>
    <w:rsid w:val="00F40E53"/>
    <w:rsid w:val="00F5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863E"/>
  <w15:chartTrackingRefBased/>
  <w15:docId w15:val="{A77C240B-40EE-4594-AD10-94B00959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5D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A25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25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2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0B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C2D7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2D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2D7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WSATMOSSCI" TargetMode="External"/><Relationship Id="rId3" Type="http://schemas.openxmlformats.org/officeDocument/2006/relationships/styles" Target="styles.xml"/><Relationship Id="rId7" Type="http://schemas.openxmlformats.org/officeDocument/2006/relationships/hyperlink" Target="file:///\\SWSATMOSSC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SWSATMOSC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3378F-9205-476D-B46B-82A82F4C9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8724</TotalTime>
  <Pages>5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Umar, Muhammad</dc:creator>
  <cp:keywords/>
  <dc:description/>
  <cp:lastModifiedBy>Umar, Muhammad</cp:lastModifiedBy>
  <cp:revision>7</cp:revision>
  <dcterms:created xsi:type="dcterms:W3CDTF">2017-02-28T21:17:00Z</dcterms:created>
  <dcterms:modified xsi:type="dcterms:W3CDTF">2017-03-07T00:11:00Z</dcterms:modified>
</cp:coreProperties>
</file>