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335"/>
        <w:gridCol w:w="3898"/>
        <w:gridCol w:w="3117"/>
      </w:tblGrid>
      <w:tr w:rsidR="0073374D" w:rsidTr="009D4A85">
        <w:trPr>
          <w:trHeight w:val="620"/>
        </w:trPr>
        <w:tc>
          <w:tcPr>
            <w:tcW w:w="2335" w:type="dxa"/>
          </w:tcPr>
          <w:p w:rsidR="0073374D" w:rsidRDefault="0073374D"/>
        </w:tc>
        <w:tc>
          <w:tcPr>
            <w:tcW w:w="3898" w:type="dxa"/>
          </w:tcPr>
          <w:p w:rsidR="0073374D" w:rsidRPr="00441899" w:rsidRDefault="0073374D">
            <w:pPr>
              <w:rPr>
                <w:b/>
                <w:sz w:val="32"/>
                <w:szCs w:val="32"/>
              </w:rPr>
            </w:pPr>
            <w:r w:rsidRPr="00441899">
              <w:rPr>
                <w:b/>
                <w:sz w:val="32"/>
                <w:szCs w:val="32"/>
              </w:rPr>
              <w:t>pollen</w:t>
            </w:r>
          </w:p>
        </w:tc>
        <w:tc>
          <w:tcPr>
            <w:tcW w:w="3117" w:type="dxa"/>
          </w:tcPr>
          <w:p w:rsidR="0073374D" w:rsidRPr="00441899" w:rsidRDefault="0073374D">
            <w:pPr>
              <w:rPr>
                <w:b/>
                <w:sz w:val="32"/>
                <w:szCs w:val="32"/>
              </w:rPr>
            </w:pPr>
            <w:r w:rsidRPr="00441899">
              <w:rPr>
                <w:b/>
                <w:sz w:val="32"/>
                <w:szCs w:val="32"/>
              </w:rPr>
              <w:t>seed</w:t>
            </w:r>
          </w:p>
        </w:tc>
      </w:tr>
      <w:tr w:rsidR="00066430" w:rsidTr="009D4A85">
        <w:trPr>
          <w:trHeight w:val="881"/>
        </w:trPr>
        <w:tc>
          <w:tcPr>
            <w:tcW w:w="2335" w:type="dxa"/>
          </w:tcPr>
          <w:p w:rsidR="00066430" w:rsidRPr="00441899" w:rsidRDefault="00066430">
            <w:pPr>
              <w:rPr>
                <w:b/>
                <w:sz w:val="24"/>
                <w:szCs w:val="24"/>
              </w:rPr>
            </w:pPr>
            <w:r>
              <w:rPr>
                <w:b/>
                <w:sz w:val="24"/>
                <w:szCs w:val="24"/>
              </w:rPr>
              <w:t>Source field</w:t>
            </w:r>
          </w:p>
        </w:tc>
        <w:tc>
          <w:tcPr>
            <w:tcW w:w="3898" w:type="dxa"/>
          </w:tcPr>
          <w:p w:rsidR="00066430" w:rsidRDefault="00066430"/>
        </w:tc>
        <w:tc>
          <w:tcPr>
            <w:tcW w:w="3117" w:type="dxa"/>
          </w:tcPr>
          <w:p w:rsidR="00066430" w:rsidRDefault="00066430">
            <w:r>
              <w:t>Seed concentration and deposition, along with atmospheric data, were measured in a source field (180*46 m) and its surrounding areas up to 1km downwind horizont</w:t>
            </w:r>
            <w:r w:rsidR="005F41E4">
              <w:t>ally and up to 100m vertically.</w:t>
            </w:r>
          </w:p>
        </w:tc>
      </w:tr>
      <w:tr w:rsidR="0073374D" w:rsidTr="009D4A85">
        <w:trPr>
          <w:trHeight w:val="881"/>
        </w:trPr>
        <w:tc>
          <w:tcPr>
            <w:tcW w:w="2335" w:type="dxa"/>
          </w:tcPr>
          <w:p w:rsidR="0073374D" w:rsidRPr="00441899" w:rsidRDefault="0073374D">
            <w:pPr>
              <w:rPr>
                <w:b/>
                <w:sz w:val="24"/>
                <w:szCs w:val="24"/>
              </w:rPr>
            </w:pPr>
            <w:r w:rsidRPr="00441899">
              <w:rPr>
                <w:b/>
                <w:sz w:val="24"/>
                <w:szCs w:val="24"/>
              </w:rPr>
              <w:t>Source strength</w:t>
            </w:r>
          </w:p>
        </w:tc>
        <w:tc>
          <w:tcPr>
            <w:tcW w:w="3898" w:type="dxa"/>
          </w:tcPr>
          <w:p w:rsidR="0073374D" w:rsidRDefault="0073374D">
            <w:r>
              <w:t>0 to 140 grains/pant/second</w:t>
            </w:r>
          </w:p>
        </w:tc>
        <w:tc>
          <w:tcPr>
            <w:tcW w:w="3117" w:type="dxa"/>
          </w:tcPr>
          <w:p w:rsidR="0073374D" w:rsidRDefault="005F41E4">
            <w:r>
              <w:t>0 to  0.41 seeds/plant/second</w:t>
            </w:r>
          </w:p>
        </w:tc>
      </w:tr>
      <w:tr w:rsidR="0073374D" w:rsidTr="009D4A85">
        <w:trPr>
          <w:trHeight w:val="899"/>
        </w:trPr>
        <w:tc>
          <w:tcPr>
            <w:tcW w:w="2335" w:type="dxa"/>
          </w:tcPr>
          <w:p w:rsidR="0073374D" w:rsidRPr="00441899" w:rsidRDefault="0073374D">
            <w:pPr>
              <w:rPr>
                <w:b/>
                <w:sz w:val="24"/>
                <w:szCs w:val="24"/>
              </w:rPr>
            </w:pPr>
            <w:r w:rsidRPr="00441899">
              <w:rPr>
                <w:b/>
                <w:sz w:val="24"/>
                <w:szCs w:val="24"/>
              </w:rPr>
              <w:t>Pollen grains(total)</w:t>
            </w:r>
          </w:p>
        </w:tc>
        <w:tc>
          <w:tcPr>
            <w:tcW w:w="3898" w:type="dxa"/>
          </w:tcPr>
          <w:p w:rsidR="0073374D" w:rsidRPr="0073374D" w:rsidRDefault="0073374D">
            <w:r>
              <w:t>10.5*10</w:t>
            </w:r>
            <w:r w:rsidRPr="0073374D">
              <w:rPr>
                <w:vertAlign w:val="superscript"/>
              </w:rPr>
              <w:t>10</w:t>
            </w:r>
            <w:r>
              <w:t>(2.3 *</w:t>
            </w:r>
            <w:r w:rsidR="0020051F">
              <w:t xml:space="preserve"> </w:t>
            </w:r>
            <w:r>
              <w:t>10</w:t>
            </w:r>
            <w:r w:rsidRPr="0073374D">
              <w:rPr>
                <w:vertAlign w:val="superscript"/>
              </w:rPr>
              <w:t>6</w:t>
            </w:r>
            <w:r>
              <w:t xml:space="preserve"> per plant)</w:t>
            </w:r>
          </w:p>
        </w:tc>
        <w:tc>
          <w:tcPr>
            <w:tcW w:w="3117" w:type="dxa"/>
          </w:tcPr>
          <w:p w:rsidR="0073374D" w:rsidRDefault="005F41E4">
            <w:r>
              <w:t>158,876 (1.6</w:t>
            </w:r>
            <w:r w:rsidR="00760BCF">
              <w:t xml:space="preserve"> </w:t>
            </w:r>
            <w:r>
              <w:t>* 10</w:t>
            </w:r>
            <w:r w:rsidRPr="005F41E4">
              <w:rPr>
                <w:vertAlign w:val="superscript"/>
              </w:rPr>
              <w:t>5</w:t>
            </w:r>
            <w:r>
              <w:t>) seeds/plant for the life of the experiment</w:t>
            </w:r>
          </w:p>
        </w:tc>
      </w:tr>
      <w:tr w:rsidR="0073374D" w:rsidTr="009D4A85">
        <w:trPr>
          <w:trHeight w:val="4130"/>
        </w:trPr>
        <w:tc>
          <w:tcPr>
            <w:tcW w:w="2335" w:type="dxa"/>
          </w:tcPr>
          <w:p w:rsidR="0073374D" w:rsidRPr="00441899" w:rsidRDefault="00441899">
            <w:pPr>
              <w:rPr>
                <w:b/>
                <w:sz w:val="24"/>
                <w:szCs w:val="24"/>
              </w:rPr>
            </w:pPr>
            <w:r w:rsidRPr="00441899">
              <w:rPr>
                <w:b/>
                <w:sz w:val="24"/>
                <w:szCs w:val="24"/>
              </w:rPr>
              <w:t>The correlation between Source strength and meteorological data</w:t>
            </w:r>
          </w:p>
        </w:tc>
        <w:tc>
          <w:tcPr>
            <w:tcW w:w="3898" w:type="dxa"/>
          </w:tcPr>
          <w:p w:rsidR="0073374D" w:rsidRDefault="00441899">
            <w:r>
              <w:t>The release of horseweed pollen was not strongly correlated to meteorological data and may be mainly determined by horseweed physiology.</w:t>
            </w:r>
          </w:p>
        </w:tc>
        <w:tc>
          <w:tcPr>
            <w:tcW w:w="3117" w:type="dxa"/>
          </w:tcPr>
          <w:p w:rsidR="0073374D" w:rsidRDefault="000C3D90" w:rsidP="000C3D90">
            <w:pPr>
              <w:pStyle w:val="ListParagraph"/>
              <w:numPr>
                <w:ilvl w:val="0"/>
                <w:numId w:val="3"/>
              </w:numPr>
            </w:pPr>
            <w:r>
              <w:t xml:space="preserve">Correlation analysis showed that the seed emission was </w:t>
            </w:r>
            <w:r w:rsidRPr="000C3D90">
              <w:rPr>
                <w:highlight w:val="yellow"/>
              </w:rPr>
              <w:t>mainly affected by horizontal wind speed</w:t>
            </w:r>
            <w:r>
              <w:t>.</w:t>
            </w:r>
          </w:p>
          <w:p w:rsidR="000C3D90" w:rsidRDefault="00F74661" w:rsidP="000C3D90">
            <w:pPr>
              <w:pStyle w:val="ListParagraph"/>
              <w:numPr>
                <w:ilvl w:val="0"/>
                <w:numId w:val="3"/>
              </w:numPr>
            </w:pPr>
            <w:r>
              <w:t>Horizontal seed transport was mainly affected by horizontal wind speed and horizontal turbulence, while the major atmospheric parameter affecting vertical transport was vertical wind velocity.</w:t>
            </w:r>
          </w:p>
          <w:p w:rsidR="00F74661" w:rsidRDefault="00F74661" w:rsidP="000C3D90">
            <w:pPr>
              <w:pStyle w:val="ListParagraph"/>
              <w:numPr>
                <w:ilvl w:val="0"/>
                <w:numId w:val="3"/>
              </w:numPr>
            </w:pPr>
            <w:r>
              <w:t>This study investigates how horseweed seeds travel in the atmosphere.</w:t>
            </w:r>
          </w:p>
        </w:tc>
      </w:tr>
      <w:tr w:rsidR="0073374D" w:rsidTr="009D4A85">
        <w:trPr>
          <w:trHeight w:val="1610"/>
        </w:trPr>
        <w:tc>
          <w:tcPr>
            <w:tcW w:w="2335" w:type="dxa"/>
          </w:tcPr>
          <w:p w:rsidR="0073374D" w:rsidRPr="0051635A" w:rsidRDefault="00441899">
            <w:pPr>
              <w:rPr>
                <w:b/>
                <w:sz w:val="24"/>
                <w:szCs w:val="24"/>
              </w:rPr>
            </w:pPr>
            <w:r w:rsidRPr="0051635A">
              <w:rPr>
                <w:b/>
                <w:sz w:val="24"/>
                <w:szCs w:val="24"/>
              </w:rPr>
              <w:t>Deposition vs distance</w:t>
            </w:r>
          </w:p>
        </w:tc>
        <w:tc>
          <w:tcPr>
            <w:tcW w:w="3898" w:type="dxa"/>
          </w:tcPr>
          <w:p w:rsidR="0073374D" w:rsidRDefault="00441899">
            <w:r>
              <w:t>Normalized( by source data) pollen deposition with distance followed a negative-power exponential curve.</w:t>
            </w:r>
          </w:p>
        </w:tc>
        <w:tc>
          <w:tcPr>
            <w:tcW w:w="3117" w:type="dxa"/>
          </w:tcPr>
          <w:p w:rsidR="0073374D" w:rsidRDefault="000C3D90">
            <w:r>
              <w:t>Normalized( by source data) seed deposition with distance followed a negative power exponential function.</w:t>
            </w:r>
          </w:p>
        </w:tc>
      </w:tr>
      <w:tr w:rsidR="0073374D" w:rsidTr="009D4A85">
        <w:trPr>
          <w:trHeight w:val="980"/>
        </w:trPr>
        <w:tc>
          <w:tcPr>
            <w:tcW w:w="2335" w:type="dxa"/>
          </w:tcPr>
          <w:p w:rsidR="0073374D" w:rsidRPr="0051635A" w:rsidRDefault="0051635A">
            <w:pPr>
              <w:rPr>
                <w:b/>
                <w:sz w:val="24"/>
                <w:szCs w:val="24"/>
              </w:rPr>
            </w:pPr>
            <w:r w:rsidRPr="0051635A">
              <w:rPr>
                <w:b/>
                <w:sz w:val="24"/>
                <w:szCs w:val="24"/>
              </w:rPr>
              <w:t xml:space="preserve">Max distance </w:t>
            </w:r>
          </w:p>
        </w:tc>
        <w:tc>
          <w:tcPr>
            <w:tcW w:w="3898" w:type="dxa"/>
          </w:tcPr>
          <w:p w:rsidR="0073374D" w:rsidRDefault="0051635A">
            <w:r>
              <w:t xml:space="preserve"> Normalized pollen deposition was 2.5% even at 480m downwind from the source edge.</w:t>
            </w:r>
          </w:p>
        </w:tc>
        <w:tc>
          <w:tcPr>
            <w:tcW w:w="3117" w:type="dxa"/>
          </w:tcPr>
          <w:p w:rsidR="0073374D" w:rsidRDefault="0073374D"/>
        </w:tc>
      </w:tr>
      <w:tr w:rsidR="00F0689B" w:rsidTr="009D4A85">
        <w:trPr>
          <w:trHeight w:val="980"/>
        </w:trPr>
        <w:tc>
          <w:tcPr>
            <w:tcW w:w="2335" w:type="dxa"/>
          </w:tcPr>
          <w:p w:rsidR="00F0689B" w:rsidRPr="0051635A" w:rsidRDefault="00F0689B" w:rsidP="00F0689B">
            <w:pPr>
              <w:rPr>
                <w:b/>
                <w:sz w:val="24"/>
                <w:szCs w:val="24"/>
              </w:rPr>
            </w:pPr>
            <w:r>
              <w:rPr>
                <w:b/>
                <w:sz w:val="24"/>
                <w:szCs w:val="24"/>
              </w:rPr>
              <w:t>Reached height</w:t>
            </w:r>
          </w:p>
        </w:tc>
        <w:tc>
          <w:tcPr>
            <w:tcW w:w="3898" w:type="dxa"/>
          </w:tcPr>
          <w:p w:rsidR="00F0689B" w:rsidRPr="0013487A" w:rsidRDefault="00F0689B" w:rsidP="00F0689B">
            <w:r w:rsidRPr="0013487A">
              <w:t xml:space="preserve">Horseweed pollen reached heights of </w:t>
            </w:r>
            <w:r w:rsidRPr="006E7D7B">
              <w:rPr>
                <w:highlight w:val="yellow"/>
              </w:rPr>
              <w:t>80 to 100 m</w:t>
            </w:r>
            <w:r w:rsidRPr="0013487A">
              <w:t>, making long-distance transport possible.</w:t>
            </w:r>
          </w:p>
        </w:tc>
        <w:tc>
          <w:tcPr>
            <w:tcW w:w="3117" w:type="dxa"/>
          </w:tcPr>
          <w:p w:rsidR="00F0689B" w:rsidRDefault="00F0689B" w:rsidP="00F0689B">
            <w:r w:rsidRPr="0013487A">
              <w:t xml:space="preserve">Horseweed seeds were observed reaching heights of </w:t>
            </w:r>
            <w:r w:rsidRPr="006E7D7B">
              <w:rPr>
                <w:highlight w:val="yellow"/>
              </w:rPr>
              <w:t>80 to 100m</w:t>
            </w:r>
            <w:r w:rsidRPr="0013487A">
              <w:t>, making</w:t>
            </w:r>
            <w:r>
              <w:t xml:space="preserve"> long-distance transport possible.</w:t>
            </w:r>
          </w:p>
        </w:tc>
      </w:tr>
      <w:tr w:rsidR="0073374D" w:rsidTr="009D4A85">
        <w:trPr>
          <w:trHeight w:val="350"/>
        </w:trPr>
        <w:tc>
          <w:tcPr>
            <w:tcW w:w="2335" w:type="dxa"/>
          </w:tcPr>
          <w:p w:rsidR="0073374D" w:rsidRPr="0051635A" w:rsidRDefault="0051635A">
            <w:pPr>
              <w:rPr>
                <w:b/>
                <w:sz w:val="24"/>
                <w:szCs w:val="24"/>
              </w:rPr>
            </w:pPr>
            <w:r w:rsidRPr="0051635A">
              <w:rPr>
                <w:b/>
                <w:sz w:val="24"/>
                <w:szCs w:val="24"/>
              </w:rPr>
              <w:lastRenderedPageBreak/>
              <w:t>Correlation analysis</w:t>
            </w:r>
          </w:p>
        </w:tc>
        <w:tc>
          <w:tcPr>
            <w:tcW w:w="3898" w:type="dxa"/>
          </w:tcPr>
          <w:p w:rsidR="0073374D" w:rsidRDefault="00BA0369" w:rsidP="00066430">
            <w:pPr>
              <w:pStyle w:val="ListParagraph"/>
              <w:numPr>
                <w:ilvl w:val="0"/>
                <w:numId w:val="2"/>
              </w:numPr>
            </w:pPr>
            <w:r>
              <w:t xml:space="preserve">Correlation analysis showed that close to or inside the source field (&lt;=3m) </w:t>
            </w:r>
            <w:r w:rsidRPr="006E7D7B">
              <w:rPr>
                <w:highlight w:val="yellow"/>
              </w:rPr>
              <w:t>vertical transport was related to ver</w:t>
            </w:r>
            <w:r w:rsidR="00066430" w:rsidRPr="006E7D7B">
              <w:rPr>
                <w:highlight w:val="yellow"/>
              </w:rPr>
              <w:t>tical wind speed</w:t>
            </w:r>
            <w:r w:rsidR="00066430">
              <w:t xml:space="preserve">, while </w:t>
            </w:r>
            <w:r w:rsidR="00066430" w:rsidRPr="006E7D7B">
              <w:rPr>
                <w:highlight w:val="yellow"/>
              </w:rPr>
              <w:t>horizontal pollen transport was related to horizontal wind speed</w:t>
            </w:r>
            <w:r w:rsidR="00066430">
              <w:t>.</w:t>
            </w:r>
          </w:p>
          <w:p w:rsidR="00066430" w:rsidRDefault="00066430" w:rsidP="00066430">
            <w:pPr>
              <w:pStyle w:val="ListParagraph"/>
              <w:numPr>
                <w:ilvl w:val="0"/>
                <w:numId w:val="2"/>
              </w:numPr>
            </w:pPr>
            <w:r w:rsidRPr="006E7D7B">
              <w:rPr>
                <w:highlight w:val="cyan"/>
              </w:rPr>
              <w:t>High relative humidity</w:t>
            </w:r>
            <w:r>
              <w:t xml:space="preserve"> prevented pollen transport </w:t>
            </w:r>
            <w:r w:rsidRPr="006E7D7B">
              <w:rPr>
                <w:highlight w:val="yellow"/>
              </w:rPr>
              <w:t>at greater heights(3-100m) and longer distances(0-1000m) from the source</w:t>
            </w:r>
            <w:r>
              <w:t>.</w:t>
            </w:r>
          </w:p>
          <w:p w:rsidR="00066430" w:rsidRDefault="00066430"/>
        </w:tc>
        <w:tc>
          <w:tcPr>
            <w:tcW w:w="3117" w:type="dxa"/>
          </w:tcPr>
          <w:p w:rsidR="0073374D" w:rsidRDefault="0073374D"/>
        </w:tc>
      </w:tr>
      <w:tr w:rsidR="00066430" w:rsidTr="009D4A85">
        <w:trPr>
          <w:trHeight w:val="3950"/>
        </w:trPr>
        <w:tc>
          <w:tcPr>
            <w:tcW w:w="2335" w:type="dxa"/>
          </w:tcPr>
          <w:p w:rsidR="00066430" w:rsidRPr="0051635A" w:rsidRDefault="00066430">
            <w:pPr>
              <w:rPr>
                <w:b/>
                <w:sz w:val="24"/>
                <w:szCs w:val="24"/>
              </w:rPr>
            </w:pPr>
            <w:r>
              <w:rPr>
                <w:b/>
                <w:sz w:val="24"/>
                <w:szCs w:val="24"/>
              </w:rPr>
              <w:t>value</w:t>
            </w:r>
          </w:p>
        </w:tc>
        <w:tc>
          <w:tcPr>
            <w:tcW w:w="3898" w:type="dxa"/>
          </w:tcPr>
          <w:p w:rsidR="00066430" w:rsidRDefault="00F74661" w:rsidP="00066430">
            <w:r>
              <w:t>1.</w:t>
            </w:r>
            <w:r w:rsidR="00066430">
              <w:t>This study can contribute to the understanding of how herbicide-resistance weeds or invasive plants affect ecology through wind-mediated pollination and invasion.</w:t>
            </w:r>
          </w:p>
        </w:tc>
        <w:tc>
          <w:tcPr>
            <w:tcW w:w="3117" w:type="dxa"/>
          </w:tcPr>
          <w:p w:rsidR="00066430" w:rsidRDefault="00F74661">
            <w:r>
              <w:t xml:space="preserve">1.This study investigates how horseweed seeds travel in the atmosphere. </w:t>
            </w:r>
          </w:p>
          <w:p w:rsidR="00F74661" w:rsidRDefault="00F74661">
            <w:r>
              <w:t>2. The experimental data can also help in developing and evaluating seed/particle dispersion models.</w:t>
            </w:r>
          </w:p>
        </w:tc>
      </w:tr>
    </w:tbl>
    <w:p w:rsidR="0073374D" w:rsidRDefault="0073374D"/>
    <w:p w:rsidR="0073374D" w:rsidRDefault="0073374D"/>
    <w:p w:rsidR="0073374D" w:rsidRDefault="0073374D"/>
    <w:p w:rsidR="0073374D" w:rsidRPr="00262CA9" w:rsidRDefault="00586CC5">
      <w:pPr>
        <w:rPr>
          <w:b/>
          <w:sz w:val="36"/>
          <w:szCs w:val="36"/>
        </w:rPr>
      </w:pPr>
      <w:r w:rsidRPr="00262CA9">
        <w:rPr>
          <w:b/>
          <w:sz w:val="36"/>
          <w:szCs w:val="36"/>
        </w:rPr>
        <w:t>Introduction</w:t>
      </w:r>
    </w:p>
    <w:p w:rsidR="0073374D" w:rsidRDefault="0073374D"/>
    <w:p w:rsidR="0073374D" w:rsidRDefault="0073374D"/>
    <w:p w:rsidR="0073374D" w:rsidRDefault="0073374D"/>
    <w:p w:rsidR="0073374D" w:rsidRDefault="0073374D"/>
    <w:p w:rsidR="0073374D" w:rsidRDefault="0073374D"/>
    <w:p w:rsidR="0073374D" w:rsidRDefault="0073374D"/>
    <w:p w:rsidR="0073374D" w:rsidRDefault="0073374D"/>
    <w:p w:rsidR="0073374D" w:rsidRDefault="0073374D"/>
    <w:tbl>
      <w:tblPr>
        <w:tblStyle w:val="TableGrid"/>
        <w:tblW w:w="0" w:type="auto"/>
        <w:tblLook w:val="04A0" w:firstRow="1" w:lastRow="0" w:firstColumn="1" w:lastColumn="0" w:noHBand="0" w:noVBand="1"/>
      </w:tblPr>
      <w:tblGrid>
        <w:gridCol w:w="1615"/>
        <w:gridCol w:w="3870"/>
        <w:gridCol w:w="3865"/>
      </w:tblGrid>
      <w:tr w:rsidR="00586CC5" w:rsidTr="00CA587E">
        <w:trPr>
          <w:trHeight w:val="980"/>
        </w:trPr>
        <w:tc>
          <w:tcPr>
            <w:tcW w:w="1615" w:type="dxa"/>
          </w:tcPr>
          <w:p w:rsidR="00586CC5" w:rsidRDefault="00586CC5"/>
        </w:tc>
        <w:tc>
          <w:tcPr>
            <w:tcW w:w="3870" w:type="dxa"/>
          </w:tcPr>
          <w:p w:rsidR="00586CC5" w:rsidRPr="00586CC5" w:rsidRDefault="00586CC5">
            <w:pPr>
              <w:rPr>
                <w:b/>
                <w:sz w:val="32"/>
                <w:szCs w:val="32"/>
              </w:rPr>
            </w:pPr>
            <w:r w:rsidRPr="00586CC5">
              <w:rPr>
                <w:b/>
                <w:sz w:val="32"/>
                <w:szCs w:val="32"/>
              </w:rPr>
              <w:t>Pollen</w:t>
            </w:r>
          </w:p>
        </w:tc>
        <w:tc>
          <w:tcPr>
            <w:tcW w:w="3865" w:type="dxa"/>
          </w:tcPr>
          <w:p w:rsidR="00586CC5" w:rsidRPr="00586CC5" w:rsidRDefault="00586CC5">
            <w:pPr>
              <w:rPr>
                <w:b/>
                <w:sz w:val="32"/>
                <w:szCs w:val="32"/>
              </w:rPr>
            </w:pPr>
            <w:r w:rsidRPr="00586CC5">
              <w:rPr>
                <w:b/>
                <w:sz w:val="32"/>
                <w:szCs w:val="32"/>
              </w:rPr>
              <w:t>Seed</w:t>
            </w:r>
          </w:p>
        </w:tc>
      </w:tr>
      <w:tr w:rsidR="00CA587E" w:rsidTr="00CA587E">
        <w:trPr>
          <w:trHeight w:val="2150"/>
        </w:trPr>
        <w:tc>
          <w:tcPr>
            <w:tcW w:w="1615" w:type="dxa"/>
          </w:tcPr>
          <w:p w:rsidR="00CA587E" w:rsidRDefault="00CA587E">
            <w:pPr>
              <w:rPr>
                <w:b/>
                <w:sz w:val="24"/>
                <w:szCs w:val="24"/>
              </w:rPr>
            </w:pPr>
            <w:r>
              <w:rPr>
                <w:b/>
                <w:sz w:val="24"/>
                <w:szCs w:val="24"/>
              </w:rPr>
              <w:t>Biological traits</w:t>
            </w:r>
          </w:p>
        </w:tc>
        <w:tc>
          <w:tcPr>
            <w:tcW w:w="3870" w:type="dxa"/>
          </w:tcPr>
          <w:p w:rsidR="00CA587E" w:rsidRDefault="009D4A85" w:rsidP="009D4A85">
            <w:pPr>
              <w:pStyle w:val="ListParagraph"/>
              <w:numPr>
                <w:ilvl w:val="0"/>
                <w:numId w:val="4"/>
              </w:numPr>
            </w:pPr>
            <w:r>
              <w:t xml:space="preserve">1.Usually, the pollen longevity is about </w:t>
            </w:r>
            <w:r w:rsidRPr="009D4A85">
              <w:rPr>
                <w:highlight w:val="yellow"/>
              </w:rPr>
              <w:t>2</w:t>
            </w:r>
            <w:proofErr w:type="gramStart"/>
            <w:r w:rsidRPr="009D4A85">
              <w:rPr>
                <w:highlight w:val="yellow"/>
              </w:rPr>
              <w:t>h</w:t>
            </w:r>
            <w:r>
              <w:t>(</w:t>
            </w:r>
            <w:proofErr w:type="gramEnd"/>
            <w:r>
              <w:t xml:space="preserve">von </w:t>
            </w:r>
            <w:proofErr w:type="spellStart"/>
            <w:r>
              <w:t>Hout</w:t>
            </w:r>
            <w:proofErr w:type="spellEnd"/>
            <w:r>
              <w:t xml:space="preserve"> et al. 2008).</w:t>
            </w:r>
          </w:p>
          <w:p w:rsidR="009D4A85" w:rsidRDefault="009D4A85" w:rsidP="009D4A85">
            <w:pPr>
              <w:pStyle w:val="ListParagraph"/>
              <w:numPr>
                <w:ilvl w:val="0"/>
                <w:numId w:val="4"/>
              </w:numPr>
            </w:pPr>
            <w:r>
              <w:t xml:space="preserve">2.Pollen production during flowering can </w:t>
            </w:r>
            <w:r w:rsidRPr="009D4A85">
              <w:rPr>
                <w:highlight w:val="yellow"/>
              </w:rPr>
              <w:t>vary by orders of magnitude from day-to-day,</w:t>
            </w:r>
            <w:r>
              <w:t xml:space="preserve"> and the </w:t>
            </w:r>
            <w:r w:rsidRPr="009D4A85">
              <w:rPr>
                <w:highlight w:val="yellow"/>
              </w:rPr>
              <w:t>total volume of pollen grains released in a season can vary significantly year-to-</w:t>
            </w:r>
            <w:proofErr w:type="gramStart"/>
            <w:r w:rsidRPr="009D4A85">
              <w:rPr>
                <w:highlight w:val="yellow"/>
              </w:rPr>
              <w:t>year</w:t>
            </w:r>
            <w:r>
              <w:t>(</w:t>
            </w:r>
            <w:proofErr w:type="spellStart"/>
            <w:proofErr w:type="gramEnd"/>
            <w:r>
              <w:t>Subiza</w:t>
            </w:r>
            <w:proofErr w:type="spellEnd"/>
            <w:r>
              <w:t xml:space="preserve"> et al. 1992; </w:t>
            </w:r>
            <w:proofErr w:type="spellStart"/>
            <w:r>
              <w:t>Emberlin</w:t>
            </w:r>
            <w:proofErr w:type="spellEnd"/>
            <w:r>
              <w:t xml:space="preserve"> et al. 1993).</w:t>
            </w:r>
          </w:p>
          <w:p w:rsidR="009D4A85" w:rsidRDefault="009D4A85" w:rsidP="009D4A85"/>
          <w:p w:rsidR="009D4A85" w:rsidRDefault="009D4A85" w:rsidP="009D4A85"/>
          <w:p w:rsidR="009D4A85" w:rsidRDefault="009D4A85" w:rsidP="009D4A85"/>
          <w:p w:rsidR="009D4A85" w:rsidRDefault="009D4A85" w:rsidP="009D4A85"/>
          <w:p w:rsidR="009D4A85" w:rsidRDefault="009D4A85" w:rsidP="009D4A85"/>
          <w:p w:rsidR="009D4A85" w:rsidRDefault="009D4A85" w:rsidP="009D4A85">
            <w:pPr>
              <w:pStyle w:val="ListParagraph"/>
              <w:numPr>
                <w:ilvl w:val="0"/>
                <w:numId w:val="4"/>
              </w:numPr>
            </w:pPr>
          </w:p>
        </w:tc>
        <w:tc>
          <w:tcPr>
            <w:tcW w:w="3865" w:type="dxa"/>
          </w:tcPr>
          <w:p w:rsidR="00CA587E" w:rsidRDefault="00C9171F" w:rsidP="006E7D7B">
            <w:pPr>
              <w:pStyle w:val="ListParagraph"/>
              <w:numPr>
                <w:ilvl w:val="0"/>
                <w:numId w:val="4"/>
              </w:numPr>
            </w:pPr>
            <w:r>
              <w:t xml:space="preserve">Horseweed is mainly self-fertilized; glyphosate-resistant(GR) horseweed can pollinate glyphosate-susceptible(GS) horseweed (4% outcrossing rate reported by </w:t>
            </w:r>
            <w:proofErr w:type="spellStart"/>
            <w:r>
              <w:t>Smisek</w:t>
            </w:r>
            <w:proofErr w:type="spellEnd"/>
            <w:r>
              <w:t xml:space="preserve"> 1995 and Henry et al.2008).</w:t>
            </w:r>
          </w:p>
          <w:p w:rsidR="00C9171F" w:rsidRDefault="00C9171F" w:rsidP="006E7D7B">
            <w:pPr>
              <w:pStyle w:val="ListParagraph"/>
              <w:numPr>
                <w:ilvl w:val="0"/>
                <w:numId w:val="4"/>
              </w:numPr>
            </w:pPr>
          </w:p>
        </w:tc>
      </w:tr>
      <w:tr w:rsidR="006E7D7B" w:rsidTr="00CA587E">
        <w:trPr>
          <w:trHeight w:val="2150"/>
        </w:trPr>
        <w:tc>
          <w:tcPr>
            <w:tcW w:w="1615" w:type="dxa"/>
          </w:tcPr>
          <w:p w:rsidR="006E7D7B" w:rsidRDefault="00CA587E">
            <w:pPr>
              <w:rPr>
                <w:b/>
                <w:sz w:val="24"/>
                <w:szCs w:val="24"/>
              </w:rPr>
            </w:pPr>
            <w:r>
              <w:rPr>
                <w:b/>
                <w:sz w:val="24"/>
                <w:szCs w:val="24"/>
              </w:rPr>
              <w:t>Reached height and distance</w:t>
            </w:r>
          </w:p>
        </w:tc>
        <w:tc>
          <w:tcPr>
            <w:tcW w:w="3870" w:type="dxa"/>
          </w:tcPr>
          <w:p w:rsidR="006E7D7B" w:rsidRDefault="006E7D7B"/>
        </w:tc>
        <w:tc>
          <w:tcPr>
            <w:tcW w:w="3865" w:type="dxa"/>
          </w:tcPr>
          <w:p w:rsidR="006E7D7B" w:rsidRDefault="006E7D7B" w:rsidP="00CA587E">
            <w:pPr>
              <w:pStyle w:val="ListParagraph"/>
              <w:numPr>
                <w:ilvl w:val="0"/>
                <w:numId w:val="5"/>
              </w:numPr>
            </w:pPr>
            <w:r>
              <w:t xml:space="preserve">The seeds can be lifted above </w:t>
            </w:r>
            <w:r w:rsidRPr="006E7D7B">
              <w:rPr>
                <w:highlight w:val="yellow"/>
              </w:rPr>
              <w:t>68-120m</w:t>
            </w:r>
            <w:r>
              <w:t xml:space="preserve"> </w:t>
            </w:r>
            <w:proofErr w:type="gramStart"/>
            <w:r>
              <w:t>altitude(</w:t>
            </w:r>
            <w:proofErr w:type="spellStart"/>
            <w:proofErr w:type="gramEnd"/>
            <w:r>
              <w:t>Dauer</w:t>
            </w:r>
            <w:proofErr w:type="spellEnd"/>
            <w:r>
              <w:t xml:space="preserve"> et al.2009).</w:t>
            </w:r>
          </w:p>
          <w:p w:rsidR="00481CFD" w:rsidRDefault="00481CFD" w:rsidP="00CA587E">
            <w:pPr>
              <w:pStyle w:val="ListParagraph"/>
              <w:numPr>
                <w:ilvl w:val="0"/>
                <w:numId w:val="5"/>
              </w:numPr>
            </w:pPr>
            <w:r>
              <w:t xml:space="preserve">The seeds will potentially be carried </w:t>
            </w:r>
            <w:r w:rsidRPr="00CA587E">
              <w:rPr>
                <w:highlight w:val="yellow"/>
              </w:rPr>
              <w:t>for hours</w:t>
            </w:r>
            <w:r>
              <w:t xml:space="preserve"> before descending</w:t>
            </w:r>
            <w:r w:rsidR="00CA587E">
              <w:t xml:space="preserve"> </w:t>
            </w:r>
            <w:r>
              <w:t>(</w:t>
            </w:r>
            <w:proofErr w:type="spellStart"/>
            <w:r>
              <w:t>Dauer</w:t>
            </w:r>
            <w:proofErr w:type="spellEnd"/>
            <w:r>
              <w:t xml:space="preserve"> et al. 2009) and therefore would be transferred long distances.</w:t>
            </w:r>
          </w:p>
          <w:p w:rsidR="00481CFD" w:rsidRDefault="00481CFD" w:rsidP="00CA587E">
            <w:pPr>
              <w:pStyle w:val="ListParagraph"/>
              <w:numPr>
                <w:ilvl w:val="0"/>
                <w:numId w:val="5"/>
              </w:numPr>
            </w:pPr>
          </w:p>
        </w:tc>
      </w:tr>
      <w:tr w:rsidR="00976603" w:rsidTr="00A004FB">
        <w:trPr>
          <w:trHeight w:val="5399"/>
        </w:trPr>
        <w:tc>
          <w:tcPr>
            <w:tcW w:w="1615" w:type="dxa"/>
          </w:tcPr>
          <w:p w:rsidR="00976603" w:rsidRDefault="00976603">
            <w:pPr>
              <w:rPr>
                <w:b/>
                <w:sz w:val="24"/>
                <w:szCs w:val="24"/>
              </w:rPr>
            </w:pPr>
          </w:p>
          <w:p w:rsidR="00976603" w:rsidRPr="00976603" w:rsidRDefault="00976603" w:rsidP="00976603">
            <w:pPr>
              <w:rPr>
                <w:b/>
                <w:sz w:val="24"/>
                <w:szCs w:val="24"/>
              </w:rPr>
            </w:pPr>
            <w:r>
              <w:rPr>
                <w:b/>
                <w:sz w:val="24"/>
                <w:szCs w:val="24"/>
              </w:rPr>
              <w:t>sig</w:t>
            </w:r>
            <w:r w:rsidRPr="00976603">
              <w:rPr>
                <w:b/>
                <w:sz w:val="24"/>
                <w:szCs w:val="24"/>
              </w:rPr>
              <w:t>nificance</w:t>
            </w:r>
          </w:p>
        </w:tc>
        <w:tc>
          <w:tcPr>
            <w:tcW w:w="3870" w:type="dxa"/>
          </w:tcPr>
          <w:p w:rsidR="00976603" w:rsidRDefault="00413D47">
            <w:r>
              <w:t>1.</w:t>
            </w:r>
            <w:r w:rsidR="00976603">
              <w:t>An increased understanding of the pollen and seed dispersion process would benefit the selection of strategies to control the spread of horseweed, especially resistant biotypes, across agricultural fields.</w:t>
            </w:r>
          </w:p>
        </w:tc>
        <w:tc>
          <w:tcPr>
            <w:tcW w:w="3865" w:type="dxa"/>
          </w:tcPr>
          <w:p w:rsidR="00A004FB" w:rsidRDefault="00413D47">
            <w:r>
              <w:t>1.</w:t>
            </w:r>
            <w:r w:rsidR="00A004FB">
              <w:t>Strategies to control the spread of horseweed, especially resistant biotypes, across agricultural fields or natural lands require an increased understanding of the seed dispersion process.</w:t>
            </w:r>
          </w:p>
          <w:p w:rsidR="00A004FB" w:rsidRDefault="00A004FB">
            <w:r>
              <w:t>2. Understanding these factors that influence dispersal distance is essential in policy making.</w:t>
            </w:r>
          </w:p>
          <w:p w:rsidR="00976603" w:rsidRDefault="00A004FB">
            <w:r>
              <w:t xml:space="preserve"> </w:t>
            </w:r>
          </w:p>
        </w:tc>
      </w:tr>
      <w:tr w:rsidR="00586CC5" w:rsidTr="00B24A56">
        <w:trPr>
          <w:trHeight w:val="3050"/>
        </w:trPr>
        <w:tc>
          <w:tcPr>
            <w:tcW w:w="1615" w:type="dxa"/>
          </w:tcPr>
          <w:p w:rsidR="00586CC5" w:rsidRPr="00586CC5" w:rsidRDefault="00586CC5">
            <w:pPr>
              <w:rPr>
                <w:b/>
                <w:sz w:val="24"/>
                <w:szCs w:val="24"/>
              </w:rPr>
            </w:pPr>
            <w:r w:rsidRPr="00586CC5">
              <w:rPr>
                <w:b/>
                <w:sz w:val="24"/>
                <w:szCs w:val="24"/>
              </w:rPr>
              <w:lastRenderedPageBreak/>
              <w:t>Status of research</w:t>
            </w:r>
          </w:p>
        </w:tc>
        <w:tc>
          <w:tcPr>
            <w:tcW w:w="3870" w:type="dxa"/>
          </w:tcPr>
          <w:p w:rsidR="00586CC5" w:rsidRDefault="006E7D7B" w:rsidP="00C9171F">
            <w:pPr>
              <w:pStyle w:val="ListParagraph"/>
              <w:numPr>
                <w:ilvl w:val="0"/>
                <w:numId w:val="6"/>
              </w:numPr>
            </w:pPr>
            <w:r>
              <w:t xml:space="preserve">Horseweed gene flow studies have been largely </w:t>
            </w:r>
            <w:r w:rsidRPr="009D4A85">
              <w:rPr>
                <w:highlight w:val="yellow"/>
              </w:rPr>
              <w:t>focused on seed spread</w:t>
            </w:r>
            <w:r w:rsidR="00C9171F">
              <w:t xml:space="preserve"> </w:t>
            </w:r>
            <w:r>
              <w:t>(</w:t>
            </w:r>
            <w:proofErr w:type="spellStart"/>
            <w:r w:rsidR="00C9171F" w:rsidRPr="00717927">
              <w:rPr>
                <w:highlight w:val="magenta"/>
              </w:rPr>
              <w:t>Dauer</w:t>
            </w:r>
            <w:proofErr w:type="spellEnd"/>
            <w:r w:rsidR="00C9171F" w:rsidRPr="00717927">
              <w:rPr>
                <w:highlight w:val="magenta"/>
              </w:rPr>
              <w:t xml:space="preserve"> et al. 2006,2007,2009</w:t>
            </w:r>
            <w:r w:rsidR="00C9171F">
              <w:t xml:space="preserve">; </w:t>
            </w:r>
            <w:r w:rsidR="00C9171F" w:rsidRPr="00717927">
              <w:rPr>
                <w:highlight w:val="magenta"/>
              </w:rPr>
              <w:t>Shields et al.2006</w:t>
            </w:r>
            <w:r>
              <w:t>) instead of pollen transport, pollination, and outcrossing.</w:t>
            </w:r>
          </w:p>
          <w:p w:rsidR="00C9171F" w:rsidRDefault="00C9171F" w:rsidP="00C9171F">
            <w:pPr>
              <w:pStyle w:val="ListParagraph"/>
              <w:numPr>
                <w:ilvl w:val="0"/>
                <w:numId w:val="6"/>
              </w:numPr>
            </w:pPr>
            <w:r>
              <w:t xml:space="preserve">However, there is </w:t>
            </w:r>
            <w:r w:rsidRPr="009D4A85">
              <w:rPr>
                <w:highlight w:val="yellow"/>
              </w:rPr>
              <w:t>little information available about its pollen</w:t>
            </w:r>
            <w:r>
              <w:t xml:space="preserve"> production, atmospheric dispersion, and </w:t>
            </w:r>
            <w:proofErr w:type="spellStart"/>
            <w:r>
              <w:t>depositon</w:t>
            </w:r>
            <w:proofErr w:type="spellEnd"/>
            <w:r>
              <w:t>.</w:t>
            </w:r>
          </w:p>
          <w:p w:rsidR="00B24A56" w:rsidRDefault="00B24A56" w:rsidP="00C9171F">
            <w:pPr>
              <w:pStyle w:val="ListParagraph"/>
              <w:numPr>
                <w:ilvl w:val="0"/>
                <w:numId w:val="6"/>
              </w:numPr>
            </w:pPr>
            <w:r>
              <w:t xml:space="preserve">Pollen travel proximate to its source has been studied for many plant species to address </w:t>
            </w:r>
            <w:r w:rsidRPr="00B24A56">
              <w:rPr>
                <w:highlight w:val="yellow"/>
              </w:rPr>
              <w:t xml:space="preserve">pollen </w:t>
            </w:r>
            <w:proofErr w:type="gramStart"/>
            <w:r w:rsidRPr="00B24A56">
              <w:rPr>
                <w:highlight w:val="yellow"/>
              </w:rPr>
              <w:t>allergies</w:t>
            </w:r>
            <w:r>
              <w:t>(</w:t>
            </w:r>
            <w:proofErr w:type="gramEnd"/>
            <w:r>
              <w:t xml:space="preserve">Holmes and Bassett 1963; Stark et al.1997; </w:t>
            </w:r>
            <w:proofErr w:type="spellStart"/>
            <w:r>
              <w:t>Aboulaich</w:t>
            </w:r>
            <w:proofErr w:type="spellEnd"/>
            <w:r>
              <w:t xml:space="preserve"> et al.2013) or </w:t>
            </w:r>
            <w:r w:rsidRPr="00B24A56">
              <w:rPr>
                <w:highlight w:val="yellow"/>
              </w:rPr>
              <w:t>gene flow in agricultural field crops</w:t>
            </w:r>
            <w:r>
              <w:t xml:space="preserve">( Llewellyn and </w:t>
            </w:r>
            <w:proofErr w:type="spellStart"/>
            <w:r>
              <w:t>Fitt</w:t>
            </w:r>
            <w:proofErr w:type="spellEnd"/>
            <w:r>
              <w:t xml:space="preserve"> 1996; </w:t>
            </w:r>
            <w:proofErr w:type="spellStart"/>
            <w:r>
              <w:t>Jarosz</w:t>
            </w:r>
            <w:proofErr w:type="spellEnd"/>
            <w:r>
              <w:t xml:space="preserve"> et al.2003,2005; von </w:t>
            </w:r>
            <w:proofErr w:type="spellStart"/>
            <w:r>
              <w:t>Hout</w:t>
            </w:r>
            <w:proofErr w:type="spellEnd"/>
            <w:r>
              <w:t xml:space="preserve"> et al.2008).</w:t>
            </w:r>
          </w:p>
          <w:p w:rsidR="00B24A56" w:rsidRDefault="00B24A56" w:rsidP="00C9171F">
            <w:pPr>
              <w:pStyle w:val="ListParagraph"/>
              <w:numPr>
                <w:ilvl w:val="0"/>
                <w:numId w:val="6"/>
              </w:numPr>
            </w:pPr>
            <w:r>
              <w:t>But studies of horseweed pollen emission and dispersion(either close to or far from the source) are lacking.</w:t>
            </w:r>
          </w:p>
        </w:tc>
        <w:tc>
          <w:tcPr>
            <w:tcW w:w="3865" w:type="dxa"/>
          </w:tcPr>
          <w:p w:rsidR="00586CC5" w:rsidRDefault="00586CC5" w:rsidP="00A004FB">
            <w:pPr>
              <w:pStyle w:val="ListParagraph"/>
              <w:numPr>
                <w:ilvl w:val="0"/>
                <w:numId w:val="9"/>
              </w:numPr>
            </w:pPr>
            <w:r>
              <w:t xml:space="preserve">There are </w:t>
            </w:r>
            <w:r w:rsidR="00976603">
              <w:t xml:space="preserve">no experimental studies </w:t>
            </w:r>
            <w:r w:rsidR="00976603" w:rsidRPr="00717927">
              <w:rPr>
                <w:highlight w:val="magenta"/>
              </w:rPr>
              <w:t>on dynamic seed release</w:t>
            </w:r>
            <w:r w:rsidR="00976603">
              <w:t xml:space="preserve"> rate and dispersion and deposition with distance. </w:t>
            </w:r>
          </w:p>
          <w:p w:rsidR="00A004FB" w:rsidRDefault="00A004FB" w:rsidP="00A004FB">
            <w:pPr>
              <w:pStyle w:val="ListParagraph"/>
              <w:numPr>
                <w:ilvl w:val="0"/>
                <w:numId w:val="9"/>
              </w:numPr>
            </w:pPr>
            <w:r>
              <w:t xml:space="preserve">There were experimental studies on </w:t>
            </w:r>
            <w:r w:rsidRPr="00A004FB">
              <w:rPr>
                <w:highlight w:val="yellow"/>
              </w:rPr>
              <w:t>seed vertical dispersion</w:t>
            </w:r>
            <w:r>
              <w:t xml:space="preserve"> in the </w:t>
            </w:r>
            <w:proofErr w:type="gramStart"/>
            <w:r>
              <w:t>air(</w:t>
            </w:r>
            <w:proofErr w:type="spellStart"/>
            <w:proofErr w:type="gramEnd"/>
            <w:r w:rsidRPr="00717927">
              <w:rPr>
                <w:highlight w:val="magenta"/>
              </w:rPr>
              <w:t>Dauer</w:t>
            </w:r>
            <w:proofErr w:type="spellEnd"/>
            <w:r w:rsidRPr="00717927">
              <w:rPr>
                <w:highlight w:val="magenta"/>
              </w:rPr>
              <w:t xml:space="preserve"> et al.2009;Shields et al.2006</w:t>
            </w:r>
            <w:r>
              <w:t>).</w:t>
            </w:r>
          </w:p>
          <w:p w:rsidR="00A004FB" w:rsidRDefault="00A004FB" w:rsidP="00A004FB">
            <w:pPr>
              <w:pStyle w:val="ListParagraph"/>
              <w:numPr>
                <w:ilvl w:val="0"/>
                <w:numId w:val="9"/>
              </w:numPr>
            </w:pPr>
            <w:r>
              <w:t>In particular</w:t>
            </w:r>
            <w:r w:rsidRPr="00616639">
              <w:rPr>
                <w:highlight w:val="yellow"/>
              </w:rPr>
              <w:t>, little information</w:t>
            </w:r>
            <w:r>
              <w:t xml:space="preserve"> is available on the </w:t>
            </w:r>
            <w:r w:rsidRPr="00717927">
              <w:rPr>
                <w:highlight w:val="magenta"/>
              </w:rPr>
              <w:t>relationship</w:t>
            </w:r>
            <w:r>
              <w:t xml:space="preserve"> of seed </w:t>
            </w:r>
            <w:r w:rsidRPr="00262CA9">
              <w:rPr>
                <w:highlight w:val="yellow"/>
              </w:rPr>
              <w:t>release rate</w:t>
            </w:r>
            <w:r>
              <w:t xml:space="preserve"> and horizontal dispersion and deposition with </w:t>
            </w:r>
            <w:r w:rsidRPr="00262CA9">
              <w:rPr>
                <w:highlight w:val="yellow"/>
              </w:rPr>
              <w:t>atmospheric conditions</w:t>
            </w:r>
            <w:r w:rsidR="007762AB">
              <w:t xml:space="preserve"> </w:t>
            </w:r>
            <w:r>
              <w:t>(</w:t>
            </w:r>
            <w:r w:rsidR="007762AB">
              <w:t>wind speed, direction, wind variability, and atmospheric stability).</w:t>
            </w:r>
            <w:r>
              <w:t xml:space="preserve"> </w:t>
            </w:r>
          </w:p>
        </w:tc>
      </w:tr>
      <w:tr w:rsidR="00586CC5" w:rsidTr="00CA587E">
        <w:tc>
          <w:tcPr>
            <w:tcW w:w="1615" w:type="dxa"/>
          </w:tcPr>
          <w:p w:rsidR="00586CC5" w:rsidRDefault="00C9171F">
            <w:r w:rsidRPr="009D4A85">
              <w:rPr>
                <w:b/>
                <w:sz w:val="24"/>
                <w:szCs w:val="24"/>
              </w:rPr>
              <w:t>Difficulties of research</w:t>
            </w:r>
          </w:p>
        </w:tc>
        <w:tc>
          <w:tcPr>
            <w:tcW w:w="3870" w:type="dxa"/>
          </w:tcPr>
          <w:p w:rsidR="00586CC5" w:rsidRDefault="009D4A85" w:rsidP="009D4A85">
            <w:pPr>
              <w:pStyle w:val="ListParagraph"/>
              <w:numPr>
                <w:ilvl w:val="0"/>
                <w:numId w:val="7"/>
              </w:numPr>
            </w:pPr>
            <w:r>
              <w:t>Assessing and predicting pollen emissions can be challenging because the mechanisms o</w:t>
            </w:r>
            <w:r w:rsidR="00837727">
              <w:t xml:space="preserve">f pollen release are sensitive </w:t>
            </w:r>
            <w:r>
              <w:t>to factors relative to plant biology, meteorological conditions, and local terrain</w:t>
            </w:r>
            <w:r w:rsidR="00837727">
              <w:t xml:space="preserve"> </w:t>
            </w:r>
            <w:r>
              <w:t>(</w:t>
            </w:r>
            <w:proofErr w:type="spellStart"/>
            <w:r>
              <w:t>Menut</w:t>
            </w:r>
            <w:proofErr w:type="spellEnd"/>
            <w:r>
              <w:t xml:space="preserve"> et al.2014).</w:t>
            </w:r>
          </w:p>
          <w:p w:rsidR="009D4A85" w:rsidRDefault="009D4A85" w:rsidP="009D4A85"/>
        </w:tc>
        <w:tc>
          <w:tcPr>
            <w:tcW w:w="3865" w:type="dxa"/>
          </w:tcPr>
          <w:p w:rsidR="00586CC5" w:rsidRDefault="00A004FB">
            <w:r>
              <w:t>1.</w:t>
            </w:r>
          </w:p>
        </w:tc>
      </w:tr>
      <w:tr w:rsidR="00586CC5" w:rsidTr="00CA587E">
        <w:tc>
          <w:tcPr>
            <w:tcW w:w="1615" w:type="dxa"/>
          </w:tcPr>
          <w:p w:rsidR="00586CC5" w:rsidRDefault="00B24A56">
            <w:r w:rsidRPr="00B24A56">
              <w:rPr>
                <w:b/>
                <w:sz w:val="24"/>
                <w:szCs w:val="24"/>
              </w:rPr>
              <w:t>Objectives of this study</w:t>
            </w:r>
          </w:p>
        </w:tc>
        <w:tc>
          <w:tcPr>
            <w:tcW w:w="3870" w:type="dxa"/>
          </w:tcPr>
          <w:p w:rsidR="00586CC5" w:rsidRDefault="00B24A56" w:rsidP="00B24A56">
            <w:pPr>
              <w:pStyle w:val="ListParagraph"/>
              <w:numPr>
                <w:ilvl w:val="0"/>
                <w:numId w:val="8"/>
              </w:numPr>
            </w:pPr>
            <w:r>
              <w:t>measure atmospheric dynamic</w:t>
            </w:r>
            <w:r w:rsidR="00837727">
              <w:t xml:space="preserve"> </w:t>
            </w:r>
            <w:proofErr w:type="gramStart"/>
            <w:r>
              <w:t>( on</w:t>
            </w:r>
            <w:proofErr w:type="gramEnd"/>
            <w:r>
              <w:t xml:space="preserve"> the order of an hour) horseweed pollen emission, dispersion, and deposition in the vertical direction(up to 100m) and in the horizontal direction(up to 1000m);</w:t>
            </w:r>
          </w:p>
          <w:p w:rsidR="00B24A56" w:rsidRDefault="00B24A56" w:rsidP="00B24A56">
            <w:pPr>
              <w:pStyle w:val="ListParagraph"/>
              <w:numPr>
                <w:ilvl w:val="0"/>
                <w:numId w:val="8"/>
              </w:numPr>
            </w:pPr>
            <w:r>
              <w:t>quantify the correlation between horseweed pollen emission, dispersion, and deposition and atmospheric parameters.</w:t>
            </w:r>
          </w:p>
        </w:tc>
        <w:tc>
          <w:tcPr>
            <w:tcW w:w="3865" w:type="dxa"/>
          </w:tcPr>
          <w:p w:rsidR="00AA5663" w:rsidRDefault="00AA5663" w:rsidP="00AA5663">
            <w:r>
              <w:t>1.Measure the atmospheric dynamic (on the order of an hour) and horseweed seed emission, dispersion, and deposition in the vertical direction (up to 100m) and in the horizontal direction (up to 1000m);</w:t>
            </w:r>
          </w:p>
          <w:p w:rsidR="00586CC5" w:rsidRDefault="00AA5663" w:rsidP="00AA5663">
            <w:r>
              <w:t>2.</w:t>
            </w:r>
            <w:r w:rsidR="00837727">
              <w:t xml:space="preserve"> quantify the correlation between horseweed seed emission, and deposition and atmospheric parameters.</w:t>
            </w:r>
            <w:r>
              <w:t xml:space="preserve">  </w:t>
            </w:r>
          </w:p>
        </w:tc>
      </w:tr>
      <w:tr w:rsidR="00586CC5" w:rsidTr="00CA587E">
        <w:tc>
          <w:tcPr>
            <w:tcW w:w="1615" w:type="dxa"/>
          </w:tcPr>
          <w:p w:rsidR="00586CC5" w:rsidRDefault="00586CC5"/>
        </w:tc>
        <w:tc>
          <w:tcPr>
            <w:tcW w:w="3870" w:type="dxa"/>
          </w:tcPr>
          <w:p w:rsidR="00586CC5" w:rsidRDefault="00586CC5"/>
        </w:tc>
        <w:tc>
          <w:tcPr>
            <w:tcW w:w="3865" w:type="dxa"/>
          </w:tcPr>
          <w:p w:rsidR="00586CC5" w:rsidRDefault="00586CC5"/>
        </w:tc>
      </w:tr>
      <w:tr w:rsidR="00586CC5" w:rsidTr="00CA587E">
        <w:tc>
          <w:tcPr>
            <w:tcW w:w="1615" w:type="dxa"/>
          </w:tcPr>
          <w:p w:rsidR="00586CC5" w:rsidRDefault="00586CC5"/>
        </w:tc>
        <w:tc>
          <w:tcPr>
            <w:tcW w:w="3870" w:type="dxa"/>
          </w:tcPr>
          <w:p w:rsidR="00586CC5" w:rsidRDefault="00586CC5"/>
        </w:tc>
        <w:tc>
          <w:tcPr>
            <w:tcW w:w="3865" w:type="dxa"/>
          </w:tcPr>
          <w:p w:rsidR="00586CC5" w:rsidRDefault="00586CC5"/>
        </w:tc>
      </w:tr>
    </w:tbl>
    <w:p w:rsidR="0073374D" w:rsidRDefault="0073374D"/>
    <w:p w:rsidR="009A02B7" w:rsidRDefault="009A02B7"/>
    <w:p w:rsidR="009A02B7" w:rsidRDefault="009A02B7" w:rsidP="009A02B7">
      <w:pPr>
        <w:rPr>
          <w:b/>
          <w:sz w:val="36"/>
          <w:szCs w:val="36"/>
        </w:rPr>
      </w:pPr>
      <w:r>
        <w:rPr>
          <w:b/>
          <w:sz w:val="36"/>
          <w:szCs w:val="36"/>
        </w:rPr>
        <w:t>Materials and Methods</w:t>
      </w:r>
    </w:p>
    <w:tbl>
      <w:tblPr>
        <w:tblStyle w:val="TableGrid"/>
        <w:tblW w:w="0" w:type="auto"/>
        <w:tblLook w:val="04A0" w:firstRow="1" w:lastRow="0" w:firstColumn="1" w:lastColumn="0" w:noHBand="0" w:noVBand="1"/>
      </w:tblPr>
      <w:tblGrid>
        <w:gridCol w:w="1615"/>
        <w:gridCol w:w="3870"/>
        <w:gridCol w:w="3865"/>
      </w:tblGrid>
      <w:tr w:rsidR="00E06D2E" w:rsidTr="00A05197">
        <w:trPr>
          <w:trHeight w:val="980"/>
        </w:trPr>
        <w:tc>
          <w:tcPr>
            <w:tcW w:w="1615" w:type="dxa"/>
          </w:tcPr>
          <w:p w:rsidR="00E06D2E" w:rsidRDefault="00E06D2E" w:rsidP="00A05197"/>
        </w:tc>
        <w:tc>
          <w:tcPr>
            <w:tcW w:w="3870" w:type="dxa"/>
          </w:tcPr>
          <w:p w:rsidR="00E06D2E" w:rsidRPr="00586CC5" w:rsidRDefault="00E06D2E" w:rsidP="00A05197">
            <w:pPr>
              <w:rPr>
                <w:b/>
                <w:sz w:val="32"/>
                <w:szCs w:val="32"/>
              </w:rPr>
            </w:pPr>
            <w:r w:rsidRPr="00586CC5">
              <w:rPr>
                <w:b/>
                <w:sz w:val="32"/>
                <w:szCs w:val="32"/>
              </w:rPr>
              <w:t>Pollen</w:t>
            </w:r>
          </w:p>
        </w:tc>
        <w:tc>
          <w:tcPr>
            <w:tcW w:w="3865" w:type="dxa"/>
          </w:tcPr>
          <w:p w:rsidR="00E06D2E" w:rsidRPr="00586CC5" w:rsidRDefault="00E06D2E" w:rsidP="00A05197">
            <w:pPr>
              <w:rPr>
                <w:b/>
                <w:sz w:val="32"/>
                <w:szCs w:val="32"/>
              </w:rPr>
            </w:pPr>
            <w:r w:rsidRPr="00586CC5">
              <w:rPr>
                <w:b/>
                <w:sz w:val="32"/>
                <w:szCs w:val="32"/>
              </w:rPr>
              <w:t>Seed</w:t>
            </w:r>
          </w:p>
        </w:tc>
      </w:tr>
      <w:tr w:rsidR="00E06D2E" w:rsidTr="00A05197">
        <w:trPr>
          <w:trHeight w:val="2150"/>
        </w:trPr>
        <w:tc>
          <w:tcPr>
            <w:tcW w:w="1615" w:type="dxa"/>
          </w:tcPr>
          <w:p w:rsidR="00E06D2E" w:rsidRDefault="00E06D2E" w:rsidP="00E06D2E">
            <w:pPr>
              <w:rPr>
                <w:b/>
                <w:sz w:val="24"/>
                <w:szCs w:val="24"/>
              </w:rPr>
            </w:pPr>
            <w:r>
              <w:rPr>
                <w:b/>
                <w:sz w:val="24"/>
                <w:szCs w:val="24"/>
              </w:rPr>
              <w:t>Biological outlook</w:t>
            </w:r>
          </w:p>
        </w:tc>
        <w:tc>
          <w:tcPr>
            <w:tcW w:w="3870" w:type="dxa"/>
          </w:tcPr>
          <w:p w:rsidR="00E06D2E" w:rsidRDefault="00E06D2E" w:rsidP="00E06D2E">
            <w:pPr>
              <w:pStyle w:val="ListParagraph"/>
              <w:numPr>
                <w:ilvl w:val="0"/>
                <w:numId w:val="4"/>
              </w:numPr>
            </w:pPr>
            <w:r>
              <w:t xml:space="preserve">1.Horseweed pollen grains are </w:t>
            </w:r>
            <w:proofErr w:type="spellStart"/>
            <w:r>
              <w:t>prolate</w:t>
            </w:r>
            <w:proofErr w:type="spellEnd"/>
            <w:r>
              <w:t xml:space="preserve"> spheroid-shaped and have a </w:t>
            </w:r>
            <w:proofErr w:type="spellStart"/>
            <w:proofErr w:type="gramStart"/>
            <w:r>
              <w:t>spiked,rough</w:t>
            </w:r>
            <w:proofErr w:type="spellEnd"/>
            <w:proofErr w:type="gramEnd"/>
            <w:r>
              <w:t xml:space="preserve"> surface. The polar axis(P) of horseweed pollen has an average axis length of 22 </w:t>
            </w:r>
            <w:proofErr w:type="gramStart"/>
            <w:r>
              <w:t>um</w:t>
            </w:r>
            <w:proofErr w:type="gramEnd"/>
            <w:r>
              <w:t xml:space="preserve">, and the equatorial diameter(E) of the pollen grains has an average size of 16um. </w:t>
            </w:r>
          </w:p>
          <w:p w:rsidR="00E06D2E" w:rsidRDefault="00E06D2E" w:rsidP="00A05197"/>
          <w:p w:rsidR="00E06D2E" w:rsidRDefault="00E06D2E" w:rsidP="00A05197"/>
          <w:p w:rsidR="00E06D2E" w:rsidRDefault="00E06D2E" w:rsidP="00A05197"/>
          <w:p w:rsidR="00E06D2E" w:rsidRDefault="00E06D2E" w:rsidP="00A05197"/>
          <w:p w:rsidR="00E06D2E" w:rsidRDefault="00E06D2E" w:rsidP="00A05197">
            <w:pPr>
              <w:pStyle w:val="ListParagraph"/>
              <w:numPr>
                <w:ilvl w:val="0"/>
                <w:numId w:val="4"/>
              </w:numPr>
            </w:pPr>
          </w:p>
        </w:tc>
        <w:tc>
          <w:tcPr>
            <w:tcW w:w="3865" w:type="dxa"/>
          </w:tcPr>
          <w:p w:rsidR="00E06D2E" w:rsidRDefault="00E06D2E" w:rsidP="00E06D2E">
            <w:pPr>
              <w:pStyle w:val="ListParagraph"/>
              <w:numPr>
                <w:ilvl w:val="0"/>
                <w:numId w:val="4"/>
              </w:numPr>
            </w:pPr>
            <w:r w:rsidRPr="00E06D2E">
              <w:t xml:space="preserve">small achenes (1.6-6.4 mm long), with a </w:t>
            </w:r>
            <w:proofErr w:type="spellStart"/>
            <w:r w:rsidRPr="00E06D2E">
              <w:t>pappus</w:t>
            </w:r>
            <w:proofErr w:type="spellEnd"/>
            <w:r w:rsidRPr="00E06D2E">
              <w:t xml:space="preserve"> of tan to white bristles</w:t>
            </w:r>
          </w:p>
        </w:tc>
      </w:tr>
      <w:tr w:rsidR="00E06D2E" w:rsidTr="00A05197">
        <w:tc>
          <w:tcPr>
            <w:tcW w:w="1615" w:type="dxa"/>
          </w:tcPr>
          <w:p w:rsidR="00E06D2E" w:rsidRDefault="00E06D2E" w:rsidP="00A05197"/>
        </w:tc>
        <w:tc>
          <w:tcPr>
            <w:tcW w:w="3870" w:type="dxa"/>
          </w:tcPr>
          <w:p w:rsidR="00E06D2E" w:rsidRDefault="00E06D2E" w:rsidP="00A05197"/>
        </w:tc>
        <w:tc>
          <w:tcPr>
            <w:tcW w:w="3865" w:type="dxa"/>
          </w:tcPr>
          <w:p w:rsidR="00E06D2E" w:rsidRDefault="00E06D2E" w:rsidP="00A05197"/>
        </w:tc>
      </w:tr>
    </w:tbl>
    <w:p w:rsidR="009A02B7" w:rsidRPr="00262CA9" w:rsidRDefault="009A02B7" w:rsidP="009A02B7">
      <w:pPr>
        <w:rPr>
          <w:b/>
          <w:sz w:val="36"/>
          <w:szCs w:val="36"/>
        </w:rPr>
      </w:pPr>
    </w:p>
    <w:p w:rsidR="009A02B7" w:rsidRDefault="009A02B7"/>
    <w:p w:rsidR="00AC37EA" w:rsidRDefault="00AC37EA">
      <w:r>
        <w:t>Result</w:t>
      </w:r>
    </w:p>
    <w:p w:rsidR="00AC37EA" w:rsidRDefault="00AC37EA"/>
    <w:tbl>
      <w:tblPr>
        <w:tblStyle w:val="TableGrid"/>
        <w:tblW w:w="0" w:type="auto"/>
        <w:tblLook w:val="04A0" w:firstRow="1" w:lastRow="0" w:firstColumn="1" w:lastColumn="0" w:noHBand="0" w:noVBand="1"/>
      </w:tblPr>
      <w:tblGrid>
        <w:gridCol w:w="1638"/>
        <w:gridCol w:w="3860"/>
        <w:gridCol w:w="3852"/>
      </w:tblGrid>
      <w:tr w:rsidR="00AC37EA" w:rsidTr="00A05197">
        <w:trPr>
          <w:trHeight w:val="980"/>
        </w:trPr>
        <w:tc>
          <w:tcPr>
            <w:tcW w:w="1615" w:type="dxa"/>
          </w:tcPr>
          <w:p w:rsidR="00AC37EA" w:rsidRDefault="00AC37EA" w:rsidP="00A05197"/>
        </w:tc>
        <w:tc>
          <w:tcPr>
            <w:tcW w:w="3870" w:type="dxa"/>
          </w:tcPr>
          <w:p w:rsidR="00AC37EA" w:rsidRPr="00586CC5" w:rsidRDefault="00AC37EA" w:rsidP="00A05197">
            <w:pPr>
              <w:rPr>
                <w:b/>
                <w:sz w:val="32"/>
                <w:szCs w:val="32"/>
              </w:rPr>
            </w:pPr>
            <w:r w:rsidRPr="00586CC5">
              <w:rPr>
                <w:b/>
                <w:sz w:val="32"/>
                <w:szCs w:val="32"/>
              </w:rPr>
              <w:t>Pollen</w:t>
            </w:r>
          </w:p>
        </w:tc>
        <w:tc>
          <w:tcPr>
            <w:tcW w:w="3865" w:type="dxa"/>
          </w:tcPr>
          <w:p w:rsidR="00AC37EA" w:rsidRPr="00586CC5" w:rsidRDefault="00AC37EA" w:rsidP="00A05197">
            <w:pPr>
              <w:rPr>
                <w:b/>
                <w:sz w:val="32"/>
                <w:szCs w:val="32"/>
              </w:rPr>
            </w:pPr>
            <w:r w:rsidRPr="00586CC5">
              <w:rPr>
                <w:b/>
                <w:sz w:val="32"/>
                <w:szCs w:val="32"/>
              </w:rPr>
              <w:t>Seed</w:t>
            </w:r>
          </w:p>
        </w:tc>
      </w:tr>
      <w:tr w:rsidR="00AC37EA" w:rsidTr="00732954">
        <w:trPr>
          <w:trHeight w:val="2420"/>
        </w:trPr>
        <w:tc>
          <w:tcPr>
            <w:tcW w:w="1615" w:type="dxa"/>
          </w:tcPr>
          <w:p w:rsidR="00AC37EA" w:rsidRDefault="00AC37EA" w:rsidP="00A05197">
            <w:pPr>
              <w:rPr>
                <w:b/>
                <w:sz w:val="24"/>
                <w:szCs w:val="24"/>
              </w:rPr>
            </w:pPr>
            <w:r>
              <w:rPr>
                <w:b/>
                <w:sz w:val="24"/>
                <w:szCs w:val="24"/>
              </w:rPr>
              <w:t>Concentration variation</w:t>
            </w:r>
          </w:p>
        </w:tc>
        <w:tc>
          <w:tcPr>
            <w:tcW w:w="3870" w:type="dxa"/>
          </w:tcPr>
          <w:p w:rsidR="00AC37EA" w:rsidRDefault="00AC37EA" w:rsidP="00AC37EA">
            <w:pPr>
              <w:pStyle w:val="ListParagraph"/>
              <w:numPr>
                <w:ilvl w:val="0"/>
                <w:numId w:val="4"/>
              </w:numPr>
            </w:pPr>
            <w:r>
              <w:t xml:space="preserve">1. </w:t>
            </w:r>
            <w:r w:rsidRPr="00AC37EA">
              <w:t xml:space="preserve">The concentration variation with height followed a negative power function. The concentration was maximized at the lowest height and decreased rapidly with height (Fig. 5). The rapid </w:t>
            </w:r>
            <w:proofErr w:type="spellStart"/>
            <w:r w:rsidRPr="00AC37EA">
              <w:t>varia-tion</w:t>
            </w:r>
            <w:proofErr w:type="spellEnd"/>
            <w:r w:rsidRPr="00AC37EA">
              <w:t xml:space="preserve"> occurred from ground level to 5 m. At 10- to 100-m heights, the concentration decreased slo</w:t>
            </w:r>
            <w:r>
              <w:t xml:space="preserve">wly and the variation was small. </w:t>
            </w:r>
          </w:p>
          <w:p w:rsidR="00E321EC" w:rsidRDefault="00E321EC" w:rsidP="00E321EC">
            <w:r w:rsidRPr="00E321EC">
              <w:t>As shown in Fig. 4 and 5, seeds were found at heights of 80 to 100 m (0-10% of source concentration), which was about 0 to 0.05 seeds/m3.  Therefore, seeds can be dispersed to a high altitude and potentially to a far distance.</w:t>
            </w:r>
          </w:p>
          <w:p w:rsidR="00E321EC" w:rsidRDefault="00E321EC" w:rsidP="00E321EC">
            <w:r w:rsidRPr="00E321EC">
              <w:t xml:space="preserve">At 20 to 40 m downwind and at lower heights (&lt;10 m), seed concentration was in the range of 2-90% (0.02 to 0.6 seeds/m3) of the source concentration (Fig. 4).  At a further distance of 40-70 m </w:t>
            </w:r>
            <w:r w:rsidRPr="00E321EC">
              <w:lastRenderedPageBreak/>
              <w:t>at low heights (&lt;10 m), 2 to 20% (0.02 to 0.3 seeds/m3) of seed concentration re-</w:t>
            </w:r>
            <w:proofErr w:type="spellStart"/>
            <w:r w:rsidRPr="00E321EC">
              <w:t>mained</w:t>
            </w:r>
            <w:proofErr w:type="spellEnd"/>
            <w:r w:rsidRPr="00E321EC">
              <w:t>.  At 70-150 m in the downwind direction, many concentrations in the air (all heights) were on the order of 0 to 5% of the concentration at the source (about 0 to 0.05 seeds/m3).</w:t>
            </w:r>
          </w:p>
          <w:p w:rsidR="00AC37EA" w:rsidRDefault="00AC37EA" w:rsidP="00AC37EA"/>
          <w:p w:rsidR="00AC37EA" w:rsidRDefault="00AC37EA" w:rsidP="00A05197"/>
          <w:p w:rsidR="00AC37EA" w:rsidRDefault="00AC37EA" w:rsidP="00A05197"/>
          <w:p w:rsidR="00AC37EA" w:rsidRDefault="00AC37EA" w:rsidP="00A05197"/>
          <w:p w:rsidR="00AC37EA" w:rsidRDefault="00AC37EA" w:rsidP="00A05197"/>
          <w:p w:rsidR="00AC37EA" w:rsidRDefault="00AC37EA" w:rsidP="00A05197">
            <w:pPr>
              <w:pStyle w:val="ListParagraph"/>
              <w:numPr>
                <w:ilvl w:val="0"/>
                <w:numId w:val="4"/>
              </w:numPr>
            </w:pPr>
          </w:p>
        </w:tc>
        <w:tc>
          <w:tcPr>
            <w:tcW w:w="3865" w:type="dxa"/>
          </w:tcPr>
          <w:p w:rsidR="00AC37EA" w:rsidRDefault="00AC37EA" w:rsidP="00A05197">
            <w:pPr>
              <w:pStyle w:val="ListParagraph"/>
              <w:numPr>
                <w:ilvl w:val="0"/>
                <w:numId w:val="4"/>
              </w:numPr>
            </w:pPr>
            <w:r w:rsidRPr="00E06D2E">
              <w:lastRenderedPageBreak/>
              <w:t xml:space="preserve">small achenes (1.6-6.4 mm long), with a </w:t>
            </w:r>
            <w:proofErr w:type="spellStart"/>
            <w:r w:rsidRPr="00E06D2E">
              <w:t>pappus</w:t>
            </w:r>
            <w:proofErr w:type="spellEnd"/>
            <w:r w:rsidRPr="00E06D2E">
              <w:t xml:space="preserve"> of tan to white bristles</w:t>
            </w:r>
          </w:p>
        </w:tc>
      </w:tr>
      <w:tr w:rsidR="00AC37EA" w:rsidTr="00732954">
        <w:trPr>
          <w:trHeight w:val="809"/>
        </w:trPr>
        <w:tc>
          <w:tcPr>
            <w:tcW w:w="1615" w:type="dxa"/>
          </w:tcPr>
          <w:p w:rsidR="00AC37EA" w:rsidRDefault="00732954" w:rsidP="00A05197">
            <w:r>
              <w:t xml:space="preserve">Emission rate </w:t>
            </w:r>
          </w:p>
        </w:tc>
        <w:tc>
          <w:tcPr>
            <w:tcW w:w="3870" w:type="dxa"/>
          </w:tcPr>
          <w:p w:rsidR="00AC37EA" w:rsidRDefault="00732954" w:rsidP="00A05197">
            <w:r>
              <w:t>0-140 grains/plant/sec</w:t>
            </w:r>
            <w:bookmarkStart w:id="0" w:name="_GoBack"/>
            <w:bookmarkEnd w:id="0"/>
          </w:p>
        </w:tc>
        <w:tc>
          <w:tcPr>
            <w:tcW w:w="3865" w:type="dxa"/>
          </w:tcPr>
          <w:p w:rsidR="00AC37EA" w:rsidRDefault="00AC37EA" w:rsidP="00A05197"/>
        </w:tc>
      </w:tr>
      <w:tr w:rsidR="00225B1A" w:rsidTr="00A05197">
        <w:tc>
          <w:tcPr>
            <w:tcW w:w="1615" w:type="dxa"/>
          </w:tcPr>
          <w:p w:rsidR="00225B1A" w:rsidRDefault="00225B1A" w:rsidP="00A05197"/>
        </w:tc>
        <w:tc>
          <w:tcPr>
            <w:tcW w:w="3870" w:type="dxa"/>
          </w:tcPr>
          <w:p w:rsidR="00225B1A" w:rsidRDefault="00225B1A" w:rsidP="00A05197"/>
        </w:tc>
        <w:tc>
          <w:tcPr>
            <w:tcW w:w="3865" w:type="dxa"/>
          </w:tcPr>
          <w:p w:rsidR="00225B1A" w:rsidRDefault="00225B1A" w:rsidP="00A05197"/>
        </w:tc>
      </w:tr>
      <w:tr w:rsidR="00732954" w:rsidTr="00A05197">
        <w:tc>
          <w:tcPr>
            <w:tcW w:w="1615" w:type="dxa"/>
          </w:tcPr>
          <w:p w:rsidR="00732954" w:rsidRDefault="00732954" w:rsidP="00A05197"/>
        </w:tc>
        <w:tc>
          <w:tcPr>
            <w:tcW w:w="3870" w:type="dxa"/>
          </w:tcPr>
          <w:p w:rsidR="00732954" w:rsidRDefault="00732954" w:rsidP="00A05197"/>
        </w:tc>
        <w:tc>
          <w:tcPr>
            <w:tcW w:w="3865" w:type="dxa"/>
          </w:tcPr>
          <w:p w:rsidR="00732954" w:rsidRDefault="00732954" w:rsidP="00A05197"/>
        </w:tc>
      </w:tr>
      <w:tr w:rsidR="00732954" w:rsidTr="00A05197">
        <w:tc>
          <w:tcPr>
            <w:tcW w:w="1615" w:type="dxa"/>
          </w:tcPr>
          <w:p w:rsidR="00732954" w:rsidRDefault="00732954" w:rsidP="00A05197"/>
        </w:tc>
        <w:tc>
          <w:tcPr>
            <w:tcW w:w="3870" w:type="dxa"/>
          </w:tcPr>
          <w:p w:rsidR="00732954" w:rsidRDefault="00732954" w:rsidP="00A05197"/>
        </w:tc>
        <w:tc>
          <w:tcPr>
            <w:tcW w:w="3865" w:type="dxa"/>
          </w:tcPr>
          <w:p w:rsidR="00732954" w:rsidRDefault="00732954" w:rsidP="00A05197"/>
        </w:tc>
      </w:tr>
    </w:tbl>
    <w:p w:rsidR="00AC37EA" w:rsidRDefault="00AC37EA"/>
    <w:sectPr w:rsidR="00AC37EA" w:rsidSect="0073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5C0A"/>
    <w:multiLevelType w:val="hybridMultilevel"/>
    <w:tmpl w:val="C0B8E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B5B"/>
    <w:multiLevelType w:val="hybridMultilevel"/>
    <w:tmpl w:val="35D212DE"/>
    <w:lvl w:ilvl="0" w:tplc="0409000F">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16BD0803"/>
    <w:multiLevelType w:val="hybridMultilevel"/>
    <w:tmpl w:val="987088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A71BE4"/>
    <w:multiLevelType w:val="hybridMultilevel"/>
    <w:tmpl w:val="6BB44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7203C6"/>
    <w:multiLevelType w:val="hybridMultilevel"/>
    <w:tmpl w:val="508EE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BF93410"/>
    <w:multiLevelType w:val="hybridMultilevel"/>
    <w:tmpl w:val="35D21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F101730"/>
    <w:multiLevelType w:val="hybridMultilevel"/>
    <w:tmpl w:val="7DFEE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924E26"/>
    <w:multiLevelType w:val="hybridMultilevel"/>
    <w:tmpl w:val="8E3287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A120A2"/>
    <w:multiLevelType w:val="hybridMultilevel"/>
    <w:tmpl w:val="7EC6E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0E21D0"/>
    <w:multiLevelType w:val="hybridMultilevel"/>
    <w:tmpl w:val="CD96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CC7ABE"/>
    <w:multiLevelType w:val="hybridMultilevel"/>
    <w:tmpl w:val="B13E0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
  </w:num>
  <w:num w:numId="4">
    <w:abstractNumId w:val="1"/>
  </w:num>
  <w:num w:numId="5">
    <w:abstractNumId w:val="5"/>
  </w:num>
  <w:num w:numId="6">
    <w:abstractNumId w:val="4"/>
  </w:num>
  <w:num w:numId="7">
    <w:abstractNumId w:val="3"/>
  </w:num>
  <w:num w:numId="8">
    <w:abstractNumId w:val="0"/>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4D"/>
    <w:rsid w:val="00066430"/>
    <w:rsid w:val="000C3D90"/>
    <w:rsid w:val="0012750B"/>
    <w:rsid w:val="0020051F"/>
    <w:rsid w:val="00225B1A"/>
    <w:rsid w:val="00262CA9"/>
    <w:rsid w:val="00413D47"/>
    <w:rsid w:val="00441899"/>
    <w:rsid w:val="00481CFD"/>
    <w:rsid w:val="0051635A"/>
    <w:rsid w:val="00537479"/>
    <w:rsid w:val="00586CC5"/>
    <w:rsid w:val="005F41E4"/>
    <w:rsid w:val="00616639"/>
    <w:rsid w:val="006E7D7B"/>
    <w:rsid w:val="00717927"/>
    <w:rsid w:val="00732954"/>
    <w:rsid w:val="0073374D"/>
    <w:rsid w:val="00760BCF"/>
    <w:rsid w:val="007762AB"/>
    <w:rsid w:val="00837727"/>
    <w:rsid w:val="00856C33"/>
    <w:rsid w:val="009074F6"/>
    <w:rsid w:val="00976603"/>
    <w:rsid w:val="009A02B7"/>
    <w:rsid w:val="009D4A85"/>
    <w:rsid w:val="00A004FB"/>
    <w:rsid w:val="00A8582B"/>
    <w:rsid w:val="00AA5663"/>
    <w:rsid w:val="00AC37EA"/>
    <w:rsid w:val="00B24A56"/>
    <w:rsid w:val="00BA0369"/>
    <w:rsid w:val="00BD3313"/>
    <w:rsid w:val="00C9171F"/>
    <w:rsid w:val="00CA587E"/>
    <w:rsid w:val="00D14840"/>
    <w:rsid w:val="00E06D2E"/>
    <w:rsid w:val="00E321EC"/>
    <w:rsid w:val="00F0689B"/>
    <w:rsid w:val="00F74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04722"/>
  <w15:chartTrackingRefBased/>
  <w15:docId w15:val="{DA879FD1-0838-4C7B-BA71-C15AE0EBB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74D"/>
    <w:pPr>
      <w:ind w:left="720"/>
      <w:contextualSpacing/>
    </w:pPr>
  </w:style>
  <w:style w:type="table" w:styleId="TableGrid">
    <w:name w:val="Table Grid"/>
    <w:basedOn w:val="TableNormal"/>
    <w:uiPriority w:val="39"/>
    <w:rsid w:val="00733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650E0-06DB-4A7D-BA7E-3C8A1D002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6</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dc:creator>
  <cp:keywords/>
  <dc:description/>
  <cp:lastModifiedBy>Liu, Jun</cp:lastModifiedBy>
  <cp:revision>20</cp:revision>
  <dcterms:created xsi:type="dcterms:W3CDTF">2016-12-01T14:32:00Z</dcterms:created>
  <dcterms:modified xsi:type="dcterms:W3CDTF">2016-12-07T15:12:00Z</dcterms:modified>
</cp:coreProperties>
</file>