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1278" w:rsidRPr="00531278" w:rsidRDefault="00531278">
      <w:pPr>
        <w:pStyle w:val="Heading1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531278">
        <w:rPr>
          <w:rFonts w:ascii="Times New Roman" w:hAnsi="Times New Roman" w:cs="Times New Roman"/>
          <w:color w:val="000000" w:themeColor="text1"/>
          <w:sz w:val="40"/>
          <w:szCs w:val="40"/>
        </w:rPr>
        <w:t>KEY FORMULA</w:t>
      </w:r>
    </w:p>
    <w:p w:rsidR="00730773" w:rsidRPr="00531278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31278">
        <w:rPr>
          <w:rFonts w:ascii="Times New Roman" w:hAnsi="Times New Roman" w:cs="Times New Roman"/>
          <w:color w:val="000000" w:themeColor="text1"/>
        </w:rPr>
        <w:t>Symbols</w:t>
      </w:r>
    </w:p>
    <w:p w:rsidR="00BC3C19" w:rsidRPr="00531278" w:rsidRDefault="00BC3C19" w:rsidP="00BC3C1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6" w:type="dxa"/>
          <w:bottom w:w="86" w:type="dxa"/>
        </w:tblCellMar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B5823" w:rsidRPr="00531278" w:rsidTr="00F0140D">
        <w:trPr>
          <w:cantSplit/>
          <w:tblHeader/>
          <w:jc w:val="center"/>
        </w:trPr>
        <w:tc>
          <w:tcPr>
            <w:tcW w:w="3408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Symbol(s)</w:t>
            </w:r>
          </w:p>
        </w:tc>
        <w:tc>
          <w:tcPr>
            <w:tcW w:w="3408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Meaning</w:t>
            </w:r>
          </w:p>
        </w:tc>
        <w:tc>
          <w:tcPr>
            <w:tcW w:w="3408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Value / Notes</w:t>
            </w:r>
          </w:p>
        </w:tc>
      </w:tr>
      <w:tr w:rsidR="000B5823" w:rsidRPr="00531278" w:rsidTr="00F0140D">
        <w:trPr>
          <w:cantSplit/>
          <w:jc w:val="center"/>
        </w:trPr>
        <w:tc>
          <w:tcPr>
            <w:tcW w:w="10224" w:type="dxa"/>
            <w:gridSpan w:val="3"/>
            <w:tcBorders>
              <w:top w:val="single" w:sz="4" w:space="0" w:color="auto"/>
            </w:tcBorders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Architecture (fixed per model)</w:t>
            </w:r>
          </w:p>
        </w:tc>
      </w:tr>
      <w:tr w:rsidR="000B5823" w:rsidRPr="00531278" w:rsidTr="00F0140D">
        <w:trPr>
          <w:cantSplit/>
          <w:jc w:val="center"/>
        </w:trPr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L, Lₘₒₑ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transformer layers; layers carrying </w:t>
            </w:r>
            <w:proofErr w:type="spellStart"/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MoE</w:t>
            </w:r>
            <w:proofErr w:type="spellEnd"/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43/43, 61/61, 61/58</w:t>
            </w:r>
          </w:p>
        </w:tc>
      </w:tr>
      <w:tr w:rsidR="000B5823" w:rsidRPr="00531278" w:rsidTr="00F0140D">
        <w:trPr>
          <w:cantSplit/>
          <w:jc w:val="center"/>
        </w:trPr>
        <w:tc>
          <w:tcPr>
            <w:tcW w:w="3408" w:type="dxa"/>
            <w:vAlign w:val="center"/>
          </w:tcPr>
          <w:p w:rsidR="00730773" w:rsidRPr="00531278" w:rsidRDefault="000B582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 w:themeColor="text1"/>
                        <w:sz w:val="24"/>
                        <w:szCs w:val="24"/>
                      </w:rPr>
                      <m:t>csa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n</m:t>
                    </m: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 w:themeColor="text1"/>
                        <w:sz w:val="24"/>
                        <w:szCs w:val="24"/>
                      </w:rPr>
                      <m:t>hca</m:t>
                    </m:r>
                  </m:sub>
                </m:sSub>
              </m:oMath>
            </m:oMathPara>
          </w:p>
          <w:p w:rsidR="000B5823" w:rsidRPr="00531278" w:rsidRDefault="000B582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CSA / HCA layer counts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from </w:t>
            </w:r>
            <w:proofErr w:type="spellStart"/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compress_ratios</w:t>
            </w:r>
            <w:proofErr w:type="spellEnd"/>
          </w:p>
        </w:tc>
      </w:tr>
      <w:tr w:rsidR="000B5823" w:rsidRPr="00531278" w:rsidTr="00F0140D">
        <w:trPr>
          <w:cantSplit/>
          <w:jc w:val="center"/>
        </w:trPr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e, ι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bytes per KV entry; per CSA indexer key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576, 68</w:t>
            </w:r>
          </w:p>
        </w:tc>
      </w:tr>
      <w:tr w:rsidR="000B5823" w:rsidRPr="00531278" w:rsidTr="00F0140D">
        <w:trPr>
          <w:cantSplit/>
          <w:jc w:val="center"/>
        </w:trPr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m, m′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CSA / HCA compression ratios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4, 128</w:t>
            </w:r>
          </w:p>
        </w:tc>
      </w:tr>
      <w:tr w:rsidR="000B5823" w:rsidRPr="00531278" w:rsidTr="00F0140D">
        <w:trPr>
          <w:cantSplit/>
          <w:jc w:val="center"/>
        </w:trPr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nᵥᵢₙ, kₜₒₚ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sliding window; CSA sparse top-k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128; 512/1024</w:t>
            </w:r>
          </w:p>
        </w:tc>
      </w:tr>
      <w:tr w:rsidR="000B5823" w:rsidRPr="00531278" w:rsidTr="00F0140D">
        <w:trPr>
          <w:cantSplit/>
          <w:jc w:val="center"/>
        </w:trPr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nₑ, k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routed experts per layer; activated per token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256/384; 6/8</w:t>
            </w:r>
          </w:p>
        </w:tc>
      </w:tr>
      <w:tr w:rsidR="000B5823" w:rsidRPr="00531278" w:rsidTr="00F0140D">
        <w:trPr>
          <w:cantSplit/>
          <w:jc w:val="center"/>
        </w:trPr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wₑ, W₀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parameters per expert; non-expert weight bytes</w:t>
            </w:r>
          </w:p>
        </w:tc>
        <w:tc>
          <w:tcPr>
            <w:tcW w:w="3408" w:type="dxa"/>
            <w:vAlign w:val="center"/>
          </w:tcPr>
          <w:p w:rsidR="00730773" w:rsidRPr="00531278" w:rsidRDefault="0073077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B5823" w:rsidRPr="00531278" w:rsidTr="00F0140D">
        <w:trPr>
          <w:cantSplit/>
          <w:jc w:val="center"/>
        </w:trPr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bₑ, b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bytes per expert param; per stored KV element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0.53125 (MXFP4) / 1.0</w:t>
            </w:r>
          </w:p>
        </w:tc>
      </w:tr>
      <w:tr w:rsidR="000B5823" w:rsidRPr="00531278" w:rsidTr="00F0140D">
        <w:trPr>
          <w:cantSplit/>
          <w:jc w:val="center"/>
        </w:trPr>
        <w:tc>
          <w:tcPr>
            <w:tcW w:w="3408" w:type="dxa"/>
            <w:vAlign w:val="center"/>
          </w:tcPr>
          <w:p w:rsidR="00730773" w:rsidRPr="00531278" w:rsidRDefault="000B582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m:t>act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,</m:t>
              </m:r>
            </m:oMath>
            <w:r w:rsidR="00000000"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cₘₐₓ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activated params per token; context ceiling</w:t>
            </w:r>
          </w:p>
        </w:tc>
        <w:tc>
          <w:tcPr>
            <w:tcW w:w="3408" w:type="dxa"/>
            <w:vAlign w:val="center"/>
          </w:tcPr>
          <w:p w:rsidR="00730773" w:rsidRPr="00531278" w:rsidRDefault="0073077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B5823" w:rsidRPr="00531278" w:rsidTr="00F0140D">
        <w:trPr>
          <w:cantSplit/>
          <w:jc w:val="center"/>
        </w:trPr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dₖᵥ, dᵣ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MLA latent / decoupled-</w:t>
            </w:r>
            <w:proofErr w:type="spellStart"/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RoPE</w:t>
            </w:r>
            <w:proofErr w:type="spellEnd"/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dims (dense case)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512, 64</w:t>
            </w:r>
          </w:p>
        </w:tc>
      </w:tr>
      <w:tr w:rsidR="000B5823" w:rsidRPr="00531278" w:rsidTr="00F0140D">
        <w:trPr>
          <w:cantSplit/>
          <w:jc w:val="center"/>
        </w:trPr>
        <w:tc>
          <w:tcPr>
            <w:tcW w:w="10224" w:type="dxa"/>
            <w:gridSpan w:val="3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Workload, persona </w:t>
            </w:r>
            <w:proofErr w:type="spellStart"/>
            <w:r w:rsidRPr="0053127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</w:t>
            </w:r>
            <w:proofErr w:type="spellEnd"/>
          </w:p>
        </w:tc>
      </w:tr>
      <w:tr w:rsidR="000B5823" w:rsidRPr="00531278" w:rsidTr="00F0140D">
        <w:trPr>
          <w:cantSplit/>
          <w:jc w:val="center"/>
        </w:trPr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sᵢ, cᵢ, oᵢ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seat share; context tokens; output tokens</w:t>
            </w:r>
          </w:p>
        </w:tc>
        <w:tc>
          <w:tcPr>
            <w:tcW w:w="3408" w:type="dxa"/>
            <w:vAlign w:val="center"/>
          </w:tcPr>
          <w:p w:rsidR="00730773" w:rsidRPr="00531278" w:rsidRDefault="0073077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B5823" w:rsidRPr="00531278" w:rsidTr="00F0140D">
        <w:trPr>
          <w:cantSplit/>
          <w:jc w:val="center"/>
        </w:trPr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rᵢ, hᵢ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requests per active user per day; prefix-cache hit rate</w:t>
            </w:r>
          </w:p>
        </w:tc>
        <w:tc>
          <w:tcPr>
            <w:tcW w:w="3408" w:type="dxa"/>
            <w:vAlign w:val="center"/>
          </w:tcPr>
          <w:p w:rsidR="00730773" w:rsidRPr="00531278" w:rsidRDefault="0073077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B5823" w:rsidRPr="00531278" w:rsidTr="00F0140D">
        <w:trPr>
          <w:cantSplit/>
          <w:jc w:val="center"/>
        </w:trPr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λᵢ, Cᵢ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peak arrival rate; concurrent sessions</w:t>
            </w:r>
          </w:p>
        </w:tc>
        <w:tc>
          <w:tcPr>
            <w:tcW w:w="3408" w:type="dxa"/>
            <w:vAlign w:val="center"/>
          </w:tcPr>
          <w:p w:rsidR="00730773" w:rsidRPr="00531278" w:rsidRDefault="0073077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B5823" w:rsidRPr="00531278" w:rsidTr="00F0140D">
        <w:trPr>
          <w:cantSplit/>
          <w:jc w:val="center"/>
        </w:trPr>
        <w:tc>
          <w:tcPr>
            <w:tcW w:w="10224" w:type="dxa"/>
            <w:gridSpan w:val="3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Deployment</w:t>
            </w:r>
          </w:p>
        </w:tc>
      </w:tr>
      <w:tr w:rsidR="000B5823" w:rsidRPr="00531278" w:rsidTr="00F0140D">
        <w:trPr>
          <w:cantSplit/>
          <w:jc w:val="center"/>
        </w:trPr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N, a, φ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seats; daily adoption; peak-hour concentration</w:t>
            </w:r>
          </w:p>
        </w:tc>
        <w:tc>
          <w:tcPr>
            <w:tcW w:w="3408" w:type="dxa"/>
            <w:vAlign w:val="center"/>
          </w:tcPr>
          <w:p w:rsidR="00730773" w:rsidRPr="00531278" w:rsidRDefault="0073077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B5823" w:rsidRPr="00531278" w:rsidTr="00F0140D">
        <w:trPr>
          <w:cantSplit/>
          <w:jc w:val="center"/>
        </w:trPr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ℓ, ψ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planned load factor; idle-KV multiplier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0.70, 1.0</w:t>
            </w:r>
          </w:p>
        </w:tc>
      </w:tr>
      <w:tr w:rsidR="000B5823" w:rsidRPr="00531278" w:rsidTr="00F0140D">
        <w:trPr>
          <w:cantSplit/>
          <w:jc w:val="center"/>
        </w:trPr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τ, T₀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TPOT SLO (s/token); TTFT budget (s)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0.040, 2.0</w:t>
            </w:r>
          </w:p>
        </w:tc>
      </w:tr>
      <w:tr w:rsidR="000B5823" w:rsidRPr="00531278" w:rsidTr="00F0140D">
        <w:trPr>
          <w:cantSplit/>
          <w:jc w:val="center"/>
        </w:trPr>
        <w:tc>
          <w:tcPr>
            <w:tcW w:w="3408" w:type="dxa"/>
            <w:vAlign w:val="center"/>
          </w:tcPr>
          <w:p w:rsidR="000B582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ηₘ, ηᵦ,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η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m:t>mfu</m:t>
                  </m:r>
                </m:sub>
              </m:sSub>
            </m:oMath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usable HBM; achievable bandwidth; prefill MFU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0.85, 0.70, 0.40</w:t>
            </w:r>
          </w:p>
        </w:tc>
      </w:tr>
      <w:tr w:rsidR="000B5823" w:rsidRPr="00531278" w:rsidTr="00F0140D">
        <w:trPr>
          <w:cantSplit/>
          <w:jc w:val="center"/>
        </w:trPr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σ, R, ν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expert routing skew; redundancy; GPUs per node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1.15, 2, 8</w:t>
            </w:r>
          </w:p>
        </w:tc>
      </w:tr>
      <w:tr w:rsidR="000B5823" w:rsidRPr="00531278" w:rsidTr="00F0140D">
        <w:trPr>
          <w:cantSplit/>
          <w:jc w:val="center"/>
        </w:trPr>
        <w:tc>
          <w:tcPr>
            <w:tcW w:w="10224" w:type="dxa"/>
            <w:gridSpan w:val="3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Hardware</w:t>
            </w:r>
          </w:p>
        </w:tc>
      </w:tr>
      <w:tr w:rsidR="00BC3C19" w:rsidRPr="00531278" w:rsidTr="00F0140D">
        <w:trPr>
          <w:cantSplit/>
          <w:jc w:val="center"/>
        </w:trPr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H, β, F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HBM bytes; HBM bandwidth; dense FP8 FLOP/s</w:t>
            </w:r>
          </w:p>
        </w:tc>
        <w:tc>
          <w:tcPr>
            <w:tcW w:w="3408" w:type="dxa"/>
            <w:vAlign w:val="center"/>
          </w:tcPr>
          <w:p w:rsidR="00730773" w:rsidRPr="00531278" w:rsidRDefault="0073077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730773" w:rsidRPr="00531278" w:rsidRDefault="0073077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C3C19" w:rsidRPr="00531278" w:rsidRDefault="00BC3C19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C3C19" w:rsidRPr="00531278" w:rsidRDefault="00BC3C19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31278">
        <w:rPr>
          <w:rFonts w:ascii="Times New Roman" w:hAnsi="Times New Roman" w:cs="Times New Roman"/>
          <w:color w:val="000000" w:themeColor="text1"/>
        </w:rPr>
        <w:t>Formula</w:t>
      </w:r>
    </w:p>
    <w:p w:rsidR="00730773" w:rsidRPr="00531278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278">
        <w:rPr>
          <w:rFonts w:ascii="Times New Roman" w:hAnsi="Times New Roman" w:cs="Times New Roman"/>
          <w:color w:val="000000" w:themeColor="text1"/>
          <w:sz w:val="24"/>
          <w:szCs w:val="24"/>
        </w:rPr>
        <w:t>Stage 0 — Model constants (deployment-independent)</w:t>
      </w:r>
    </w:p>
    <w:p w:rsidR="00BC3C19" w:rsidRPr="00531278" w:rsidRDefault="00BC3C19" w:rsidP="00BC3C19">
      <w:pPr>
        <w:rPr>
          <w:rFonts w:ascii="Times New Roman" w:hAnsi="Times New Roman" w:cs="Times New Roman"/>
          <w:sz w:val="24"/>
          <w:szCs w:val="24"/>
        </w:rPr>
      </w:pPr>
    </w:p>
    <w:p w:rsidR="00730773" w:rsidRPr="00531278" w:rsidRDefault="00BC3C19" w:rsidP="00BC3C19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27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>
            <wp:extent cx="4795642" cy="1464397"/>
            <wp:effectExtent l="0" t="0" r="5080" b="0"/>
            <wp:docPr id="17538830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83047" name="Picture 175388304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7228" cy="147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773" w:rsidRPr="00531278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278">
        <w:rPr>
          <w:rFonts w:ascii="Times New Roman" w:hAnsi="Times New Roman" w:cs="Times New Roman"/>
          <w:color w:val="000000" w:themeColor="text1"/>
          <w:sz w:val="24"/>
          <w:szCs w:val="24"/>
        </w:rPr>
        <w:t>Stage 1 — Demand to concurrency (Little’s Law)</w:t>
      </w:r>
    </w:p>
    <w:p w:rsidR="00BC3C19" w:rsidRPr="00531278" w:rsidRDefault="00BC3C19" w:rsidP="00BC3C19">
      <w:pPr>
        <w:rPr>
          <w:rFonts w:ascii="Times New Roman" w:hAnsi="Times New Roman" w:cs="Times New Roman"/>
          <w:sz w:val="24"/>
          <w:szCs w:val="24"/>
        </w:rPr>
      </w:pPr>
    </w:p>
    <w:p w:rsidR="00BC3C19" w:rsidRPr="00531278" w:rsidRDefault="00BC3C19" w:rsidP="00BC3C19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2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99ADF32" wp14:editId="6FFF3DBD">
            <wp:extent cx="4583927" cy="844691"/>
            <wp:effectExtent l="0" t="0" r="1270" b="6350"/>
            <wp:docPr id="65328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87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1134" cy="85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C19" w:rsidRPr="00531278" w:rsidRDefault="00000000" w:rsidP="00BC3C1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27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Stage 2 — Capacity</w:t>
      </w:r>
    </w:p>
    <w:p w:rsidR="00BC3C19" w:rsidRPr="00531278" w:rsidRDefault="00BC3C19" w:rsidP="00BC3C19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27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>
            <wp:extent cx="5156421" cy="588570"/>
            <wp:effectExtent l="0" t="0" r="0" b="0"/>
            <wp:docPr id="15632916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91645" name="Picture 156329164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4171" cy="60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C19" w:rsidRPr="00531278" w:rsidRDefault="00000000" w:rsidP="00BC3C1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278">
        <w:rPr>
          <w:rFonts w:ascii="Times New Roman" w:hAnsi="Times New Roman" w:cs="Times New Roman"/>
          <w:color w:val="000000" w:themeColor="text1"/>
          <w:sz w:val="24"/>
          <w:szCs w:val="24"/>
        </w:rPr>
        <w:t>Stage 3 — Decode bandwidth</w:t>
      </w:r>
    </w:p>
    <w:p w:rsidR="00BC3C19" w:rsidRPr="00531278" w:rsidRDefault="00BC3C19" w:rsidP="00BC3C19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27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>
            <wp:extent cx="4575975" cy="1061641"/>
            <wp:effectExtent l="0" t="0" r="0" b="5715"/>
            <wp:docPr id="5199396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39696" name="Picture 51993969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8307" cy="107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C19" w:rsidRPr="00531278" w:rsidRDefault="00000000" w:rsidP="00BC3C1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278">
        <w:rPr>
          <w:rFonts w:ascii="Times New Roman" w:hAnsi="Times New Roman" w:cs="Times New Roman"/>
          <w:color w:val="000000" w:themeColor="text1"/>
          <w:sz w:val="24"/>
          <w:szCs w:val="24"/>
        </w:rPr>
        <w:t>Stage 3b — Prefill</w:t>
      </w:r>
    </w:p>
    <w:p w:rsidR="00730773" w:rsidRPr="00531278" w:rsidRDefault="00BC3C19" w:rsidP="00BC3C19">
      <w:pPr>
        <w:jc w:val="center"/>
        <w:rPr>
          <w:rFonts w:ascii="Times New Roman" w:hAnsi="Times New Roman" w:cs="Times New Roman"/>
          <w:sz w:val="24"/>
          <w:szCs w:val="24"/>
        </w:rPr>
      </w:pPr>
      <w:r w:rsidRPr="0053127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>
            <wp:extent cx="5053054" cy="1000331"/>
            <wp:effectExtent l="0" t="0" r="1905" b="3175"/>
            <wp:docPr id="4051260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26051" name="Picture 40512605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2366" cy="101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C19" w:rsidRPr="00531278" w:rsidRDefault="00000000" w:rsidP="00BC3C19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27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Stage 4 — Feasibility and fleet</w:t>
      </w:r>
    </w:p>
    <w:p w:rsidR="00730773" w:rsidRPr="00531278" w:rsidRDefault="00BC3C19" w:rsidP="00BC3C19">
      <w:pPr>
        <w:pStyle w:val="Heading1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27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>
            <wp:extent cx="4766807" cy="1811797"/>
            <wp:effectExtent l="0" t="0" r="0" b="4445"/>
            <wp:docPr id="13385811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81111" name="Picture 133858111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5065" cy="182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C19" w:rsidRPr="00531278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278">
        <w:rPr>
          <w:rFonts w:ascii="Times New Roman" w:hAnsi="Times New Roman" w:cs="Times New Roman"/>
          <w:color w:val="000000" w:themeColor="text1"/>
          <w:sz w:val="24"/>
          <w:szCs w:val="24"/>
        </w:rPr>
        <w:t>Derived invariants</w:t>
      </w:r>
    </w:p>
    <w:p w:rsidR="00730773" w:rsidRPr="00531278" w:rsidRDefault="00BC3C19" w:rsidP="00BC3C19">
      <w:pPr>
        <w:pStyle w:val="Heading1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27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>
            <wp:extent cx="5084859" cy="1629303"/>
            <wp:effectExtent l="0" t="0" r="0" b="0"/>
            <wp:docPr id="8400742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74202" name="Picture 8400742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1301" cy="164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773" w:rsidRPr="00531278" w:rsidRDefault="00730773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926A9" w:rsidRPr="00531278" w:rsidRDefault="004926A9" w:rsidP="004926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latex formulas are rendered by google </w:t>
      </w:r>
      <w:proofErr w:type="spellStart"/>
      <w:r>
        <w:rPr>
          <w:rFonts w:ascii="Times New Roman" w:hAnsi="Times New Roman" w:cs="Times New Roman"/>
          <w:sz w:val="24"/>
          <w:szCs w:val="24"/>
        </w:rPr>
        <w:t>gemini</w:t>
      </w:r>
      <w:proofErr w:type="spellEnd"/>
      <w:r>
        <w:rPr>
          <w:rFonts w:ascii="Times New Roman" w:hAnsi="Times New Roman" w:cs="Times New Roman"/>
          <w:sz w:val="24"/>
          <w:szCs w:val="24"/>
        </w:rPr>
        <w:t>. Not produced by it.</w:t>
      </w:r>
    </w:p>
    <w:p w:rsidR="00F0140D" w:rsidRPr="00531278" w:rsidRDefault="00F0140D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0140D" w:rsidRDefault="00531278" w:rsidP="00F0140D">
      <w:pPr>
        <w:pStyle w:val="Heading3"/>
        <w:rPr>
          <w:rFonts w:ascii="Times New Roman" w:hAnsi="Times New Roman" w:cs="Times New Roman"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color w:val="000000" w:themeColor="text1"/>
          <w:sz w:val="40"/>
          <w:szCs w:val="40"/>
        </w:rPr>
        <w:t>UNCERTAINTY REGISTER</w:t>
      </w:r>
    </w:p>
    <w:p w:rsidR="00531278" w:rsidRPr="00531278" w:rsidRDefault="00531278" w:rsidP="00531278"/>
    <w:p w:rsidR="00F0140D" w:rsidRPr="00531278" w:rsidRDefault="00F0140D" w:rsidP="00F0140D">
      <w:pPr>
        <w:pStyle w:val="Heading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31278">
        <w:rPr>
          <w:rFonts w:ascii="Times New Roman" w:hAnsi="Times New Roman" w:cs="Times New Roman"/>
          <w:color w:val="000000" w:themeColor="text1"/>
          <w:sz w:val="28"/>
          <w:szCs w:val="28"/>
        </w:rPr>
        <w:t>What this register is for</w:t>
      </w:r>
      <w:r w:rsidR="00531278" w:rsidRPr="0053127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F0140D" w:rsidRPr="00531278" w:rsidRDefault="00F0140D" w:rsidP="00F0140D">
      <w:pPr>
        <w:pStyle w:val="font-claude-response-body"/>
      </w:pPr>
      <w:r w:rsidRPr="00531278">
        <w:t xml:space="preserve">Explains </w:t>
      </w:r>
      <w:r w:rsidRPr="00531278">
        <w:rPr>
          <w:rStyle w:val="Strong"/>
        </w:rPr>
        <w:t>which numbers are derived and verified, which are absorbed into the tool as parameters, and which are still guesses</w:t>
      </w:r>
      <w:r w:rsidR="00531278" w:rsidRPr="00531278">
        <w:t>.</w:t>
      </w:r>
    </w:p>
    <w:p w:rsidR="00531278" w:rsidRPr="00531278" w:rsidRDefault="00531278" w:rsidP="00F0140D">
      <w:pPr>
        <w:pStyle w:val="font-claude-response-body"/>
        <w:rPr>
          <w:b/>
          <w:bCs/>
          <w:sz w:val="28"/>
          <w:szCs w:val="28"/>
        </w:rPr>
      </w:pPr>
      <w:r w:rsidRPr="00531278">
        <w:rPr>
          <w:b/>
          <w:bCs/>
          <w:sz w:val="28"/>
          <w:szCs w:val="28"/>
        </w:rPr>
        <w:t>Key disclaimer:</w:t>
      </w:r>
    </w:p>
    <w:p w:rsidR="00531278" w:rsidRPr="00531278" w:rsidRDefault="00531278" w:rsidP="00F0140D">
      <w:pPr>
        <w:pStyle w:val="font-claude-response-body"/>
      </w:pPr>
      <w:r w:rsidRPr="00531278">
        <w:t>M</w:t>
      </w:r>
      <w:r w:rsidR="00F0140D" w:rsidRPr="00531278">
        <w:t xml:space="preserve">odel constants were derived from architecture and confirmed field-by-field against </w:t>
      </w:r>
      <w:proofErr w:type="spellStart"/>
      <w:proofErr w:type="gramStart"/>
      <w:r w:rsidR="00F0140D" w:rsidRPr="00531278">
        <w:rPr>
          <w:rStyle w:val="HTMLCode"/>
          <w:rFonts w:ascii="Times New Roman" w:eastAsiaTheme="majorEastAsia" w:hAnsi="Times New Roman" w:cs="Times New Roman"/>
          <w:sz w:val="24"/>
          <w:szCs w:val="24"/>
        </w:rPr>
        <w:t>config.json</w:t>
      </w:r>
      <w:proofErr w:type="spellEnd"/>
      <w:proofErr w:type="gramEnd"/>
      <w:r w:rsidR="00F0140D" w:rsidRPr="00531278">
        <w:t xml:space="preserve">; workload inputs were invented. Those deserve very different levels of trust and the fleet number alone doesn't distinguish them. </w:t>
      </w:r>
    </w:p>
    <w:p w:rsidR="00531278" w:rsidRPr="00531278" w:rsidRDefault="00F0140D" w:rsidP="00F0140D">
      <w:pPr>
        <w:pStyle w:val="font-claude-response-body"/>
        <w:rPr>
          <w:b/>
          <w:bCs/>
          <w:sz w:val="28"/>
          <w:szCs w:val="28"/>
        </w:rPr>
      </w:pPr>
      <w:r w:rsidRPr="00531278">
        <w:rPr>
          <w:b/>
          <w:bCs/>
          <w:sz w:val="28"/>
          <w:szCs w:val="28"/>
        </w:rPr>
        <w:t>Broadly the rows fall into three classes</w:t>
      </w:r>
      <w:r w:rsidR="00531278" w:rsidRPr="00531278">
        <w:rPr>
          <w:b/>
          <w:bCs/>
          <w:sz w:val="28"/>
          <w:szCs w:val="28"/>
        </w:rPr>
        <w:t>:</w:t>
      </w:r>
    </w:p>
    <w:p w:rsidR="00531278" w:rsidRPr="00531278" w:rsidRDefault="00F0140D" w:rsidP="00F0140D">
      <w:pPr>
        <w:pStyle w:val="font-claude-response-body"/>
      </w:pPr>
      <w:r w:rsidRPr="00531278">
        <w:rPr>
          <w:rStyle w:val="Strong"/>
        </w:rPr>
        <w:lastRenderedPageBreak/>
        <w:t>Architectural facts</w:t>
      </w:r>
      <w:r w:rsidRPr="00531278">
        <w:t xml:space="preserve"> (U1) are binary and resolved by a procurement decision, not by more analysis. </w:t>
      </w:r>
      <w:r w:rsidRPr="00531278">
        <w:rPr>
          <w:rStyle w:val="Strong"/>
        </w:rPr>
        <w:t>Derived model constants</w:t>
      </w:r>
      <w:r w:rsidRPr="00531278">
        <w:t xml:space="preserve"> (U2, U3, U5, U6) are narrow and verified; collectively they move the fleet by roughly one GPU. </w:t>
      </w:r>
    </w:p>
    <w:p w:rsidR="00F0140D" w:rsidRPr="00531278" w:rsidRDefault="00F0140D" w:rsidP="00F0140D">
      <w:pPr>
        <w:pStyle w:val="font-claude-response-body"/>
      </w:pPr>
      <w:r w:rsidRPr="00531278">
        <w:rPr>
          <w:rStyle w:val="Strong"/>
        </w:rPr>
        <w:t>Workload and efficiency assumptions</w:t>
      </w:r>
      <w:r w:rsidRPr="00531278">
        <w:t xml:space="preserve"> (U4, U7–U11) are wide, unmeasured, and can only be closed by a pilot.</w:t>
      </w:r>
    </w:p>
    <w:p w:rsidR="00F0140D" w:rsidRPr="00531278" w:rsidRDefault="00F0140D" w:rsidP="00F0140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0140D" w:rsidRPr="00531278" w:rsidRDefault="00F0140D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0" w:type="auto"/>
        <w:jc w:val="center"/>
        <w:tblCellSpacing w:w="15" w:type="dxa"/>
        <w:tblBorders>
          <w:top w:val="single" w:sz="8" w:space="0" w:color="auto"/>
          <w:bottom w:val="single" w:sz="8" w:space="0" w:color="auto"/>
        </w:tblBorders>
        <w:tblCellMar>
          <w:top w:w="86" w:type="dxa"/>
          <w:bottom w:w="86" w:type="dxa"/>
        </w:tblCellMar>
        <w:tblLook w:val="04A0" w:firstRow="1" w:lastRow="0" w:firstColumn="1" w:lastColumn="0" w:noHBand="0" w:noVBand="1"/>
      </w:tblPr>
      <w:tblGrid>
        <w:gridCol w:w="675"/>
        <w:gridCol w:w="1884"/>
        <w:gridCol w:w="1207"/>
        <w:gridCol w:w="1745"/>
        <w:gridCol w:w="1978"/>
        <w:gridCol w:w="3011"/>
      </w:tblGrid>
      <w:tr w:rsidR="00F0140D" w:rsidRPr="00531278" w:rsidTr="00F0140D">
        <w:trPr>
          <w:cantSplit/>
          <w:tblHeader/>
          <w:tblCellSpacing w:w="15" w:type="dxa"/>
          <w:jc w:val="center"/>
        </w:trPr>
        <w:tc>
          <w:tcPr>
            <w:tcW w:w="0" w:type="auto"/>
            <w:tcBorders>
              <w:top w:val="single" w:sz="8" w:space="0" w:color="auto"/>
              <w:bottom w:val="single" w:sz="4" w:space="0" w:color="auto"/>
            </w:tcBorders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#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4" w:space="0" w:color="auto"/>
            </w:tcBorders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Source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4" w:space="0" w:color="auto"/>
            </w:tcBorders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Affects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4" w:space="0" w:color="auto"/>
            </w:tcBorders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Magnitude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4" w:space="0" w:color="auto"/>
            </w:tcBorders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Modelled?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4" w:space="0" w:color="auto"/>
            </w:tcBorders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Character</w:t>
            </w:r>
          </w:p>
        </w:tc>
      </w:tr>
      <w:tr w:rsidR="00531278" w:rsidRPr="00531278" w:rsidTr="00F0140D">
        <w:trPr>
          <w:cantSplit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U1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FP4 hardware path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zh-CN"/>
                  </w:rPr>
                  <m:t>W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+84% Flash, +86% Pro</w:t>
            </w: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(+727 GB on Pro)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Yes — </w:t>
            </w:r>
            <w:proofErr w:type="gramStart"/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HW[].fp</w:t>
            </w:r>
            <w:proofErr w:type="gramEnd"/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4_native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Binary. A procurement decision, not an estimate. Dominates all other rows combined.</w:t>
            </w:r>
          </w:p>
        </w:tc>
      </w:tr>
      <w:tr w:rsidR="00531278" w:rsidRPr="00531278" w:rsidTr="00F0140D">
        <w:trPr>
          <w:cantSplit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U8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GPU FLOPS figures unverified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zh-CN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zh-CN"/>
                      </w:rPr>
                      <m:t>pf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Unknown; prefill is ~50% of the Hopper fleet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Values in </w:t>
            </w:r>
            <w:proofErr w:type="gramStart"/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HW[</w:t>
            </w:r>
            <w:proofErr w:type="gramEnd"/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] are from memory. Verify against vendor datasheets before spending.</w:t>
            </w:r>
          </w:p>
        </w:tc>
      </w:tr>
      <w:tr w:rsidR="00531278" w:rsidRPr="00531278" w:rsidTr="00F0140D">
        <w:trPr>
          <w:cantSplit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U9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Prefix-cache hit rates assumed</w:t>
            </w: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(0.30 / 0.85 / 0.20)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zh-CN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zh-CN"/>
                      </w:rPr>
                      <m:t>pf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High leverage — sets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zh-CN"/>
                </w:rPr>
                <m:t>Π</m:t>
              </m:r>
            </m:oMath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directly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Input only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Measurable in a pilot; currently pure assumption.</w:t>
            </w:r>
          </w:p>
        </w:tc>
      </w:tr>
      <w:tr w:rsidR="00531278" w:rsidRPr="00531278" w:rsidTr="00F0140D">
        <w:trPr>
          <w:cantSplit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U4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Expert routing skew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zh-CN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zh-CN"/>
                      </w:rPr>
                      <m:t>bw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+10–20%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Yes —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zh-CN"/>
                </w:rPr>
                <m:t>σ=1.15</m:t>
              </m:r>
            </m:oMath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Absorbed, but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zh-CN"/>
                </w:rPr>
                <m:t>σ</m:t>
              </m:r>
            </m:oMath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itself is unvalidated. Stragglers set step time under EP.</w:t>
            </w:r>
          </w:p>
        </w:tc>
      </w:tr>
      <w:tr w:rsidR="00531278" w:rsidRPr="00531278" w:rsidTr="00F0140D">
        <w:trPr>
          <w:cantSplit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U7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Arrival burstiness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zh-CN"/>
                  </w:rPr>
                  <m:t>C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Tail exceeds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zh-CN"/>
                </w:rPr>
                <m:t>γN</m:t>
              </m:r>
            </m:oMath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Partly — </w:t>
            </w:r>
            <m:oMath>
              <m:r>
                <m:rPr>
                  <m:scr m:val="script"/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zh-CN"/>
                </w:rPr>
                <m:t>l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zh-CN"/>
                </w:rPr>
                <m:t>=0.70</m:t>
              </m:r>
            </m:oMath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zh-CN"/>
                </w:rPr>
                <m:t>φ</m:t>
              </m:r>
            </m:oMath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and </w:t>
            </w:r>
            <m:oMath>
              <m:r>
                <m:rPr>
                  <m:scr m:val="script"/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zh-CN"/>
                </w:rPr>
                <m:t>l</m:t>
              </m:r>
            </m:oMath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are crude proxies for a real queueing model.</w:t>
            </w:r>
          </w:p>
        </w:tc>
      </w:tr>
      <w:tr w:rsidR="00531278" w:rsidRPr="00531278" w:rsidTr="00F0140D">
        <w:trPr>
          <w:cantSplit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U10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Prefill MFU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zh-CN"/>
                </w:rPr>
                <m:t>=0.40</m:t>
              </m:r>
            </m:oMath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zh-CN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zh-CN"/>
                      </w:rPr>
                      <m:t>pf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±25% plausible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Yes — constant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Absorbed as a fixed parameter; not validated on this architecture.</w:t>
            </w:r>
          </w:p>
        </w:tc>
      </w:tr>
      <w:tr w:rsidR="00531278" w:rsidRPr="00531278" w:rsidTr="00F0140D">
        <w:trPr>
          <w:cantSplit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U11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Interconnect / EP network limits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zh-CN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zh-CN"/>
                      </w:rPr>
                      <m:t>bw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May bind at ≥64 GPUs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Tech report gives a 6,144 FLOPs/byte balance point for Pro; unmodelled.</w:t>
            </w:r>
          </w:p>
        </w:tc>
      </w:tr>
      <w:tr w:rsidR="00531278" w:rsidRPr="00531278" w:rsidTr="00F0140D">
        <w:trPr>
          <w:cantSplit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U3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MTP module loaded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zh-CN"/>
                  </w:rPr>
                  <m:t>W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+3.5 / +13.8 / +11.5 GB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Yes — --</w:t>
            </w:r>
            <w:proofErr w:type="spellStart"/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mtp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Optional. </w:t>
            </w:r>
            <w:r w:rsidRPr="00F01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Zero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zh-CN"/>
                </w:rPr>
                <m:t>κ</m:t>
              </m:r>
            </m:oMath>
            <w:r w:rsidRPr="00F01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impact</w:t>
            </w: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(</w:t>
            </w:r>
            <w:proofErr w:type="spellStart"/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compress_ratio</w:t>
            </w:r>
            <w:proofErr w:type="spellEnd"/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: 0 confirmed for both MTP blocks).</w:t>
            </w:r>
          </w:p>
        </w:tc>
      </w:tr>
      <w:tr w:rsidR="00531278" w:rsidRPr="00531278" w:rsidTr="00F0140D">
        <w:trPr>
          <w:cantSplit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U5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V4-Flash config provenance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Flash constants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Third-party </w:t>
            </w:r>
            <w:proofErr w:type="spellStart"/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FlagOS</w:t>
            </w:r>
            <w:proofErr w:type="spellEnd"/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mirror; every field cross-checks against the tech report.</w:t>
            </w:r>
          </w:p>
        </w:tc>
      </w:tr>
      <w:tr w:rsidR="00531278" w:rsidRPr="00531278" w:rsidTr="00F0140D">
        <w:trPr>
          <w:cantSplit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lastRenderedPageBreak/>
              <w:t>U2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Indexer keys persisted?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zh-CN"/>
                  </w:rPr>
                  <m:t>κ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−11.5% / −11.4% on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zh-CN"/>
                </w:rPr>
                <m:t>κ</m:t>
              </m:r>
            </m:oMath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; </w:t>
            </w:r>
            <w:r w:rsidRPr="00F01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0 GPUs</w:t>
            </w: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on output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Yes — --band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Diagnosed: removing the indexer term reproduces the paper's figures to &lt;0.5% on both models. Immaterial to the fleet.</w:t>
            </w:r>
          </w:p>
        </w:tc>
      </w:tr>
      <w:tr w:rsidR="00531278" w:rsidRPr="00531278" w:rsidTr="00F0140D">
        <w:trPr>
          <w:cantSplit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U6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Embedding precision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zh-CN"/>
                  </w:rPr>
                  <m:t>W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±0.5 / ±0.9 GB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Negligible.</w:t>
            </w:r>
          </w:p>
        </w:tc>
      </w:tr>
    </w:tbl>
    <w:p w:rsidR="00F0140D" w:rsidRPr="00531278" w:rsidRDefault="00F0140D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31278" w:rsidRPr="00531278" w:rsidRDefault="00531278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31278" w:rsidRPr="00531278" w:rsidRDefault="00531278">
      <w:pPr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:rsidR="00531278" w:rsidRPr="00531278" w:rsidRDefault="00531278" w:rsidP="005312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USING</w:t>
      </w:r>
      <w:r w:rsidRPr="0053127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gramStart"/>
      <w:r w:rsidRPr="00531278">
        <w:rPr>
          <w:rFonts w:ascii="Times New Roman" w:hAnsi="Times New Roman" w:cs="Times New Roman"/>
          <w:b/>
          <w:bCs/>
          <w:sz w:val="40"/>
          <w:szCs w:val="40"/>
        </w:rPr>
        <w:t>sizing_v2.py :</w:t>
      </w:r>
      <w:proofErr w:type="gramEnd"/>
    </w:p>
    <w:p w:rsidR="00531278" w:rsidRPr="00531278" w:rsidRDefault="00531278" w:rsidP="005312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31278" w:rsidRPr="00531278" w:rsidRDefault="00531278" w:rsidP="005312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1278">
        <w:rPr>
          <w:rFonts w:ascii="Times New Roman" w:hAnsi="Times New Roman" w:cs="Times New Roman"/>
          <w:sz w:val="24"/>
          <w:szCs w:val="24"/>
        </w:rPr>
        <w:t>python3 sizing_v2.py                  # full report, default assumptions</w:t>
      </w:r>
    </w:p>
    <w:p w:rsidR="00531278" w:rsidRPr="00531278" w:rsidRDefault="00531278" w:rsidP="005312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1278">
        <w:rPr>
          <w:rFonts w:ascii="Times New Roman" w:hAnsi="Times New Roman" w:cs="Times New Roman"/>
          <w:sz w:val="24"/>
          <w:szCs w:val="24"/>
        </w:rPr>
        <w:t>python3 sizing_v2.py --seats 12000    # your headcount</w:t>
      </w:r>
    </w:p>
    <w:p w:rsidR="00531278" w:rsidRPr="00531278" w:rsidRDefault="00531278" w:rsidP="005312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1278">
        <w:rPr>
          <w:rFonts w:ascii="Times New Roman" w:hAnsi="Times New Roman" w:cs="Times New Roman"/>
          <w:sz w:val="24"/>
          <w:szCs w:val="24"/>
        </w:rPr>
        <w:t>python3 sizing_v2.py --sweep    # scaling curve 500→50,000 seats; B200 only, ignores --seats</w:t>
      </w:r>
    </w:p>
    <w:p w:rsidR="00531278" w:rsidRPr="00531278" w:rsidRDefault="00531278" w:rsidP="005312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1278">
        <w:rPr>
          <w:rFonts w:ascii="Times New Roman" w:hAnsi="Times New Roman" w:cs="Times New Roman"/>
          <w:sz w:val="24"/>
          <w:szCs w:val="24"/>
        </w:rPr>
        <w:t>python3 sizing_v2.py --band lo        # optimistic KV accounting</w:t>
      </w:r>
    </w:p>
    <w:p w:rsidR="00531278" w:rsidRPr="00531278" w:rsidRDefault="00531278" w:rsidP="005312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1278">
        <w:rPr>
          <w:rFonts w:ascii="Times New Roman" w:hAnsi="Times New Roman" w:cs="Times New Roman"/>
          <w:sz w:val="24"/>
          <w:szCs w:val="24"/>
        </w:rPr>
        <w:t>python3 sizing_v2.py --</w:t>
      </w:r>
      <w:proofErr w:type="spellStart"/>
      <w:r w:rsidRPr="00531278">
        <w:rPr>
          <w:rFonts w:ascii="Times New Roman" w:hAnsi="Times New Roman" w:cs="Times New Roman"/>
          <w:sz w:val="24"/>
          <w:szCs w:val="24"/>
        </w:rPr>
        <w:t>mtp</w:t>
      </w:r>
      <w:proofErr w:type="spellEnd"/>
      <w:r w:rsidRPr="00531278">
        <w:rPr>
          <w:rFonts w:ascii="Times New Roman" w:hAnsi="Times New Roman" w:cs="Times New Roman"/>
          <w:sz w:val="24"/>
          <w:szCs w:val="24"/>
        </w:rPr>
        <w:t xml:space="preserve">            # include MTP for speculative decoding</w:t>
      </w:r>
    </w:p>
    <w:p w:rsidR="00531278" w:rsidRPr="00531278" w:rsidRDefault="00531278" w:rsidP="005312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926A9" w:rsidRPr="004926A9" w:rsidRDefault="00531278" w:rsidP="00531278">
      <w:pPr>
        <w:rPr>
          <w:rFonts w:ascii="Times New Roman" w:hAnsi="Times New Roman" w:cs="Times New Roman"/>
          <w:sz w:val="24"/>
          <w:szCs w:val="24"/>
        </w:rPr>
      </w:pPr>
      <w:r w:rsidRPr="00531278">
        <w:rPr>
          <w:rFonts w:ascii="Times New Roman" w:hAnsi="Times New Roman" w:cs="Times New Roman"/>
          <w:sz w:val="24"/>
          <w:szCs w:val="24"/>
        </w:rPr>
        <w:t xml:space="preserve">The CLI covers four common overrides. Everything else — SLOs, efficiency factors, redundancy, the workload mix, and hardware — is edited in the DEPLOY, MIX, and HW blocks at the foot of the file. Requires Python 3.8+, standard library only. Model constants self-validate on import and raise </w:t>
      </w:r>
      <w:proofErr w:type="spellStart"/>
      <w:r w:rsidRPr="00531278">
        <w:rPr>
          <w:rFonts w:ascii="Times New Roman" w:hAnsi="Times New Roman" w:cs="Times New Roman"/>
          <w:sz w:val="24"/>
          <w:szCs w:val="24"/>
        </w:rPr>
        <w:t>AssertionError</w:t>
      </w:r>
      <w:proofErr w:type="spellEnd"/>
      <w:r w:rsidRPr="00531278">
        <w:rPr>
          <w:rFonts w:ascii="Times New Roman" w:hAnsi="Times New Roman" w:cs="Times New Roman"/>
          <w:sz w:val="24"/>
          <w:szCs w:val="24"/>
        </w:rPr>
        <w:t xml:space="preserve"> if edited inconsistently.</w:t>
      </w:r>
    </w:p>
    <w:sectPr w:rsidR="004926A9" w:rsidRPr="004926A9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4926598">
    <w:abstractNumId w:val="8"/>
  </w:num>
  <w:num w:numId="2" w16cid:durableId="1857379977">
    <w:abstractNumId w:val="6"/>
  </w:num>
  <w:num w:numId="3" w16cid:durableId="278338673">
    <w:abstractNumId w:val="5"/>
  </w:num>
  <w:num w:numId="4" w16cid:durableId="1689218315">
    <w:abstractNumId w:val="4"/>
  </w:num>
  <w:num w:numId="5" w16cid:durableId="1231116365">
    <w:abstractNumId w:val="7"/>
  </w:num>
  <w:num w:numId="6" w16cid:durableId="851340199">
    <w:abstractNumId w:val="3"/>
  </w:num>
  <w:num w:numId="7" w16cid:durableId="534464003">
    <w:abstractNumId w:val="2"/>
  </w:num>
  <w:num w:numId="8" w16cid:durableId="553925995">
    <w:abstractNumId w:val="1"/>
  </w:num>
  <w:num w:numId="9" w16cid:durableId="1051807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823"/>
    <w:rsid w:val="0015074B"/>
    <w:rsid w:val="0029639D"/>
    <w:rsid w:val="00326F90"/>
    <w:rsid w:val="00374F9E"/>
    <w:rsid w:val="004926A9"/>
    <w:rsid w:val="00531278"/>
    <w:rsid w:val="00730773"/>
    <w:rsid w:val="00AA1D8D"/>
    <w:rsid w:val="00B47730"/>
    <w:rsid w:val="00BC3C19"/>
    <w:rsid w:val="00CB0664"/>
    <w:rsid w:val="00F014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BF63EA"/>
  <w14:defaultImageDpi w14:val="300"/>
  <w15:docId w15:val="{C00DF285-DCE3-4C45-908A-5BC58E494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mbria" w:hAnsi="Cambri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0B5823"/>
    <w:rPr>
      <w:color w:val="666666"/>
    </w:rPr>
  </w:style>
  <w:style w:type="character" w:styleId="HTMLCode">
    <w:name w:val="HTML Code"/>
    <w:basedOn w:val="DefaultParagraphFont"/>
    <w:uiPriority w:val="99"/>
    <w:semiHidden/>
    <w:unhideWhenUsed/>
    <w:rsid w:val="00F0140D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F01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697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albert einstein</cp:lastModifiedBy>
  <cp:revision>4</cp:revision>
  <dcterms:created xsi:type="dcterms:W3CDTF">2013-12-23T23:15:00Z</dcterms:created>
  <dcterms:modified xsi:type="dcterms:W3CDTF">2026-08-12T02:49:00Z</dcterms:modified>
  <cp:category/>
</cp:coreProperties>
</file>