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Демографическая пирамида РФ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Демографическая пирамида Российской Федерации (на 1 января 2024 года) представлена в виде графика, где: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По вертикальной оси — возрастные группы (от 0 до 100+ лет).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По горизонтальной оси — численность населения (в тысячах человек).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Левая часть — мужчины (синий цвет), правая — женщины (розовый цвет).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Различные оттенки показывают избыток мужчин или женщин в определённых возрастных группах. </w:t>
      </w:r>
    </w:p>
    <w:p>
      <w:pPr>
        <w:pStyle w:val="Heading3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-43815</wp:posOffset>
            </wp:positionV>
            <wp:extent cx="4762500" cy="40767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/>
          <w:bCs/>
        </w:rPr>
        <w:t>2. Показатель разбиения демографической пирамиды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Показатель разбиения — это </w:t>
      </w:r>
      <w:r>
        <w:rPr>
          <w:rStyle w:val="Strong"/>
        </w:rPr>
        <w:t>возрастная группа</w:t>
      </w:r>
      <w:r>
        <w:rPr/>
        <w:t xml:space="preserve"> (или возраст).</w:t>
        <w:br/>
        <w:t xml:space="preserve">Пирамида разделена на возрастные интервалы (например, 0–4, 5–9, ..., 95–99, 100+ лет).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Цель составления демографической пирамиды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Цель — </w:t>
      </w:r>
      <w:r>
        <w:rPr>
          <w:rStyle w:val="Strong"/>
        </w:rPr>
        <w:t>визуализация структуры населения по возрасту и полу</w:t>
      </w:r>
      <w:r>
        <w:rPr/>
        <w:t xml:space="preserve">, что позволяет: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Оценить демографические тенденции (например, старение населения, снижение рождаемости).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Прогнозировать потребности в социальных услугах (образование, здравоохранение, пенсии).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Анализировать гендерный дисбаланс.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Выявлять последствия исторических событий (войны, кризисы, миграция).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Вид декомпозиции демографической пирамиды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Это </w:t>
      </w:r>
      <w:r>
        <w:rPr>
          <w:rStyle w:val="Strong"/>
        </w:rPr>
        <w:t>иерархическая декомпозиция</w:t>
      </w:r>
      <w:r>
        <w:rPr/>
        <w:t xml:space="preserve"> (или </w:t>
      </w:r>
      <w:r>
        <w:rPr>
          <w:rStyle w:val="Strong"/>
        </w:rPr>
        <w:t>многоуровневая декомпозиция</w:t>
      </w:r>
      <w:r>
        <w:rPr/>
        <w:t xml:space="preserve">), так как население разбивается на уровни по возрасту и полу, каждый из которых может быть дополнительно детализирован. </w:t>
      </w:r>
    </w:p>
    <w:p>
      <w:pPr>
        <w:pStyle w:val="BodyText"/>
        <w:bidi w:val="0"/>
        <w:jc w:val="start"/>
        <w:rPr/>
      </w:pPr>
      <w:r>
        <w:rPr/>
        <w:t xml:space="preserve">Также можно рассматривать её как </w:t>
      </w:r>
      <w:r>
        <w:rPr>
          <w:rStyle w:val="Strong"/>
        </w:rPr>
        <w:t>функциональную декомпозицию</w:t>
      </w:r>
      <w:r>
        <w:rPr/>
        <w:t xml:space="preserve">, если анализировать по социально-демографическим группам (работоспособное, пенсионное, детское население).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Уровни декомпозиции</w:t>
      </w:r>
      <w:r>
        <w:rPr/>
        <w:t xml:space="preserve">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Количество уровней декомпозиции: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2 основных уровня</w:t>
      </w:r>
      <w:r>
        <w:rPr/>
        <w:t xml:space="preserve"> (по общему признаку):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Первый уровень</w:t>
      </w:r>
      <w:r>
        <w:rPr/>
        <w:t xml:space="preserve"> — по </w:t>
      </w:r>
      <w:r>
        <w:rPr>
          <w:rStyle w:val="Strong"/>
        </w:rPr>
        <w:t>полу</w:t>
      </w:r>
      <w:r>
        <w:rPr/>
        <w:t xml:space="preserve"> (мужчины / женщины).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Второй уровень</w:t>
      </w:r>
      <w:r>
        <w:rPr/>
        <w:t xml:space="preserve"> — по </w:t>
      </w:r>
      <w:r>
        <w:rPr>
          <w:rStyle w:val="Strong"/>
        </w:rPr>
        <w:t>возрастным группам</w:t>
      </w:r>
      <w:r>
        <w:rPr/>
        <w:t xml:space="preserve"> (например, 0–4, 5–9, ..., 100+). </w:t>
      </w:r>
    </w:p>
    <w:p>
      <w:pPr>
        <w:pStyle w:val="Style16"/>
        <w:bidi w:val="0"/>
        <w:jc w:val="start"/>
        <w:rPr/>
      </w:pPr>
      <w:r>
        <w:rPr>
          <w:rStyle w:val="Emphasis"/>
        </w:rPr>
        <w:t>Альтернативно, можно считать три уровня, если учитывать подгруппы:</w:t>
      </w:r>
      <w:r>
        <w:rPr/>
        <w:t xml:space="preserve"> 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spacing w:before="0" w:after="0"/>
        <w:ind w:hanging="283" w:start="1276"/>
        <w:jc w:val="start"/>
        <w:rPr/>
      </w:pPr>
      <w:r>
        <w:rPr/>
        <w:t>Уровень 1: Пол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spacing w:before="0" w:after="0"/>
        <w:ind w:hanging="283" w:start="1276"/>
        <w:jc w:val="start"/>
        <w:rPr/>
      </w:pPr>
      <w:r>
        <w:rPr/>
        <w:t>Уровень 2: Возрастные группы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hanging="283" w:start="1276"/>
        <w:jc w:val="start"/>
        <w:rPr/>
      </w:pPr>
      <w:r>
        <w:rPr/>
        <w:t xml:space="preserve">Уровень 3: Подгруппы внутри возрастов (например, "избыток мужчин", "избыток женщин") </w:t>
      </w:r>
    </w:p>
    <w:p>
      <w:pPr>
        <w:pStyle w:val="BodyText"/>
        <w:bidi w:val="0"/>
        <w:jc w:val="start"/>
        <w:rPr/>
      </w:pPr>
      <w:r>
        <w:rPr/>
        <w:t xml:space="preserve">Но в стандартной демографической пирамиде — </w:t>
      </w:r>
      <w:r>
        <w:rPr>
          <w:rStyle w:val="Strong"/>
        </w:rPr>
        <w:t>двухуровневая декомпозиция</w:t>
      </w:r>
      <w:r>
        <w:rPr/>
        <w:t xml:space="preserve">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Порядок построения демографической пирамиды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Сбор данных</w:t>
      </w:r>
      <w:r>
        <w:rPr/>
        <w:t xml:space="preserve"> — получение статистики о населении по возрасту и полу (из Росстата).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Группировка данных</w:t>
      </w:r>
      <w:r>
        <w:rPr/>
        <w:t xml:space="preserve"> — распределение населения по возрастным группам (обычно 5-летние интервалы).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Разделение по полу</w:t>
      </w:r>
      <w:r>
        <w:rPr/>
        <w:t xml:space="preserve"> — выделение количества мужчин и женщин в каждой возрастной группе.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Построение графика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Вертикальная ось — возраст.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Горизонтальная ось — численность (слева — мужчины, справа — женщины).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Ширина полосы соответствует численности.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Анализ и интерпретация</w:t>
      </w:r>
      <w:r>
        <w:rPr/>
        <w:t xml:space="preserve"> — выявление трендов (например, дефицит мужчин в молодых возрастах, избыток женщин в старших возрастах).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Блочная цитата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LibreOffice/25.8.1.1$Linux_X86_64 LibreOffice_project/580$Build-1</Application>
  <AppVersion>15.0000</AppVersion>
  <Pages>2</Pages>
  <Words>323</Words>
  <Characters>2207</Characters>
  <CharactersWithSpaces>2506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2025-09-20T17:48:33Z</dcterms:created>
  <dc:creator/>
  <dc:description/>
  <dc:language>ru-RU</dc:language>
  <cp:lastModifiedBy/>
  <dcterms:modified xsi:type="dcterms:W3CDTF">2025-09-20T17:55:23Z</dcterms:modified>
  <cp:revision>1</cp:revision>
  <dc:subject/>
  <dc:title/>
</cp:coreProperties>
</file>