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C4C" w:rsidRPr="00B07D57" w:rsidRDefault="00EF4C26" w:rsidP="00B07D57">
      <w:pPr>
        <w:spacing w:line="1200" w:lineRule="auto"/>
        <w:jc w:val="center"/>
        <w:rPr>
          <w:rFonts w:ascii="黑体" w:eastAsia="黑体" w:hAnsi="黑体"/>
          <w:b/>
          <w:sz w:val="48"/>
          <w:szCs w:val="24"/>
        </w:rPr>
      </w:pPr>
      <w:r>
        <w:rPr>
          <w:rFonts w:ascii="黑体" w:eastAsia="黑体" w:hAnsi="黑体" w:hint="eastAsia"/>
          <w:b/>
          <w:sz w:val="48"/>
          <w:szCs w:val="24"/>
        </w:rPr>
        <w:t>理财产品管理系统</w:t>
      </w:r>
    </w:p>
    <w:p w:rsidR="00917B18" w:rsidRDefault="00917B18" w:rsidP="0081097B">
      <w:pPr>
        <w:pStyle w:val="1"/>
        <w:numPr>
          <w:ilvl w:val="0"/>
          <w:numId w:val="1"/>
        </w:numPr>
      </w:pPr>
      <w:r>
        <w:t>需求背景</w:t>
      </w:r>
    </w:p>
    <w:p w:rsidR="00946DAC" w:rsidRDefault="00A14944" w:rsidP="00946DAC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随着业务的创新和时代的发展</w:t>
      </w:r>
      <w:r>
        <w:rPr>
          <w:rFonts w:ascii="微软雅黑" w:eastAsia="微软雅黑" w:hAnsi="微软雅黑" w:hint="eastAsia"/>
          <w:sz w:val="24"/>
          <w:szCs w:val="24"/>
        </w:rPr>
        <w:t>，传统金融行业逐步进入以客户为中心，提供专业的个性化服务的新时代。</w:t>
      </w:r>
    </w:p>
    <w:p w:rsidR="00A14944" w:rsidRDefault="00A14944" w:rsidP="00946DAC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018年底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国内某大型综合券商</w:t>
      </w:r>
      <w:r w:rsidRPr="00A14944">
        <w:rPr>
          <w:rFonts w:ascii="微软雅黑" w:eastAsia="微软雅黑" w:hAnsi="微软雅黑"/>
          <w:sz w:val="24"/>
          <w:szCs w:val="24"/>
        </w:rPr>
        <w:t>宣布公司经纪业务发展与管理委员会更名为财富管理委员会，并进行相应组织架构调整。市场人士认为，经纪业务名称上的变更其实是一种宣告，意味着以经纪业务为主的营业部的新一轮转型大幕正式拉开。</w:t>
      </w:r>
      <w:r>
        <w:rPr>
          <w:rFonts w:ascii="微软雅黑" w:eastAsia="微软雅黑" w:hAnsi="微软雅黑"/>
          <w:sz w:val="24"/>
          <w:szCs w:val="24"/>
        </w:rPr>
        <w:t>即有传统的通道类业务转型为财富管理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A14944" w:rsidRPr="00946DAC" w:rsidRDefault="00A14944" w:rsidP="00946DAC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得益于国内经济持续发展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A14944">
        <w:rPr>
          <w:rFonts w:ascii="微软雅黑" w:eastAsia="微软雅黑" w:hAnsi="微软雅黑"/>
          <w:sz w:val="24"/>
          <w:szCs w:val="24"/>
        </w:rPr>
        <w:t>近年来</w:t>
      </w:r>
      <w:r>
        <w:rPr>
          <w:rFonts w:ascii="微软雅黑" w:eastAsia="微软雅黑" w:hAnsi="微软雅黑"/>
          <w:sz w:val="24"/>
          <w:szCs w:val="24"/>
        </w:rPr>
        <w:t>居民收入稳步</w:t>
      </w:r>
      <w:r w:rsidRPr="00A14944">
        <w:rPr>
          <w:rFonts w:ascii="微软雅黑" w:eastAsia="微软雅黑" w:hAnsi="微软雅黑"/>
          <w:sz w:val="24"/>
          <w:szCs w:val="24"/>
        </w:rPr>
        <w:t>增长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A14944">
        <w:rPr>
          <w:rFonts w:ascii="微软雅黑" w:eastAsia="微软雅黑" w:hAnsi="微软雅黑"/>
          <w:sz w:val="24"/>
          <w:szCs w:val="24"/>
        </w:rPr>
        <w:t>催生了多样化的财富管理需求，</w:t>
      </w:r>
      <w:r>
        <w:rPr>
          <w:rFonts w:ascii="微软雅黑" w:eastAsia="微软雅黑" w:hAnsi="微软雅黑"/>
          <w:sz w:val="24"/>
          <w:szCs w:val="24"/>
        </w:rPr>
        <w:t>在此背景下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金融机构不断设计并为</w:t>
      </w:r>
      <w:r w:rsidRPr="00A14944">
        <w:rPr>
          <w:rFonts w:ascii="微软雅黑" w:eastAsia="微软雅黑" w:hAnsi="微软雅黑"/>
          <w:sz w:val="24"/>
          <w:szCs w:val="24"/>
        </w:rPr>
        <w:t>客户提供个性化</w:t>
      </w:r>
      <w:r>
        <w:rPr>
          <w:rFonts w:ascii="微软雅黑" w:eastAsia="微软雅黑" w:hAnsi="微软雅黑"/>
          <w:sz w:val="24"/>
          <w:szCs w:val="24"/>
        </w:rPr>
        <w:t>理财</w:t>
      </w:r>
      <w:r w:rsidRPr="00A14944">
        <w:rPr>
          <w:rFonts w:ascii="微软雅黑" w:eastAsia="微软雅黑" w:hAnsi="微软雅黑"/>
          <w:sz w:val="24"/>
          <w:szCs w:val="24"/>
        </w:rPr>
        <w:t>产品。</w:t>
      </w:r>
      <w:r>
        <w:rPr>
          <w:rFonts w:ascii="微软雅黑" w:eastAsia="微软雅黑" w:hAnsi="微软雅黑"/>
          <w:sz w:val="24"/>
          <w:szCs w:val="24"/>
        </w:rPr>
        <w:t>在金融科技的浪潮下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发育出理财产品管理系统这一非常典型的系统需求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D7779B" w:rsidRPr="00C835C8" w:rsidRDefault="003554BC" w:rsidP="00C835C8">
      <w:pPr>
        <w:pStyle w:val="1"/>
        <w:numPr>
          <w:ilvl w:val="0"/>
          <w:numId w:val="1"/>
        </w:numPr>
      </w:pPr>
      <w:r>
        <w:t>建设</w:t>
      </w:r>
      <w:r w:rsidR="00790470" w:rsidRPr="00C835C8">
        <w:t>目标</w:t>
      </w:r>
    </w:p>
    <w:p w:rsidR="00790470" w:rsidRDefault="00751FDD" w:rsidP="003710D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710D4">
        <w:rPr>
          <w:rFonts w:ascii="微软雅黑" w:eastAsia="微软雅黑" w:hAnsi="微软雅黑" w:hint="eastAsia"/>
          <w:sz w:val="24"/>
          <w:szCs w:val="24"/>
        </w:rPr>
        <w:t>实现</w:t>
      </w:r>
      <w:r w:rsidR="00145736">
        <w:rPr>
          <w:rFonts w:ascii="微软雅黑" w:eastAsia="微软雅黑" w:hAnsi="微软雅黑" w:hint="eastAsia"/>
          <w:sz w:val="24"/>
          <w:szCs w:val="24"/>
        </w:rPr>
        <w:t>企业级理财产品管理中心</w:t>
      </w:r>
    </w:p>
    <w:p w:rsidR="00145736" w:rsidRDefault="00145736" w:rsidP="004826E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45736">
        <w:rPr>
          <w:rFonts w:ascii="微软雅黑" w:eastAsia="微软雅黑" w:hAnsi="微软雅黑" w:hint="eastAsia"/>
          <w:sz w:val="24"/>
          <w:szCs w:val="24"/>
        </w:rPr>
        <w:t>实现对产品集中统一管理，为各渠道提供标准化的产品数据</w:t>
      </w:r>
    </w:p>
    <w:p w:rsidR="00145736" w:rsidRDefault="00145736" w:rsidP="004826E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实现对</w:t>
      </w:r>
      <w:r w:rsidRPr="00145736">
        <w:rPr>
          <w:rFonts w:ascii="微软雅黑" w:eastAsia="微软雅黑" w:hAnsi="微软雅黑" w:hint="eastAsia"/>
          <w:sz w:val="24"/>
          <w:szCs w:val="24"/>
        </w:rPr>
        <w:t>产品生命周期管理</w:t>
      </w:r>
    </w:p>
    <w:p w:rsidR="00B2339C" w:rsidRDefault="00B2339C" w:rsidP="004826E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构建一套产品模型</w:t>
      </w:r>
    </w:p>
    <w:p w:rsidR="00145736" w:rsidRPr="00145736" w:rsidRDefault="00145736" w:rsidP="004826E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45736">
        <w:rPr>
          <w:rFonts w:ascii="微软雅黑" w:eastAsia="微软雅黑" w:hAnsi="微软雅黑" w:hint="eastAsia"/>
          <w:sz w:val="24"/>
          <w:szCs w:val="24"/>
        </w:rPr>
        <w:t>提供产品考核和产品分析功能，便于产品的优化和目标客户定位</w:t>
      </w:r>
    </w:p>
    <w:p w:rsidR="00751FDD" w:rsidRDefault="00751FDD" w:rsidP="0014573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21643">
        <w:rPr>
          <w:rFonts w:ascii="微软雅黑" w:eastAsia="微软雅黑" w:hAnsi="微软雅黑" w:hint="eastAsia"/>
          <w:sz w:val="24"/>
          <w:szCs w:val="24"/>
        </w:rPr>
        <w:t>保障系统的可靠性、安全性和稳定性</w:t>
      </w:r>
    </w:p>
    <w:p w:rsidR="00321643" w:rsidRPr="003710D4" w:rsidRDefault="00321643" w:rsidP="003710D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为运营人员提供便利的查询与统计功能</w:t>
      </w:r>
    </w:p>
    <w:p w:rsidR="00790470" w:rsidRPr="00560DBF" w:rsidRDefault="00E50B18" w:rsidP="00560DBF">
      <w:pPr>
        <w:pStyle w:val="1"/>
        <w:numPr>
          <w:ilvl w:val="0"/>
          <w:numId w:val="1"/>
        </w:numPr>
      </w:pPr>
      <w:r>
        <w:t>业务</w:t>
      </w:r>
      <w:r w:rsidR="00790470" w:rsidRPr="00560DBF">
        <w:t>范围</w:t>
      </w:r>
    </w:p>
    <w:p w:rsidR="00790470" w:rsidRDefault="00B2339C" w:rsidP="00E50B18">
      <w:pPr>
        <w:pStyle w:val="2"/>
        <w:numPr>
          <w:ilvl w:val="1"/>
          <w:numId w:val="3"/>
        </w:numPr>
      </w:pPr>
      <w:r>
        <w:t>产品模型</w:t>
      </w:r>
    </w:p>
    <w:p w:rsidR="00E50B18" w:rsidRDefault="00B2339C" w:rsidP="005441E1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产品模型包括产品的基本信息、产品类型、产品分级分类、价格体系、产品适当性、产品营销策略、产品评价和产品考核等</w:t>
      </w:r>
      <w:r w:rsidR="00DB3A73">
        <w:rPr>
          <w:rFonts w:ascii="微软雅黑" w:eastAsia="微软雅黑" w:hAnsi="微软雅黑" w:hint="eastAsia"/>
          <w:sz w:val="24"/>
          <w:szCs w:val="24"/>
        </w:rPr>
        <w:t>。</w:t>
      </w:r>
    </w:p>
    <w:p w:rsidR="00E50B18" w:rsidRPr="008D33F0" w:rsidRDefault="00B2339C" w:rsidP="008D33F0">
      <w:pPr>
        <w:pStyle w:val="2"/>
        <w:numPr>
          <w:ilvl w:val="1"/>
          <w:numId w:val="3"/>
        </w:numPr>
      </w:pPr>
      <w:r>
        <w:t>金融类产品</w:t>
      </w:r>
    </w:p>
    <w:p w:rsidR="008D33F0" w:rsidRDefault="00B2339C" w:rsidP="00AD7445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包括证券理财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私募基金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公</w:t>
      </w:r>
      <w:r w:rsidR="00286ABD">
        <w:rPr>
          <w:rFonts w:ascii="微软雅黑" w:eastAsia="微软雅黑" w:hAnsi="微软雅黑" w:hint="eastAsia"/>
          <w:sz w:val="24"/>
          <w:szCs w:val="24"/>
        </w:rPr>
        <w:t>募</w:t>
      </w:r>
      <w:bookmarkStart w:id="0" w:name="_GoBack"/>
      <w:bookmarkEnd w:id="0"/>
      <w:r>
        <w:rPr>
          <w:rFonts w:ascii="微软雅黑" w:eastAsia="微软雅黑" w:hAnsi="微软雅黑"/>
          <w:sz w:val="24"/>
          <w:szCs w:val="24"/>
        </w:rPr>
        <w:t>基金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银行理财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信托产品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债券产品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保险产品等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8D33F0" w:rsidRPr="008D33F0" w:rsidRDefault="00B2339C" w:rsidP="008D33F0">
      <w:pPr>
        <w:pStyle w:val="2"/>
        <w:numPr>
          <w:ilvl w:val="1"/>
          <w:numId w:val="3"/>
        </w:numPr>
      </w:pPr>
      <w:r>
        <w:t>咨询服务类产品</w:t>
      </w:r>
    </w:p>
    <w:p w:rsidR="008D33F0" w:rsidRDefault="00B2339C" w:rsidP="00AD7445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咨询类产品、投研类产品、服务类产品等</w:t>
      </w:r>
      <w:r w:rsidR="00AD7445">
        <w:rPr>
          <w:rFonts w:ascii="微软雅黑" w:eastAsia="微软雅黑" w:hAnsi="微软雅黑" w:hint="eastAsia"/>
          <w:sz w:val="24"/>
          <w:szCs w:val="24"/>
        </w:rPr>
        <w:t>。</w:t>
      </w:r>
    </w:p>
    <w:p w:rsidR="008D33F0" w:rsidRPr="008D33F0" w:rsidRDefault="00B2339C" w:rsidP="008D33F0">
      <w:pPr>
        <w:pStyle w:val="2"/>
        <w:numPr>
          <w:ilvl w:val="1"/>
          <w:numId w:val="3"/>
        </w:numPr>
      </w:pPr>
      <w:r>
        <w:t>产品管理流程</w:t>
      </w:r>
    </w:p>
    <w:p w:rsidR="008D33F0" w:rsidRPr="00790470" w:rsidRDefault="00D73AAB" w:rsidP="00AD7445">
      <w:pPr>
        <w:ind w:firstLine="420"/>
        <w:rPr>
          <w:rFonts w:ascii="微软雅黑" w:eastAsia="微软雅黑" w:hAnsi="微软雅黑"/>
          <w:sz w:val="24"/>
          <w:szCs w:val="24"/>
        </w:rPr>
      </w:pPr>
      <w:r w:rsidRPr="00D73AAB">
        <w:rPr>
          <w:rFonts w:ascii="微软雅黑" w:eastAsia="微软雅黑" w:hAnsi="微软雅黑" w:hint="eastAsia"/>
          <w:sz w:val="24"/>
          <w:szCs w:val="24"/>
        </w:rPr>
        <w:t>产品管理</w:t>
      </w:r>
      <w:r>
        <w:rPr>
          <w:rFonts w:ascii="微软雅黑" w:eastAsia="微软雅黑" w:hAnsi="微软雅黑" w:hint="eastAsia"/>
          <w:sz w:val="24"/>
          <w:szCs w:val="24"/>
        </w:rPr>
        <w:t>系统主要</w:t>
      </w:r>
      <w:r w:rsidRPr="00D73AAB">
        <w:rPr>
          <w:rFonts w:ascii="微软雅黑" w:eastAsia="微软雅黑" w:hAnsi="微软雅黑" w:hint="eastAsia"/>
          <w:sz w:val="24"/>
          <w:szCs w:val="24"/>
        </w:rPr>
        <w:t>围绕产品的产、供、销流程，</w:t>
      </w:r>
      <w:r>
        <w:rPr>
          <w:rFonts w:ascii="微软雅黑" w:eastAsia="微软雅黑" w:hAnsi="微软雅黑" w:hint="eastAsia"/>
          <w:sz w:val="24"/>
          <w:szCs w:val="24"/>
        </w:rPr>
        <w:t>其</w:t>
      </w:r>
      <w:r w:rsidRPr="00D73AAB">
        <w:rPr>
          <w:rFonts w:ascii="微软雅黑" w:eastAsia="微软雅黑" w:hAnsi="微软雅黑" w:hint="eastAsia"/>
          <w:sz w:val="24"/>
          <w:szCs w:val="24"/>
        </w:rPr>
        <w:t>业务流程包括产品录入、产品导入、产品评估、产品审核、产品配置等产品生产环节；然后到产品上架、产品展示、产品下架的供应环节；再到制定产品营销策略、任务，以及产品销售结果统计、产品考核和评价等，实现产品全生命周期管理。</w:t>
      </w:r>
    </w:p>
    <w:p w:rsidR="00790470" w:rsidRPr="004934AC" w:rsidRDefault="00790470" w:rsidP="004934AC">
      <w:pPr>
        <w:pStyle w:val="1"/>
        <w:numPr>
          <w:ilvl w:val="0"/>
          <w:numId w:val="1"/>
        </w:numPr>
      </w:pPr>
      <w:r w:rsidRPr="004934AC">
        <w:lastRenderedPageBreak/>
        <w:t>总体需求</w:t>
      </w:r>
    </w:p>
    <w:p w:rsidR="00790470" w:rsidRDefault="00790470" w:rsidP="00E936F0">
      <w:pPr>
        <w:pStyle w:val="2"/>
        <w:numPr>
          <w:ilvl w:val="1"/>
          <w:numId w:val="12"/>
        </w:numPr>
      </w:pPr>
      <w:r w:rsidRPr="004934AC">
        <w:rPr>
          <w:rFonts w:hint="eastAsia"/>
        </w:rPr>
        <w:t>业务需求</w:t>
      </w:r>
    </w:p>
    <w:p w:rsidR="00E936F0" w:rsidRPr="00E936F0" w:rsidRDefault="00C502BC" w:rsidP="00E936F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29A5186" wp14:editId="3CF6B232">
            <wp:extent cx="5274310" cy="2947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62" w:rsidRDefault="00DE1086" w:rsidP="00E936F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产品入库</w:t>
      </w:r>
    </w:p>
    <w:p w:rsidR="00DE1086" w:rsidRDefault="00DE1086" w:rsidP="00E936F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产品上架</w:t>
      </w:r>
    </w:p>
    <w:p w:rsidR="00DE1086" w:rsidRDefault="00DE1086" w:rsidP="00E936F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产品下架</w:t>
      </w:r>
    </w:p>
    <w:p w:rsidR="004D77EC" w:rsidRDefault="00DE1086" w:rsidP="00E936F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产品供应商管理</w:t>
      </w:r>
    </w:p>
    <w:p w:rsidR="00DE1086" w:rsidRDefault="00DE1086" w:rsidP="00E936F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产品分级分类</w:t>
      </w:r>
    </w:p>
    <w:p w:rsidR="00DE1086" w:rsidRDefault="00DE1086" w:rsidP="00E936F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产品展示</w:t>
      </w:r>
    </w:p>
    <w:p w:rsidR="00DE1086" w:rsidRDefault="00DE1086" w:rsidP="00E936F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产品排行</w:t>
      </w:r>
    </w:p>
    <w:p w:rsidR="00DE1086" w:rsidRDefault="00DE1086" w:rsidP="00E936F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产品评价</w:t>
      </w:r>
    </w:p>
    <w:p w:rsidR="00DE1086" w:rsidRDefault="00DE1086" w:rsidP="00E936F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系统管理</w:t>
      </w:r>
    </w:p>
    <w:p w:rsidR="004934AC" w:rsidRDefault="004934AC" w:rsidP="004934AC">
      <w:pPr>
        <w:pStyle w:val="1"/>
        <w:numPr>
          <w:ilvl w:val="0"/>
          <w:numId w:val="1"/>
        </w:numPr>
      </w:pPr>
      <w:r w:rsidRPr="004934AC">
        <w:lastRenderedPageBreak/>
        <w:t>其他</w:t>
      </w:r>
    </w:p>
    <w:p w:rsidR="00E936F0" w:rsidRPr="00E936F0" w:rsidRDefault="00E936F0" w:rsidP="00E936F0">
      <w:pPr>
        <w:rPr>
          <w:rFonts w:ascii="微软雅黑" w:eastAsia="微软雅黑" w:hAnsi="微软雅黑"/>
          <w:sz w:val="24"/>
          <w:szCs w:val="24"/>
        </w:rPr>
      </w:pPr>
      <w:r w:rsidRPr="00E936F0">
        <w:rPr>
          <w:rFonts w:ascii="微软雅黑" w:eastAsia="微软雅黑" w:hAnsi="微软雅黑"/>
          <w:sz w:val="24"/>
          <w:szCs w:val="24"/>
        </w:rPr>
        <w:t>无</w:t>
      </w:r>
    </w:p>
    <w:sectPr w:rsidR="00E936F0" w:rsidRPr="00E93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2B33"/>
    <w:multiLevelType w:val="hybridMultilevel"/>
    <w:tmpl w:val="1D2C62E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2E556D2"/>
    <w:multiLevelType w:val="multilevel"/>
    <w:tmpl w:val="7F6A91A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77E5894"/>
    <w:multiLevelType w:val="multilevel"/>
    <w:tmpl w:val="DF8224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7935F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9781932"/>
    <w:multiLevelType w:val="hybridMultilevel"/>
    <w:tmpl w:val="B7DE44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FA2F0F"/>
    <w:multiLevelType w:val="multilevel"/>
    <w:tmpl w:val="1DEC2C9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F911276"/>
    <w:multiLevelType w:val="multilevel"/>
    <w:tmpl w:val="A4DE5E2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C4C6175"/>
    <w:multiLevelType w:val="multilevel"/>
    <w:tmpl w:val="A4DE5E2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4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628A20B6"/>
    <w:multiLevelType w:val="multilevel"/>
    <w:tmpl w:val="B638261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6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none"/>
        <w:lvlText w:val="4.1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5">
    <w:abstractNumId w:val="6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none"/>
        <w:lvlText w:val="4.1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6">
    <w:abstractNumId w:val="5"/>
  </w:num>
  <w:num w:numId="7">
    <w:abstractNumId w:val="8"/>
  </w:num>
  <w:num w:numId="8">
    <w:abstractNumId w:val="3"/>
  </w:num>
  <w:num w:numId="9">
    <w:abstractNumId w:val="3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4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7A2"/>
    <w:rsid w:val="00081EC5"/>
    <w:rsid w:val="00123F3D"/>
    <w:rsid w:val="00132B26"/>
    <w:rsid w:val="00145736"/>
    <w:rsid w:val="001B3EBA"/>
    <w:rsid w:val="00286ABD"/>
    <w:rsid w:val="002E5995"/>
    <w:rsid w:val="00321643"/>
    <w:rsid w:val="003554BC"/>
    <w:rsid w:val="003710D4"/>
    <w:rsid w:val="00431B62"/>
    <w:rsid w:val="004934AC"/>
    <w:rsid w:val="004D77EC"/>
    <w:rsid w:val="005441E1"/>
    <w:rsid w:val="00560DBF"/>
    <w:rsid w:val="00751FDD"/>
    <w:rsid w:val="00790470"/>
    <w:rsid w:val="0081097B"/>
    <w:rsid w:val="008A0CC5"/>
    <w:rsid w:val="008D33F0"/>
    <w:rsid w:val="00917B18"/>
    <w:rsid w:val="00924574"/>
    <w:rsid w:val="00946DAC"/>
    <w:rsid w:val="009A3011"/>
    <w:rsid w:val="00A14944"/>
    <w:rsid w:val="00AD7445"/>
    <w:rsid w:val="00B07D57"/>
    <w:rsid w:val="00B2339C"/>
    <w:rsid w:val="00B456D6"/>
    <w:rsid w:val="00B917A2"/>
    <w:rsid w:val="00C502BC"/>
    <w:rsid w:val="00C835C8"/>
    <w:rsid w:val="00CB4C4C"/>
    <w:rsid w:val="00CC3CDD"/>
    <w:rsid w:val="00D73AAB"/>
    <w:rsid w:val="00D7779B"/>
    <w:rsid w:val="00DB3A73"/>
    <w:rsid w:val="00DE1086"/>
    <w:rsid w:val="00DF5C8D"/>
    <w:rsid w:val="00E50B18"/>
    <w:rsid w:val="00E936F0"/>
    <w:rsid w:val="00E97A9B"/>
    <w:rsid w:val="00EF4C26"/>
    <w:rsid w:val="00F3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2F25"/>
  <w15:chartTrackingRefBased/>
  <w15:docId w15:val="{44BC05DA-1C15-4E28-928B-4AE7132E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0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0B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097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10D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50B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0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4</Pages>
  <Words>113</Words>
  <Characters>648</Characters>
  <Application>Microsoft Office Word</Application>
  <DocSecurity>0</DocSecurity>
  <Lines>5</Lines>
  <Paragraphs>1</Paragraphs>
  <ScaleCrop>false</ScaleCrop>
  <Company>Microsoft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zhangxp</dc:creator>
  <cp:keywords/>
  <dc:description/>
  <cp:lastModifiedBy>杨 八哥</cp:lastModifiedBy>
  <cp:revision>40</cp:revision>
  <dcterms:created xsi:type="dcterms:W3CDTF">2019-06-02T08:46:00Z</dcterms:created>
  <dcterms:modified xsi:type="dcterms:W3CDTF">2019-06-06T03:38:00Z</dcterms:modified>
</cp:coreProperties>
</file>